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pacing w:before="0"/>
        <w:ind w:right="0"/>
        <w:jc w:val="center"/>
        <w:rPr>
          <w:rFonts w:hint="default" w:ascii="宋体" w:hAnsi="宋体" w:eastAsia="宋体"/>
          <w:b/>
          <w:spacing w:val="-4"/>
          <w:sz w:val="44"/>
          <w:szCs w:val="44"/>
          <w:u w:val="single"/>
          <w:lang w:val="en-US" w:eastAsia="zh-CN"/>
        </w:rPr>
      </w:pPr>
      <w:bookmarkStart w:id="0" w:name="_Hlk101949463"/>
      <w:r>
        <w:rPr>
          <w:rFonts w:hint="eastAsia" w:ascii="宋体" w:hAnsi="宋体"/>
          <w:b/>
          <w:spacing w:val="-4"/>
          <w:sz w:val="44"/>
          <w:szCs w:val="44"/>
          <w:u w:val="single"/>
          <w:lang w:eastAsia="zh-CN"/>
        </w:rPr>
        <w:t>南宁轨道交通</w:t>
      </w:r>
      <w:r>
        <w:rPr>
          <w:rFonts w:hint="eastAsia" w:ascii="宋体" w:hAnsi="宋体"/>
          <w:b/>
          <w:spacing w:val="-4"/>
          <w:sz w:val="44"/>
          <w:szCs w:val="44"/>
          <w:u w:val="single"/>
        </w:rPr>
        <w:t>运营有限公司</w:t>
      </w:r>
      <w:r>
        <w:rPr>
          <w:rFonts w:hint="eastAsia" w:ascii="宋体" w:hAnsi="宋体"/>
          <w:b/>
          <w:spacing w:val="-4"/>
          <w:sz w:val="44"/>
          <w:szCs w:val="44"/>
          <w:u w:val="single"/>
          <w:lang w:val="en-US" w:eastAsia="zh-CN"/>
        </w:rPr>
        <w:t>五号线管理部</w:t>
      </w:r>
    </w:p>
    <w:p>
      <w:pPr>
        <w:pStyle w:val="27"/>
        <w:spacing w:before="0"/>
        <w:ind w:right="0"/>
        <w:jc w:val="center"/>
        <w:rPr>
          <w:rFonts w:ascii="宋体" w:hAnsi="宋体"/>
          <w:b/>
          <w:spacing w:val="-4"/>
          <w:sz w:val="44"/>
          <w:szCs w:val="44"/>
          <w:u w:val="single"/>
        </w:rPr>
      </w:pPr>
      <w:r>
        <w:rPr>
          <w:rFonts w:hint="eastAsia" w:ascii="宋体" w:hAnsi="宋体"/>
          <w:b/>
          <w:spacing w:val="-4"/>
          <w:sz w:val="44"/>
          <w:szCs w:val="44"/>
          <w:u w:val="single"/>
          <w:lang w:val="en-US" w:eastAsia="zh-CN"/>
        </w:rPr>
        <w:t xml:space="preserve"> </w:t>
      </w:r>
      <w:r>
        <w:rPr>
          <w:rFonts w:hint="eastAsia" w:ascii="宋体" w:hAnsi="宋体"/>
          <w:b/>
          <w:spacing w:val="-4"/>
          <w:sz w:val="44"/>
          <w:szCs w:val="44"/>
          <w:u w:val="single"/>
        </w:rPr>
        <w:t>党</w:t>
      </w:r>
      <w:r>
        <w:rPr>
          <w:rFonts w:hint="eastAsia" w:ascii="宋体" w:hAnsi="宋体"/>
          <w:b/>
          <w:spacing w:val="-4"/>
          <w:sz w:val="44"/>
          <w:szCs w:val="44"/>
          <w:u w:val="single"/>
          <w:lang w:val="en-US" w:eastAsia="zh-CN"/>
        </w:rPr>
        <w:t>总</w:t>
      </w:r>
      <w:r>
        <w:rPr>
          <w:rFonts w:hint="eastAsia" w:ascii="宋体" w:hAnsi="宋体"/>
          <w:b/>
          <w:spacing w:val="-4"/>
          <w:sz w:val="44"/>
          <w:szCs w:val="44"/>
          <w:u w:val="single"/>
        </w:rPr>
        <w:t>支党员活动室项目</w:t>
      </w:r>
    </w:p>
    <w:bookmarkEnd w:id="0"/>
    <w:p>
      <w:pPr>
        <w:pStyle w:val="27"/>
        <w:spacing w:before="0"/>
        <w:ind w:right="0" w:firstLine="3024" w:firstLineChars="700"/>
        <w:jc w:val="both"/>
        <w:rPr>
          <w:rFonts w:ascii="宋体" w:hAnsi="宋体"/>
          <w:b w:val="0"/>
          <w:bCs/>
          <w:spacing w:val="-4"/>
          <w:sz w:val="44"/>
          <w:szCs w:val="44"/>
        </w:rPr>
      </w:pPr>
    </w:p>
    <w:p>
      <w:pPr>
        <w:spacing w:before="0"/>
        <w:ind w:left="2371" w:leftChars="1129" w:right="-57" w:firstLine="1879" w:firstLineChars="261"/>
        <w:jc w:val="both"/>
        <w:rPr>
          <w:rFonts w:ascii="宋体" w:hAnsi="宋体"/>
          <w:color w:val="000000" w:themeColor="text1"/>
          <w:sz w:val="72"/>
          <w:szCs w:val="72"/>
        </w:rPr>
      </w:pPr>
      <w:r>
        <w:rPr>
          <w:rFonts w:hint="eastAsia" w:ascii="宋体" w:hAnsi="宋体"/>
          <w:color w:val="000000" w:themeColor="text1"/>
          <w:sz w:val="72"/>
          <w:szCs w:val="72"/>
        </w:rPr>
        <w:t>比</w:t>
      </w:r>
    </w:p>
    <w:p>
      <w:pPr>
        <w:spacing w:before="0"/>
        <w:ind w:left="2371" w:leftChars="1129" w:right="-57" w:firstLine="1879" w:firstLineChars="261"/>
        <w:jc w:val="both"/>
        <w:rPr>
          <w:rFonts w:ascii="宋体" w:hAnsi="宋体"/>
          <w:color w:val="000000" w:themeColor="text1"/>
          <w:sz w:val="72"/>
          <w:szCs w:val="72"/>
        </w:rPr>
      </w:pPr>
      <w:r>
        <w:rPr>
          <w:rFonts w:hint="eastAsia" w:ascii="宋体" w:hAnsi="宋体"/>
          <w:color w:val="000000" w:themeColor="text1"/>
          <w:sz w:val="72"/>
          <w:szCs w:val="72"/>
        </w:rPr>
        <w:t>选</w:t>
      </w:r>
    </w:p>
    <w:p>
      <w:pPr>
        <w:spacing w:before="0"/>
        <w:ind w:left="2371" w:leftChars="1129" w:right="-57" w:firstLine="1879" w:firstLineChars="261"/>
        <w:jc w:val="both"/>
        <w:rPr>
          <w:rFonts w:ascii="宋体" w:hAnsi="宋体"/>
          <w:color w:val="000000" w:themeColor="text1"/>
          <w:sz w:val="72"/>
          <w:szCs w:val="72"/>
        </w:rPr>
      </w:pPr>
      <w:r>
        <w:rPr>
          <w:rFonts w:ascii="宋体" w:hAnsi="宋体"/>
          <w:color w:val="000000" w:themeColor="text1"/>
          <w:sz w:val="72"/>
          <w:szCs w:val="72"/>
        </w:rPr>
        <w:t>文</w:t>
      </w:r>
    </w:p>
    <w:p>
      <w:pPr>
        <w:spacing w:before="0"/>
        <w:ind w:left="2371" w:leftChars="1129" w:right="-57" w:firstLine="1879" w:firstLineChars="261"/>
        <w:jc w:val="both"/>
        <w:rPr>
          <w:rFonts w:ascii="宋体" w:hAnsi="宋体"/>
          <w:color w:val="000000" w:themeColor="text1"/>
        </w:rPr>
      </w:pPr>
      <w:r>
        <w:rPr>
          <w:rFonts w:ascii="宋体" w:hAnsi="宋体"/>
          <w:color w:val="000000" w:themeColor="text1"/>
          <w:sz w:val="72"/>
          <w:szCs w:val="72"/>
        </w:rPr>
        <w:t>件</w:t>
      </w:r>
    </w:p>
    <w:p>
      <w:pPr>
        <w:spacing w:before="0"/>
        <w:ind w:left="1801" w:right="-57" w:hanging="180"/>
        <w:rPr>
          <w:rFonts w:hint="default" w:ascii="宋体" w:hAnsi="宋体" w:eastAsia="宋体"/>
          <w:b/>
          <w:sz w:val="32"/>
          <w:szCs w:val="32"/>
          <w:lang w:val="en-US" w:eastAsia="zh-CN"/>
        </w:rPr>
      </w:pPr>
      <w:r>
        <w:rPr>
          <w:rFonts w:hint="eastAsia" w:ascii="宋体" w:hAnsi="宋体"/>
          <w:b/>
          <w:sz w:val="32"/>
          <w:szCs w:val="32"/>
        </w:rPr>
        <w:t>项目编号：</w:t>
      </w:r>
      <w:r>
        <w:rPr>
          <w:rFonts w:hint="eastAsia" w:ascii="宋体" w:hAnsi="宋体"/>
          <w:b/>
          <w:sz w:val="32"/>
          <w:szCs w:val="32"/>
          <w:u w:val="single"/>
          <w:lang w:val="en-US" w:eastAsia="zh-CN"/>
        </w:rPr>
        <w:t xml:space="preserve">      </w:t>
      </w:r>
      <w:r>
        <w:rPr>
          <w:rFonts w:hint="eastAsia" w:ascii="宋体" w:hAnsi="宋体"/>
          <w:b/>
          <w:sz w:val="32"/>
          <w:szCs w:val="32"/>
          <w:highlight w:val="none"/>
          <w:u w:val="single"/>
          <w:lang w:val="en-US" w:eastAsia="zh-CN"/>
        </w:rPr>
        <w:t>202211150001</w:t>
      </w:r>
      <w:r>
        <w:rPr>
          <w:rFonts w:hint="eastAsia" w:ascii="宋体" w:hAnsi="宋体"/>
          <w:b/>
          <w:sz w:val="32"/>
          <w:szCs w:val="32"/>
          <w:u w:val="single"/>
          <w:lang w:val="en-US" w:eastAsia="zh-CN"/>
        </w:rPr>
        <w:t xml:space="preserve">     </w:t>
      </w:r>
    </w:p>
    <w:p>
      <w:pPr>
        <w:spacing w:before="0"/>
        <w:ind w:left="1801" w:right="-57" w:hanging="180"/>
        <w:rPr>
          <w:rFonts w:ascii="宋体" w:hAnsi="宋体"/>
          <w:b/>
          <w:sz w:val="32"/>
          <w:szCs w:val="32"/>
          <w:u w:val="single"/>
        </w:rPr>
      </w:pPr>
      <w:r>
        <w:rPr>
          <w:rFonts w:ascii="宋体" w:hAnsi="宋体"/>
          <w:b/>
          <w:sz w:val="32"/>
          <w:szCs w:val="32"/>
        </w:rPr>
        <w:t>比</w:t>
      </w:r>
      <w:r>
        <w:rPr>
          <w:rFonts w:hint="eastAsia" w:ascii="宋体" w:hAnsi="宋体"/>
          <w:b/>
          <w:sz w:val="32"/>
          <w:szCs w:val="32"/>
          <w:lang w:val="en-US" w:eastAsia="zh-CN"/>
        </w:rPr>
        <w:t xml:space="preserve"> </w:t>
      </w:r>
      <w:r>
        <w:rPr>
          <w:rFonts w:ascii="宋体" w:hAnsi="宋体"/>
          <w:b/>
          <w:sz w:val="32"/>
          <w:szCs w:val="32"/>
        </w:rPr>
        <w:t>选</w:t>
      </w:r>
      <w:r>
        <w:rPr>
          <w:rFonts w:hint="eastAsia" w:ascii="宋体" w:hAnsi="宋体"/>
          <w:b/>
          <w:sz w:val="32"/>
          <w:szCs w:val="32"/>
          <w:lang w:val="en-US" w:eastAsia="zh-CN"/>
        </w:rPr>
        <w:t xml:space="preserve"> </w:t>
      </w:r>
      <w:r>
        <w:rPr>
          <w:rFonts w:ascii="宋体" w:hAnsi="宋体"/>
          <w:b/>
          <w:sz w:val="32"/>
          <w:szCs w:val="32"/>
        </w:rPr>
        <w:t>人：</w:t>
      </w:r>
      <w:r>
        <w:rPr>
          <w:rFonts w:ascii="宋体" w:hAnsi="宋体"/>
          <w:b/>
          <w:sz w:val="32"/>
          <w:szCs w:val="32"/>
          <w:u w:val="single"/>
        </w:rPr>
        <w:t>南宁轨道交通</w:t>
      </w:r>
      <w:r>
        <w:rPr>
          <w:rFonts w:hint="eastAsia" w:ascii="宋体" w:hAnsi="宋体"/>
          <w:b/>
          <w:sz w:val="32"/>
          <w:szCs w:val="32"/>
          <w:u w:val="single"/>
        </w:rPr>
        <w:t>运营有限</w:t>
      </w:r>
      <w:r>
        <w:rPr>
          <w:rFonts w:ascii="宋体" w:hAnsi="宋体"/>
          <w:b/>
          <w:sz w:val="32"/>
          <w:szCs w:val="32"/>
          <w:u w:val="single"/>
        </w:rPr>
        <w:t>公司</w:t>
      </w:r>
    </w:p>
    <w:p>
      <w:pPr>
        <w:spacing w:before="0"/>
        <w:ind w:left="1140" w:leftChars="543" w:right="-57" w:firstLine="2743" w:firstLineChars="759"/>
        <w:jc w:val="both"/>
        <w:rPr>
          <w:rFonts w:ascii="宋体" w:hAnsi="宋体"/>
        </w:rPr>
      </w:pPr>
      <w:r>
        <w:rPr>
          <w:rFonts w:hint="eastAsia" w:ascii="宋体" w:hAnsi="宋体"/>
          <w:b/>
          <w:sz w:val="36"/>
          <w:szCs w:val="36"/>
        </w:rPr>
        <w:t>2022</w:t>
      </w:r>
      <w:r>
        <w:rPr>
          <w:rFonts w:ascii="宋体" w:hAnsi="宋体"/>
          <w:b/>
          <w:sz w:val="36"/>
          <w:szCs w:val="36"/>
        </w:rPr>
        <w:t>年</w:t>
      </w:r>
      <w:r>
        <w:rPr>
          <w:rFonts w:hint="eastAsia" w:ascii="宋体" w:hAnsi="宋体"/>
          <w:b/>
          <w:sz w:val="36"/>
          <w:szCs w:val="36"/>
          <w:lang w:val="en-US" w:eastAsia="zh-CN"/>
        </w:rPr>
        <w:t>12</w:t>
      </w:r>
      <w:r>
        <w:rPr>
          <w:rFonts w:ascii="宋体" w:hAnsi="宋体"/>
          <w:b/>
          <w:sz w:val="36"/>
          <w:szCs w:val="36"/>
        </w:rPr>
        <w:t>月</w:t>
      </w:r>
    </w:p>
    <w:p>
      <w:pPr>
        <w:spacing w:before="0"/>
        <w:ind w:right="-57" w:firstLine="0"/>
        <w:jc w:val="center"/>
        <w:rPr>
          <w:rFonts w:ascii="宋体" w:hAnsi="宋体" w:cs="宋体"/>
          <w:b/>
          <w:sz w:val="36"/>
          <w:szCs w:val="36"/>
        </w:rPr>
        <w:sectPr>
          <w:headerReference r:id="rId5" w:type="default"/>
          <w:footerReference r:id="rId6" w:type="default"/>
          <w:pgSz w:w="11905" w:h="16838"/>
          <w:pgMar w:top="1417" w:right="1417" w:bottom="1417" w:left="1417" w:header="454" w:footer="567" w:gutter="0"/>
          <w:pgNumType w:start="1" w:chapStyle="1"/>
          <w:cols w:space="720" w:num="1"/>
          <w:docGrid w:linePitch="312" w:charSpace="0"/>
        </w:sectPr>
      </w:pPr>
    </w:p>
    <w:p>
      <w:pPr>
        <w:pStyle w:val="20"/>
        <w:keepNext w:val="0"/>
        <w:keepLines w:val="0"/>
        <w:pageBreakBefore w:val="0"/>
        <w:widowControl/>
        <w:tabs>
          <w:tab w:val="right" w:leader="dot" w:pos="9071"/>
        </w:tabs>
        <w:kinsoku/>
        <w:wordWrap/>
        <w:overflowPunct/>
        <w:topLinePunct w:val="0"/>
        <w:autoSpaceDE/>
        <w:autoSpaceDN/>
        <w:bidi w:val="0"/>
        <w:adjustRightInd/>
        <w:snapToGrid/>
        <w:spacing w:before="0" w:after="0" w:afterAutospacing="0" w:line="240" w:lineRule="auto"/>
        <w:ind w:left="0" w:right="0" w:firstLine="0" w:firstLineChars="0"/>
        <w:jc w:val="center"/>
        <w:textAlignment w:val="auto"/>
        <w:rPr>
          <w:rFonts w:hint="eastAsia" w:eastAsia="宋体"/>
          <w:lang w:val="en-US" w:eastAsia="zh-CN"/>
        </w:rPr>
      </w:pPr>
      <w:bookmarkStart w:id="1" w:name="_Toc23367"/>
      <w:bookmarkStart w:id="2" w:name="_Toc26192"/>
      <w:bookmarkStart w:id="3" w:name="_Toc492478714"/>
      <w:bookmarkStart w:id="4" w:name="_Toc25355"/>
      <w:bookmarkStart w:id="5" w:name="_Toc30647"/>
      <w:bookmarkStart w:id="6" w:name="_Toc17906"/>
      <w:bookmarkStart w:id="7" w:name="_Toc26620"/>
      <w:bookmarkStart w:id="8" w:name="_Toc5910"/>
      <w:bookmarkStart w:id="9" w:name="_Toc3658"/>
      <w:bookmarkStart w:id="10" w:name="_Toc375039061"/>
      <w:bookmarkStart w:id="11" w:name="_Toc12500"/>
      <w:bookmarkStart w:id="12" w:name="_Toc15211"/>
      <w:bookmarkStart w:id="13" w:name="_Toc481"/>
      <w:bookmarkStart w:id="14" w:name="_Toc26939"/>
      <w:bookmarkStart w:id="15" w:name="_Toc23476"/>
      <w:bookmarkStart w:id="16" w:name="_Toc3400"/>
      <w:bookmarkStart w:id="17" w:name="_Toc1363"/>
      <w:bookmarkStart w:id="18" w:name="_Toc237"/>
      <w:bookmarkStart w:id="19" w:name="_Toc14762"/>
      <w:bookmarkStart w:id="20" w:name="_Toc1227"/>
      <w:r>
        <w:rPr>
          <w:rFonts w:hint="eastAsia"/>
          <w:lang w:val="en-US" w:eastAsia="zh-CN"/>
        </w:rPr>
        <w:t>目 录</w:t>
      </w:r>
    </w:p>
    <w:p>
      <w:pPr>
        <w:pStyle w:val="20"/>
        <w:tabs>
          <w:tab w:val="right" w:leader="dot" w:pos="9071"/>
        </w:tabs>
        <w:spacing w:before="0" w:after="0" w:afterAutospacing="0"/>
      </w:pPr>
      <w:r>
        <w:fldChar w:fldCharType="begin"/>
      </w:r>
      <w:r>
        <w:instrText xml:space="preserve">TOC \o "1-2" \h \u </w:instrText>
      </w:r>
      <w:r>
        <w:fldChar w:fldCharType="separate"/>
      </w:r>
      <w:r>
        <w:fldChar w:fldCharType="begin"/>
      </w:r>
      <w:r>
        <w:instrText xml:space="preserve"> HYPERLINK \l _Toc31456 </w:instrText>
      </w:r>
      <w:r>
        <w:fldChar w:fldCharType="separate"/>
      </w:r>
      <w:r>
        <w:rPr>
          <w:rFonts w:hint="eastAsia" w:ascii="宋体" w:hAnsi="宋体" w:eastAsia="宋体"/>
        </w:rPr>
        <w:t>第一章比选公告</w:t>
      </w:r>
      <w:r>
        <w:tab/>
      </w:r>
      <w:r>
        <w:fldChar w:fldCharType="begin"/>
      </w:r>
      <w:r>
        <w:instrText xml:space="preserve"> PAGEREF _Toc31456 \h </w:instrText>
      </w:r>
      <w:r>
        <w:fldChar w:fldCharType="separate"/>
      </w:r>
      <w:r>
        <w:t>3</w:t>
      </w:r>
      <w:r>
        <w:fldChar w:fldCharType="end"/>
      </w:r>
      <w:r>
        <w:fldChar w:fldCharType="end"/>
      </w:r>
    </w:p>
    <w:p>
      <w:pPr>
        <w:pStyle w:val="20"/>
        <w:tabs>
          <w:tab w:val="right" w:leader="dot" w:pos="9071"/>
        </w:tabs>
        <w:spacing w:before="0" w:after="0" w:afterAutospacing="0"/>
      </w:pPr>
      <w:r>
        <w:fldChar w:fldCharType="begin"/>
      </w:r>
      <w:r>
        <w:instrText xml:space="preserve"> HYPERLINK \l _Toc23580 </w:instrText>
      </w:r>
      <w:r>
        <w:fldChar w:fldCharType="separate"/>
      </w:r>
      <w:r>
        <w:rPr>
          <w:rFonts w:hint="eastAsia" w:ascii="宋体" w:hAnsi="宋体" w:eastAsia="宋体"/>
        </w:rPr>
        <w:t>第二章比选申请须知</w:t>
      </w:r>
      <w:r>
        <w:tab/>
      </w:r>
      <w:r>
        <w:fldChar w:fldCharType="begin"/>
      </w:r>
      <w:r>
        <w:instrText xml:space="preserve"> PAGEREF _Toc23580 \h </w:instrText>
      </w:r>
      <w:r>
        <w:fldChar w:fldCharType="separate"/>
      </w:r>
      <w:r>
        <w:t>5</w:t>
      </w:r>
      <w:r>
        <w:fldChar w:fldCharType="end"/>
      </w:r>
      <w:r>
        <w:fldChar w:fldCharType="end"/>
      </w:r>
    </w:p>
    <w:p>
      <w:pPr>
        <w:pStyle w:val="25"/>
        <w:tabs>
          <w:tab w:val="right" w:leader="dot" w:pos="9071"/>
        </w:tabs>
        <w:spacing w:before="0" w:after="0" w:afterAutospacing="0"/>
      </w:pPr>
      <w:r>
        <w:fldChar w:fldCharType="begin"/>
      </w:r>
      <w:r>
        <w:instrText xml:space="preserve"> HYPERLINK \l _Toc17196 </w:instrText>
      </w:r>
      <w:r>
        <w:fldChar w:fldCharType="separate"/>
      </w:r>
      <w:r>
        <w:rPr>
          <w:rFonts w:hint="eastAsia" w:ascii="宋体" w:hAnsi="宋体" w:eastAsia="宋体"/>
          <w:szCs w:val="24"/>
        </w:rPr>
        <w:t>一、</w:t>
      </w:r>
      <w:r>
        <w:rPr>
          <w:rFonts w:ascii="宋体" w:hAnsi="宋体" w:eastAsia="宋体"/>
          <w:szCs w:val="24"/>
        </w:rPr>
        <w:t>说明</w:t>
      </w:r>
      <w:r>
        <w:tab/>
      </w:r>
      <w:r>
        <w:fldChar w:fldCharType="begin"/>
      </w:r>
      <w:r>
        <w:instrText xml:space="preserve"> PAGEREF _Toc17196 \h </w:instrText>
      </w:r>
      <w:r>
        <w:fldChar w:fldCharType="separate"/>
      </w:r>
      <w:r>
        <w:t>10</w:t>
      </w:r>
      <w:r>
        <w:fldChar w:fldCharType="end"/>
      </w:r>
      <w:r>
        <w:fldChar w:fldCharType="end"/>
      </w:r>
    </w:p>
    <w:p>
      <w:pPr>
        <w:pStyle w:val="25"/>
        <w:tabs>
          <w:tab w:val="right" w:leader="dot" w:pos="9071"/>
        </w:tabs>
        <w:spacing w:before="0" w:after="0" w:afterAutospacing="0"/>
      </w:pPr>
      <w:r>
        <w:fldChar w:fldCharType="begin"/>
      </w:r>
      <w:r>
        <w:instrText xml:space="preserve"> HYPERLINK \l _Toc7453 </w:instrText>
      </w:r>
      <w:r>
        <w:fldChar w:fldCharType="separate"/>
      </w:r>
      <w:r>
        <w:rPr>
          <w:rFonts w:hint="eastAsia" w:ascii="宋体" w:hAnsi="宋体" w:eastAsia="宋体"/>
          <w:szCs w:val="24"/>
        </w:rPr>
        <w:t>二、</w:t>
      </w:r>
      <w:r>
        <w:rPr>
          <w:rFonts w:ascii="宋体" w:hAnsi="宋体" w:eastAsia="宋体"/>
          <w:szCs w:val="24"/>
        </w:rPr>
        <w:t>比选文件</w:t>
      </w:r>
      <w:r>
        <w:tab/>
      </w:r>
      <w:r>
        <w:fldChar w:fldCharType="begin"/>
      </w:r>
      <w:r>
        <w:instrText xml:space="preserve"> PAGEREF _Toc7453 \h </w:instrText>
      </w:r>
      <w:r>
        <w:fldChar w:fldCharType="separate"/>
      </w:r>
      <w:r>
        <w:t>11</w:t>
      </w:r>
      <w:r>
        <w:fldChar w:fldCharType="end"/>
      </w:r>
      <w:r>
        <w:fldChar w:fldCharType="end"/>
      </w:r>
    </w:p>
    <w:p>
      <w:pPr>
        <w:pStyle w:val="25"/>
        <w:tabs>
          <w:tab w:val="right" w:leader="dot" w:pos="9071"/>
        </w:tabs>
        <w:spacing w:before="0" w:after="0" w:afterAutospacing="0"/>
      </w:pPr>
      <w:r>
        <w:fldChar w:fldCharType="begin"/>
      </w:r>
      <w:r>
        <w:instrText xml:space="preserve"> HYPERLINK \l _Toc5018 </w:instrText>
      </w:r>
      <w:r>
        <w:fldChar w:fldCharType="separate"/>
      </w:r>
      <w:r>
        <w:rPr>
          <w:rFonts w:hint="eastAsia" w:ascii="宋体" w:hAnsi="宋体" w:eastAsia="宋体"/>
          <w:szCs w:val="24"/>
        </w:rPr>
        <w:t>三、</w:t>
      </w:r>
      <w:r>
        <w:rPr>
          <w:rFonts w:ascii="宋体" w:hAnsi="宋体" w:eastAsia="宋体"/>
          <w:szCs w:val="24"/>
        </w:rPr>
        <w:t>比选申请文件的编制</w:t>
      </w:r>
      <w:r>
        <w:tab/>
      </w:r>
      <w:r>
        <w:fldChar w:fldCharType="begin"/>
      </w:r>
      <w:r>
        <w:instrText xml:space="preserve"> PAGEREF _Toc5018 \h </w:instrText>
      </w:r>
      <w:r>
        <w:fldChar w:fldCharType="separate"/>
      </w:r>
      <w:r>
        <w:t>12</w:t>
      </w:r>
      <w:r>
        <w:fldChar w:fldCharType="end"/>
      </w:r>
      <w:r>
        <w:fldChar w:fldCharType="end"/>
      </w:r>
    </w:p>
    <w:p>
      <w:pPr>
        <w:pStyle w:val="25"/>
        <w:tabs>
          <w:tab w:val="right" w:leader="dot" w:pos="9071"/>
        </w:tabs>
        <w:spacing w:before="0" w:after="0" w:afterAutospacing="0"/>
      </w:pPr>
      <w:r>
        <w:fldChar w:fldCharType="begin"/>
      </w:r>
      <w:r>
        <w:instrText xml:space="preserve"> HYPERLINK \l _Toc20009 </w:instrText>
      </w:r>
      <w:r>
        <w:fldChar w:fldCharType="separate"/>
      </w:r>
      <w:r>
        <w:rPr>
          <w:rFonts w:hint="eastAsia" w:ascii="宋体" w:hAnsi="宋体" w:eastAsia="宋体"/>
          <w:szCs w:val="24"/>
        </w:rPr>
        <w:t>四、</w:t>
      </w:r>
      <w:r>
        <w:rPr>
          <w:rFonts w:ascii="宋体" w:hAnsi="宋体" w:eastAsia="宋体"/>
          <w:szCs w:val="24"/>
        </w:rPr>
        <w:t>比选申请文件</w:t>
      </w:r>
      <w:r>
        <w:rPr>
          <w:rFonts w:hint="eastAsia" w:ascii="宋体" w:hAnsi="宋体" w:eastAsia="宋体"/>
          <w:szCs w:val="24"/>
        </w:rPr>
        <w:t>的密封和递交</w:t>
      </w:r>
      <w:r>
        <w:tab/>
      </w:r>
      <w:r>
        <w:fldChar w:fldCharType="begin"/>
      </w:r>
      <w:r>
        <w:instrText xml:space="preserve"> PAGEREF _Toc20009 \h </w:instrText>
      </w:r>
      <w:r>
        <w:fldChar w:fldCharType="separate"/>
      </w:r>
      <w:r>
        <w:t>14</w:t>
      </w:r>
      <w:r>
        <w:fldChar w:fldCharType="end"/>
      </w:r>
      <w:r>
        <w:fldChar w:fldCharType="end"/>
      </w:r>
    </w:p>
    <w:p>
      <w:pPr>
        <w:pStyle w:val="25"/>
        <w:tabs>
          <w:tab w:val="right" w:leader="dot" w:pos="9071"/>
        </w:tabs>
        <w:spacing w:before="0" w:after="0" w:afterAutospacing="0"/>
      </w:pPr>
      <w:r>
        <w:fldChar w:fldCharType="begin"/>
      </w:r>
      <w:r>
        <w:instrText xml:space="preserve"> HYPERLINK \l _Toc920 </w:instrText>
      </w:r>
      <w:r>
        <w:fldChar w:fldCharType="separate"/>
      </w:r>
      <w:r>
        <w:rPr>
          <w:rFonts w:hint="eastAsia" w:ascii="宋体" w:hAnsi="宋体" w:eastAsia="宋体"/>
          <w:szCs w:val="24"/>
        </w:rPr>
        <w:t>五、比选申请文件递交与评审</w:t>
      </w:r>
      <w:r>
        <w:tab/>
      </w:r>
      <w:r>
        <w:fldChar w:fldCharType="begin"/>
      </w:r>
      <w:r>
        <w:instrText xml:space="preserve"> PAGEREF _Toc920 \h </w:instrText>
      </w:r>
      <w:r>
        <w:fldChar w:fldCharType="separate"/>
      </w:r>
      <w:r>
        <w:t>15</w:t>
      </w:r>
      <w:r>
        <w:fldChar w:fldCharType="end"/>
      </w:r>
      <w:r>
        <w:fldChar w:fldCharType="end"/>
      </w:r>
    </w:p>
    <w:p>
      <w:pPr>
        <w:pStyle w:val="25"/>
        <w:tabs>
          <w:tab w:val="right" w:leader="dot" w:pos="9071"/>
        </w:tabs>
        <w:spacing w:before="0" w:after="0" w:afterAutospacing="0"/>
      </w:pPr>
      <w:r>
        <w:fldChar w:fldCharType="begin"/>
      </w:r>
      <w:r>
        <w:instrText xml:space="preserve"> HYPERLINK \l _Toc13921 </w:instrText>
      </w:r>
      <w:r>
        <w:fldChar w:fldCharType="separate"/>
      </w:r>
      <w:r>
        <w:rPr>
          <w:rFonts w:hint="eastAsia" w:ascii="宋体" w:hAnsi="宋体" w:eastAsia="宋体"/>
          <w:szCs w:val="24"/>
        </w:rPr>
        <w:t>六、</w:t>
      </w:r>
      <w:r>
        <w:rPr>
          <w:rFonts w:ascii="宋体" w:hAnsi="宋体" w:eastAsia="宋体"/>
          <w:szCs w:val="24"/>
        </w:rPr>
        <w:t>授予合同</w:t>
      </w:r>
      <w:r>
        <w:tab/>
      </w:r>
      <w:r>
        <w:fldChar w:fldCharType="begin"/>
      </w:r>
      <w:r>
        <w:instrText xml:space="preserve"> PAGEREF _Toc13921 \h </w:instrText>
      </w:r>
      <w:r>
        <w:fldChar w:fldCharType="separate"/>
      </w:r>
      <w:r>
        <w:t>18</w:t>
      </w:r>
      <w:r>
        <w:fldChar w:fldCharType="end"/>
      </w:r>
      <w:r>
        <w:fldChar w:fldCharType="end"/>
      </w:r>
    </w:p>
    <w:p>
      <w:pPr>
        <w:pStyle w:val="20"/>
        <w:tabs>
          <w:tab w:val="right" w:leader="dot" w:pos="9071"/>
        </w:tabs>
        <w:spacing w:before="0" w:after="0" w:afterAutospacing="0"/>
      </w:pPr>
      <w:r>
        <w:fldChar w:fldCharType="begin"/>
      </w:r>
      <w:r>
        <w:instrText xml:space="preserve"> HYPERLINK \l _Toc23923 </w:instrText>
      </w:r>
      <w:r>
        <w:fldChar w:fldCharType="separate"/>
      </w:r>
      <w:r>
        <w:rPr>
          <w:rFonts w:hint="eastAsia" w:ascii="宋体" w:hAnsi="宋体" w:eastAsia="宋体"/>
        </w:rPr>
        <w:t>第三章合同条款及格式</w:t>
      </w:r>
      <w:r>
        <w:tab/>
      </w:r>
      <w:r>
        <w:fldChar w:fldCharType="begin"/>
      </w:r>
      <w:r>
        <w:instrText xml:space="preserve"> PAGEREF _Toc23923 \h </w:instrText>
      </w:r>
      <w:r>
        <w:fldChar w:fldCharType="separate"/>
      </w:r>
      <w:r>
        <w:t>21</w:t>
      </w:r>
      <w:r>
        <w:fldChar w:fldCharType="end"/>
      </w:r>
      <w:r>
        <w:fldChar w:fldCharType="end"/>
      </w:r>
    </w:p>
    <w:p>
      <w:pPr>
        <w:pStyle w:val="25"/>
        <w:tabs>
          <w:tab w:val="right" w:leader="dot" w:pos="9071"/>
        </w:tabs>
        <w:spacing w:before="0" w:after="0" w:afterAutospacing="0"/>
      </w:pPr>
      <w:r>
        <w:fldChar w:fldCharType="begin"/>
      </w:r>
      <w:r>
        <w:instrText xml:space="preserve"> HYPERLINK \l _Toc16360 </w:instrText>
      </w:r>
      <w:r>
        <w:fldChar w:fldCharType="separate"/>
      </w:r>
      <w:r>
        <w:rPr>
          <w:rFonts w:hint="eastAsia" w:ascii="宋体" w:hAnsi="宋体"/>
          <w:szCs w:val="24"/>
        </w:rPr>
        <w:t>一、合同协议书</w:t>
      </w:r>
      <w:r>
        <w:tab/>
      </w:r>
      <w:r>
        <w:fldChar w:fldCharType="begin"/>
      </w:r>
      <w:r>
        <w:instrText xml:space="preserve"> PAGEREF _Toc16360 \h </w:instrText>
      </w:r>
      <w:r>
        <w:fldChar w:fldCharType="separate"/>
      </w:r>
      <w:r>
        <w:t>21</w:t>
      </w:r>
      <w:r>
        <w:fldChar w:fldCharType="end"/>
      </w:r>
      <w:r>
        <w:fldChar w:fldCharType="end"/>
      </w:r>
    </w:p>
    <w:p>
      <w:pPr>
        <w:pStyle w:val="25"/>
        <w:tabs>
          <w:tab w:val="right" w:leader="dot" w:pos="9071"/>
        </w:tabs>
        <w:spacing w:before="0" w:after="0" w:afterAutospacing="0"/>
      </w:pPr>
      <w:r>
        <w:fldChar w:fldCharType="begin"/>
      </w:r>
      <w:r>
        <w:instrText xml:space="preserve"> HYPERLINK \l _Toc29 </w:instrText>
      </w:r>
      <w:r>
        <w:fldChar w:fldCharType="separate"/>
      </w:r>
      <w:r>
        <w:rPr>
          <w:rFonts w:hint="eastAsia" w:ascii="宋体" w:hAnsi="宋体"/>
          <w:szCs w:val="24"/>
        </w:rPr>
        <w:t>二、合同条款</w:t>
      </w:r>
      <w:r>
        <w:tab/>
      </w:r>
      <w:r>
        <w:fldChar w:fldCharType="begin"/>
      </w:r>
      <w:r>
        <w:instrText xml:space="preserve"> PAGEREF _Toc29 \h </w:instrText>
      </w:r>
      <w:r>
        <w:fldChar w:fldCharType="separate"/>
      </w:r>
      <w:r>
        <w:t>23</w:t>
      </w:r>
      <w:r>
        <w:fldChar w:fldCharType="end"/>
      </w:r>
      <w:r>
        <w:fldChar w:fldCharType="end"/>
      </w:r>
    </w:p>
    <w:p>
      <w:pPr>
        <w:pStyle w:val="20"/>
        <w:tabs>
          <w:tab w:val="right" w:leader="dot" w:pos="9071"/>
        </w:tabs>
        <w:spacing w:before="0" w:after="0" w:afterAutospacing="0"/>
      </w:pPr>
      <w:r>
        <w:fldChar w:fldCharType="begin"/>
      </w:r>
      <w:r>
        <w:instrText xml:space="preserve"> HYPERLINK \l _Toc32541 </w:instrText>
      </w:r>
      <w:r>
        <w:fldChar w:fldCharType="separate"/>
      </w:r>
      <w:r>
        <w:rPr>
          <w:rFonts w:hint="eastAsia" w:ascii="宋体" w:hAnsi="宋体" w:eastAsia="宋体"/>
        </w:rPr>
        <w:t>第四章比选申请文件格式</w:t>
      </w:r>
      <w:r>
        <w:tab/>
      </w:r>
      <w:r>
        <w:fldChar w:fldCharType="begin"/>
      </w:r>
      <w:r>
        <w:instrText xml:space="preserve"> PAGEREF _Toc32541 \h </w:instrText>
      </w:r>
      <w:r>
        <w:fldChar w:fldCharType="separate"/>
      </w:r>
      <w:r>
        <w:t>33</w:t>
      </w:r>
      <w:r>
        <w:fldChar w:fldCharType="end"/>
      </w:r>
      <w:r>
        <w:fldChar w:fldCharType="end"/>
      </w:r>
    </w:p>
    <w:p>
      <w:pPr>
        <w:pStyle w:val="20"/>
        <w:tabs>
          <w:tab w:val="right" w:leader="dot" w:pos="9071"/>
        </w:tabs>
        <w:spacing w:before="0" w:after="0" w:afterAutospacing="0"/>
        <w:ind w:left="720" w:leftChars="207" w:hanging="285" w:hangingChars="136"/>
      </w:pPr>
      <w:r>
        <w:fldChar w:fldCharType="begin"/>
      </w:r>
      <w:r>
        <w:instrText xml:space="preserve"> HYPERLINK \l _Toc663 </w:instrText>
      </w:r>
      <w:r>
        <w:fldChar w:fldCharType="separate"/>
      </w:r>
      <w:r>
        <w:rPr>
          <w:szCs w:val="24"/>
        </w:rPr>
        <w:t>A 资格审查</w:t>
      </w:r>
      <w:r>
        <w:rPr>
          <w:rFonts w:hint="eastAsia"/>
          <w:szCs w:val="24"/>
        </w:rPr>
        <w:t>文件</w:t>
      </w:r>
      <w:r>
        <w:tab/>
      </w:r>
      <w:r>
        <w:fldChar w:fldCharType="begin"/>
      </w:r>
      <w:r>
        <w:instrText xml:space="preserve"> PAGEREF _Toc663 \h </w:instrText>
      </w:r>
      <w:r>
        <w:fldChar w:fldCharType="separate"/>
      </w:r>
      <w:r>
        <w:t>34</w:t>
      </w:r>
      <w:r>
        <w:fldChar w:fldCharType="end"/>
      </w:r>
      <w:r>
        <w:fldChar w:fldCharType="end"/>
      </w:r>
    </w:p>
    <w:p>
      <w:pPr>
        <w:pStyle w:val="20"/>
        <w:tabs>
          <w:tab w:val="right" w:leader="dot" w:pos="9071"/>
        </w:tabs>
        <w:spacing w:before="0" w:after="0" w:afterAutospacing="0"/>
        <w:ind w:left="720" w:leftChars="207" w:hanging="285" w:hangingChars="136"/>
      </w:pPr>
      <w:r>
        <w:fldChar w:fldCharType="begin"/>
      </w:r>
      <w:r>
        <w:instrText xml:space="preserve"> HYPERLINK \l _Toc25580 </w:instrText>
      </w:r>
      <w:r>
        <w:fldChar w:fldCharType="separate"/>
      </w:r>
      <w:r>
        <w:rPr>
          <w:rFonts w:ascii="宋体" w:hAnsi="宋体"/>
          <w:szCs w:val="24"/>
        </w:rPr>
        <w:t xml:space="preserve">B </w:t>
      </w:r>
      <w:r>
        <w:rPr>
          <w:rFonts w:hint="eastAsia" w:ascii="宋体" w:hAnsi="宋体"/>
          <w:szCs w:val="24"/>
        </w:rPr>
        <w:t>价格文件</w:t>
      </w:r>
      <w:r>
        <w:tab/>
      </w:r>
      <w:r>
        <w:fldChar w:fldCharType="begin"/>
      </w:r>
      <w:r>
        <w:instrText xml:space="preserve"> PAGEREF _Toc25580 \h </w:instrText>
      </w:r>
      <w:r>
        <w:fldChar w:fldCharType="separate"/>
      </w:r>
      <w:r>
        <w:t>39</w:t>
      </w:r>
      <w:r>
        <w:fldChar w:fldCharType="end"/>
      </w:r>
      <w:r>
        <w:fldChar w:fldCharType="end"/>
      </w:r>
    </w:p>
    <w:p>
      <w:pPr>
        <w:pStyle w:val="25"/>
        <w:tabs>
          <w:tab w:val="right" w:leader="dot" w:pos="9071"/>
        </w:tabs>
        <w:spacing w:before="0" w:after="0" w:afterAutospacing="0"/>
        <w:ind w:left="0" w:firstLine="420" w:firstLineChars="200"/>
      </w:pPr>
      <w:r>
        <w:fldChar w:fldCharType="begin"/>
      </w:r>
      <w:r>
        <w:instrText xml:space="preserve"> HYPERLINK \l _Toc29970 </w:instrText>
      </w:r>
      <w:r>
        <w:fldChar w:fldCharType="separate"/>
      </w:r>
      <w:r>
        <w:rPr>
          <w:rFonts w:hint="eastAsia" w:ascii="宋体" w:hAnsi="宋体" w:eastAsia="宋体" w:cs="宋体"/>
          <w:szCs w:val="21"/>
          <w:lang w:val="en-US" w:eastAsia="zh-CN"/>
        </w:rPr>
        <w:t>B1比选申请报价一览表</w:t>
      </w:r>
      <w:r>
        <w:tab/>
      </w:r>
      <w:r>
        <w:fldChar w:fldCharType="begin"/>
      </w:r>
      <w:r>
        <w:instrText xml:space="preserve"> PAGEREF _Toc29970 \h </w:instrText>
      </w:r>
      <w:r>
        <w:fldChar w:fldCharType="separate"/>
      </w:r>
      <w:r>
        <w:t>41</w:t>
      </w:r>
      <w:r>
        <w:fldChar w:fldCharType="end"/>
      </w:r>
      <w:r>
        <w:fldChar w:fldCharType="end"/>
      </w:r>
    </w:p>
    <w:p>
      <w:pPr>
        <w:pStyle w:val="25"/>
        <w:tabs>
          <w:tab w:val="right" w:leader="dot" w:pos="9071"/>
        </w:tabs>
        <w:spacing w:before="0" w:after="0" w:afterAutospacing="0"/>
        <w:ind w:left="0" w:firstLine="420" w:firstLineChars="200"/>
      </w:pPr>
      <w:r>
        <w:fldChar w:fldCharType="begin"/>
      </w:r>
      <w:r>
        <w:instrText xml:space="preserve"> HYPERLINK \l _Toc30943 </w:instrText>
      </w:r>
      <w:r>
        <w:fldChar w:fldCharType="separate"/>
      </w:r>
      <w:r>
        <w:rPr>
          <w:rFonts w:hint="eastAsia" w:ascii="宋体" w:hAnsi="宋体" w:eastAsia="宋体" w:cs="宋体"/>
          <w:szCs w:val="21"/>
          <w:lang w:val="en-US" w:eastAsia="zh-CN"/>
        </w:rPr>
        <w:t>B2比选申请函格式</w:t>
      </w:r>
      <w:r>
        <w:tab/>
      </w:r>
      <w:r>
        <w:fldChar w:fldCharType="begin"/>
      </w:r>
      <w:r>
        <w:instrText xml:space="preserve"> PAGEREF _Toc30943 \h </w:instrText>
      </w:r>
      <w:r>
        <w:fldChar w:fldCharType="separate"/>
      </w:r>
      <w:r>
        <w:t>42</w:t>
      </w:r>
      <w:r>
        <w:fldChar w:fldCharType="end"/>
      </w:r>
      <w:r>
        <w:fldChar w:fldCharType="end"/>
      </w:r>
    </w:p>
    <w:p>
      <w:pPr>
        <w:pStyle w:val="20"/>
        <w:tabs>
          <w:tab w:val="right" w:leader="dot" w:pos="9071"/>
        </w:tabs>
        <w:spacing w:before="0" w:after="0" w:afterAutospacing="0"/>
        <w:ind w:left="720" w:leftChars="207" w:hanging="285" w:hangingChars="136"/>
      </w:pPr>
      <w:r>
        <w:fldChar w:fldCharType="begin"/>
      </w:r>
      <w:r>
        <w:instrText xml:space="preserve"> HYPERLINK \l _Toc942 </w:instrText>
      </w:r>
      <w:r>
        <w:fldChar w:fldCharType="separate"/>
      </w:r>
      <w:r>
        <w:rPr>
          <w:rFonts w:hint="eastAsia"/>
          <w:szCs w:val="24"/>
        </w:rPr>
        <w:t>C</w:t>
      </w:r>
      <w:r>
        <w:rPr>
          <w:rFonts w:hAnsi="宋体"/>
          <w:szCs w:val="24"/>
        </w:rPr>
        <w:t>技术</w:t>
      </w:r>
      <w:r>
        <w:rPr>
          <w:rFonts w:hint="eastAsia" w:hAnsi="宋体"/>
          <w:szCs w:val="24"/>
        </w:rPr>
        <w:t>文件</w:t>
      </w:r>
      <w:r>
        <w:tab/>
      </w:r>
      <w:r>
        <w:fldChar w:fldCharType="begin"/>
      </w:r>
      <w:r>
        <w:instrText xml:space="preserve"> PAGEREF _Toc942 \h </w:instrText>
      </w:r>
      <w:r>
        <w:fldChar w:fldCharType="separate"/>
      </w:r>
      <w:r>
        <w:t>45</w:t>
      </w:r>
      <w:r>
        <w:fldChar w:fldCharType="end"/>
      </w:r>
      <w:r>
        <w:fldChar w:fldCharType="end"/>
      </w:r>
    </w:p>
    <w:p>
      <w:pPr>
        <w:pStyle w:val="20"/>
        <w:tabs>
          <w:tab w:val="right" w:leader="dot" w:pos="9071"/>
        </w:tabs>
        <w:spacing w:before="0" w:after="0" w:afterAutospacing="0"/>
      </w:pPr>
      <w:r>
        <w:fldChar w:fldCharType="begin"/>
      </w:r>
      <w:r>
        <w:instrText xml:space="preserve"> HYPERLINK \l _Toc11472 </w:instrText>
      </w:r>
      <w:r>
        <w:fldChar w:fldCharType="separate"/>
      </w:r>
      <w:r>
        <w:rPr>
          <w:rFonts w:hint="eastAsia" w:ascii="宋体" w:hAnsi="宋体" w:eastAsia="宋体" w:cs="Times New Roman"/>
        </w:rPr>
        <w:t>第五章 用户需求书</w:t>
      </w:r>
      <w:r>
        <w:tab/>
      </w:r>
      <w:r>
        <w:fldChar w:fldCharType="begin"/>
      </w:r>
      <w:r>
        <w:instrText xml:space="preserve"> PAGEREF _Toc11472 \h </w:instrText>
      </w:r>
      <w:r>
        <w:fldChar w:fldCharType="separate"/>
      </w:r>
      <w:r>
        <w:t>56</w:t>
      </w:r>
      <w:r>
        <w:fldChar w:fldCharType="end"/>
      </w:r>
      <w:r>
        <w:fldChar w:fldCharType="end"/>
      </w:r>
    </w:p>
    <w:p>
      <w:pPr>
        <w:pStyle w:val="25"/>
        <w:tabs>
          <w:tab w:val="right" w:leader="dot" w:pos="9071"/>
        </w:tabs>
        <w:spacing w:before="0" w:after="0" w:afterAutospacing="0"/>
      </w:pPr>
      <w:r>
        <w:fldChar w:fldCharType="begin"/>
      </w:r>
      <w:r>
        <w:instrText xml:space="preserve"> HYPERLINK \l _Toc28715 </w:instrText>
      </w:r>
      <w:r>
        <w:fldChar w:fldCharType="separate"/>
      </w:r>
      <w:r>
        <w:rPr>
          <w:rFonts w:hint="eastAsia" w:ascii="宋体" w:hAnsi="宋体"/>
          <w:kern w:val="58"/>
        </w:rPr>
        <w:t>一、技术需求及数量表</w:t>
      </w:r>
      <w:r>
        <w:tab/>
      </w:r>
      <w:r>
        <w:fldChar w:fldCharType="begin"/>
      </w:r>
      <w:r>
        <w:instrText xml:space="preserve"> PAGEREF _Toc28715 \h </w:instrText>
      </w:r>
      <w:r>
        <w:fldChar w:fldCharType="separate"/>
      </w:r>
      <w:r>
        <w:t>56</w:t>
      </w:r>
      <w:r>
        <w:fldChar w:fldCharType="end"/>
      </w:r>
      <w:r>
        <w:fldChar w:fldCharType="end"/>
      </w:r>
    </w:p>
    <w:p>
      <w:pPr>
        <w:pStyle w:val="25"/>
        <w:tabs>
          <w:tab w:val="right" w:leader="dot" w:pos="9071"/>
        </w:tabs>
        <w:spacing w:before="0" w:after="0" w:afterAutospacing="0"/>
      </w:pPr>
      <w:r>
        <w:fldChar w:fldCharType="begin"/>
      </w:r>
      <w:r>
        <w:instrText xml:space="preserve"> HYPERLINK \l _Toc22410 </w:instrText>
      </w:r>
      <w:r>
        <w:fldChar w:fldCharType="separate"/>
      </w:r>
      <w:r>
        <w:rPr>
          <w:rFonts w:hint="eastAsia" w:ascii="宋体" w:hAnsi="宋体"/>
          <w:kern w:val="58"/>
        </w:rPr>
        <w:t>二、时间节点及交货要求</w:t>
      </w:r>
      <w:r>
        <w:tab/>
      </w:r>
      <w:r>
        <w:fldChar w:fldCharType="begin"/>
      </w:r>
      <w:r>
        <w:instrText xml:space="preserve"> PAGEREF _Toc22410 \h </w:instrText>
      </w:r>
      <w:r>
        <w:fldChar w:fldCharType="separate"/>
      </w:r>
      <w:r>
        <w:t>57</w:t>
      </w:r>
      <w:r>
        <w:fldChar w:fldCharType="end"/>
      </w:r>
      <w:r>
        <w:fldChar w:fldCharType="end"/>
      </w:r>
    </w:p>
    <w:p>
      <w:pPr>
        <w:pStyle w:val="25"/>
        <w:tabs>
          <w:tab w:val="right" w:leader="dot" w:pos="9071"/>
        </w:tabs>
        <w:spacing w:before="0" w:after="0" w:afterAutospacing="0"/>
      </w:pPr>
      <w:r>
        <w:fldChar w:fldCharType="begin"/>
      </w:r>
      <w:r>
        <w:instrText xml:space="preserve"> HYPERLINK \l _Toc1034 </w:instrText>
      </w:r>
      <w:r>
        <w:fldChar w:fldCharType="separate"/>
      </w:r>
      <w:r>
        <w:rPr>
          <w:rFonts w:hint="eastAsia" w:ascii="宋体" w:hAnsi="宋体"/>
          <w:kern w:val="58"/>
        </w:rPr>
        <w:t>三、其他要求</w:t>
      </w:r>
      <w:r>
        <w:tab/>
      </w:r>
      <w:r>
        <w:fldChar w:fldCharType="begin"/>
      </w:r>
      <w:r>
        <w:instrText xml:space="preserve"> PAGEREF _Toc1034 \h </w:instrText>
      </w:r>
      <w:r>
        <w:fldChar w:fldCharType="separate"/>
      </w:r>
      <w:r>
        <w:t>57</w:t>
      </w:r>
      <w:r>
        <w:fldChar w:fldCharType="end"/>
      </w:r>
      <w:r>
        <w:fldChar w:fldCharType="end"/>
      </w:r>
    </w:p>
    <w:p>
      <w:pPr>
        <w:pStyle w:val="20"/>
        <w:tabs>
          <w:tab w:val="right" w:leader="dot" w:pos="9071"/>
        </w:tabs>
        <w:spacing w:before="0" w:after="0" w:afterAutospacing="0"/>
      </w:pPr>
      <w:r>
        <w:fldChar w:fldCharType="begin"/>
      </w:r>
      <w:r>
        <w:instrText xml:space="preserve"> HYPERLINK \l _Toc12771 </w:instrText>
      </w:r>
      <w:r>
        <w:fldChar w:fldCharType="separate"/>
      </w:r>
      <w:r>
        <w:rPr>
          <w:rFonts w:hint="eastAsia" w:ascii="宋体" w:hAnsi="宋体" w:eastAsia="宋体" w:cs="Times New Roman"/>
        </w:rPr>
        <w:t>第六章 评分办法</w:t>
      </w:r>
      <w:r>
        <w:tab/>
      </w:r>
      <w:r>
        <w:fldChar w:fldCharType="begin"/>
      </w:r>
      <w:r>
        <w:instrText xml:space="preserve"> PAGEREF _Toc12771 \h </w:instrText>
      </w:r>
      <w:r>
        <w:fldChar w:fldCharType="separate"/>
      </w:r>
      <w:r>
        <w:t>59</w:t>
      </w:r>
      <w:r>
        <w:fldChar w:fldCharType="end"/>
      </w:r>
      <w:r>
        <w:fldChar w:fldCharType="end"/>
      </w:r>
    </w:p>
    <w:p>
      <w:pPr>
        <w:pStyle w:val="25"/>
        <w:tabs>
          <w:tab w:val="right" w:leader="dot" w:pos="9071"/>
        </w:tabs>
        <w:spacing w:before="0" w:after="0" w:afterAutospacing="0"/>
      </w:pPr>
      <w:r>
        <w:fldChar w:fldCharType="begin"/>
      </w:r>
      <w:r>
        <w:instrText xml:space="preserve"> HYPERLINK \l _Toc15549 </w:instrText>
      </w:r>
      <w:r>
        <w:fldChar w:fldCharType="separate"/>
      </w:r>
      <w:r>
        <w:rPr>
          <w:rFonts w:hint="eastAsia" w:ascii="宋体" w:hAnsi="宋体" w:cs="Arial"/>
          <w:bCs/>
          <w:szCs w:val="28"/>
        </w:rPr>
        <w:t>一、评审原则</w:t>
      </w:r>
      <w:r>
        <w:tab/>
      </w:r>
      <w:r>
        <w:fldChar w:fldCharType="begin"/>
      </w:r>
      <w:r>
        <w:instrText xml:space="preserve"> PAGEREF _Toc15549 \h </w:instrText>
      </w:r>
      <w:r>
        <w:fldChar w:fldCharType="separate"/>
      </w:r>
      <w:r>
        <w:t>59</w:t>
      </w:r>
      <w:r>
        <w:fldChar w:fldCharType="end"/>
      </w:r>
      <w:r>
        <w:fldChar w:fldCharType="end"/>
      </w:r>
    </w:p>
    <w:p>
      <w:pPr>
        <w:pStyle w:val="25"/>
        <w:tabs>
          <w:tab w:val="right" w:leader="dot" w:pos="9071"/>
        </w:tabs>
        <w:spacing w:before="0" w:after="0" w:afterAutospacing="0"/>
      </w:pPr>
      <w:r>
        <w:fldChar w:fldCharType="begin"/>
      </w:r>
      <w:r>
        <w:instrText xml:space="preserve"> HYPERLINK \l _Toc5039 </w:instrText>
      </w:r>
      <w:r>
        <w:fldChar w:fldCharType="separate"/>
      </w:r>
      <w:r>
        <w:rPr>
          <w:rFonts w:hint="eastAsia" w:ascii="宋体" w:hAnsi="宋体" w:cs="Arial"/>
          <w:bCs/>
          <w:szCs w:val="28"/>
        </w:rPr>
        <w:t>二、评定方法</w:t>
      </w:r>
      <w:r>
        <w:tab/>
      </w:r>
      <w:r>
        <w:fldChar w:fldCharType="begin"/>
      </w:r>
      <w:r>
        <w:instrText xml:space="preserve"> PAGEREF _Toc5039 \h </w:instrText>
      </w:r>
      <w:r>
        <w:fldChar w:fldCharType="separate"/>
      </w:r>
      <w:r>
        <w:t>59</w:t>
      </w:r>
      <w:r>
        <w:fldChar w:fldCharType="end"/>
      </w:r>
      <w:r>
        <w:fldChar w:fldCharType="end"/>
      </w:r>
    </w:p>
    <w:p>
      <w:pPr>
        <w:pStyle w:val="25"/>
        <w:tabs>
          <w:tab w:val="right" w:leader="dot" w:pos="9071"/>
        </w:tabs>
        <w:spacing w:before="0" w:after="0" w:afterAutospacing="0"/>
      </w:pPr>
      <w:r>
        <w:fldChar w:fldCharType="begin"/>
      </w:r>
      <w:r>
        <w:instrText xml:space="preserve"> HYPERLINK \l _Toc19018 </w:instrText>
      </w:r>
      <w:r>
        <w:fldChar w:fldCharType="separate"/>
      </w:r>
      <w:r>
        <w:rPr>
          <w:rFonts w:hint="eastAsia" w:ascii="宋体" w:hAnsi="宋体" w:cs="Arial"/>
          <w:bCs/>
          <w:szCs w:val="28"/>
        </w:rPr>
        <w:t>三、评审流程</w:t>
      </w:r>
      <w:r>
        <w:tab/>
      </w:r>
      <w:r>
        <w:fldChar w:fldCharType="begin"/>
      </w:r>
      <w:r>
        <w:instrText xml:space="preserve"> PAGEREF _Toc19018 \h </w:instrText>
      </w:r>
      <w:r>
        <w:fldChar w:fldCharType="separate"/>
      </w:r>
      <w:r>
        <w:t>59</w:t>
      </w:r>
      <w:r>
        <w:fldChar w:fldCharType="end"/>
      </w:r>
      <w:r>
        <w:fldChar w:fldCharType="end"/>
      </w:r>
    </w:p>
    <w:p>
      <w:pPr>
        <w:pStyle w:val="20"/>
        <w:tabs>
          <w:tab w:val="right" w:leader="dot" w:pos="9071"/>
        </w:tabs>
        <w:spacing w:before="0" w:after="0" w:afterAutospacing="0"/>
        <w:ind w:left="720" w:leftChars="207" w:hanging="285" w:hangingChars="136"/>
      </w:pPr>
      <w:r>
        <w:fldChar w:fldCharType="begin"/>
      </w:r>
      <w:r>
        <w:instrText xml:space="preserve"> HYPERLINK \l _Toc20053 </w:instrText>
      </w:r>
      <w:r>
        <w:fldChar w:fldCharType="separate"/>
      </w:r>
      <w:r>
        <w:rPr>
          <w:rFonts w:hint="eastAsia"/>
        </w:rPr>
        <w:t>附表一：资格审查表</w:t>
      </w:r>
      <w:r>
        <w:tab/>
      </w:r>
      <w:r>
        <w:fldChar w:fldCharType="begin"/>
      </w:r>
      <w:r>
        <w:instrText xml:space="preserve"> PAGEREF _Toc20053 \h </w:instrText>
      </w:r>
      <w:r>
        <w:fldChar w:fldCharType="separate"/>
      </w:r>
      <w:r>
        <w:t>62</w:t>
      </w:r>
      <w:r>
        <w:fldChar w:fldCharType="end"/>
      </w:r>
      <w:r>
        <w:fldChar w:fldCharType="end"/>
      </w:r>
    </w:p>
    <w:p>
      <w:pPr>
        <w:pStyle w:val="20"/>
        <w:tabs>
          <w:tab w:val="right" w:leader="dot" w:pos="9071"/>
        </w:tabs>
        <w:spacing w:before="0" w:after="0" w:afterAutospacing="0"/>
        <w:ind w:left="720" w:leftChars="207" w:hanging="285" w:hangingChars="136"/>
      </w:pPr>
      <w:r>
        <w:fldChar w:fldCharType="begin"/>
      </w:r>
      <w:r>
        <w:instrText xml:space="preserve"> HYPERLINK \l _Toc28943 </w:instrText>
      </w:r>
      <w:r>
        <w:fldChar w:fldCharType="separate"/>
      </w:r>
      <w:r>
        <w:rPr>
          <w:rFonts w:hint="eastAsia"/>
        </w:rPr>
        <w:t>附表二：符合性评审表</w:t>
      </w:r>
      <w:r>
        <w:tab/>
      </w:r>
      <w:r>
        <w:fldChar w:fldCharType="begin"/>
      </w:r>
      <w:r>
        <w:instrText xml:space="preserve"> PAGEREF _Toc28943 \h </w:instrText>
      </w:r>
      <w:r>
        <w:fldChar w:fldCharType="separate"/>
      </w:r>
      <w:r>
        <w:t>63</w:t>
      </w:r>
      <w:r>
        <w:fldChar w:fldCharType="end"/>
      </w:r>
      <w:r>
        <w:fldChar w:fldCharType="end"/>
      </w:r>
    </w:p>
    <w:p>
      <w:pPr>
        <w:pStyle w:val="20"/>
        <w:tabs>
          <w:tab w:val="right" w:leader="dot" w:pos="9071"/>
        </w:tabs>
        <w:spacing w:before="0" w:after="0" w:afterAutospacing="0"/>
        <w:ind w:left="720" w:leftChars="207" w:hanging="285" w:hangingChars="136"/>
      </w:pPr>
      <w:r>
        <w:fldChar w:fldCharType="begin"/>
      </w:r>
      <w:r>
        <w:instrText xml:space="preserve"> HYPERLINK \l _Toc21626 </w:instrText>
      </w:r>
      <w:r>
        <w:fldChar w:fldCharType="separate"/>
      </w:r>
      <w:r>
        <w:rPr>
          <w:rFonts w:hint="eastAsia" w:ascii="宋体" w:hAnsi="宋体"/>
        </w:rPr>
        <w:t>附表三：比选申请价格评审表</w:t>
      </w:r>
      <w:r>
        <w:tab/>
      </w:r>
      <w:r>
        <w:fldChar w:fldCharType="begin"/>
      </w:r>
      <w:r>
        <w:instrText xml:space="preserve"> PAGEREF _Toc21626 \h </w:instrText>
      </w:r>
      <w:r>
        <w:fldChar w:fldCharType="separate"/>
      </w:r>
      <w:r>
        <w:t>64</w:t>
      </w:r>
      <w:r>
        <w:fldChar w:fldCharType="end"/>
      </w:r>
      <w:r>
        <w:fldChar w:fldCharType="end"/>
      </w:r>
    </w:p>
    <w:p>
      <w:pPr>
        <w:pStyle w:val="20"/>
        <w:tabs>
          <w:tab w:val="right" w:leader="dot" w:pos="9071"/>
        </w:tabs>
        <w:spacing w:before="0" w:after="0" w:afterAutospacing="0"/>
        <w:ind w:left="720" w:leftChars="207" w:hanging="285" w:hangingChars="136"/>
        <w:rPr>
          <w:rFonts w:hint="default" w:eastAsia="宋体"/>
          <w:lang w:val="en-US" w:eastAsia="zh-CN"/>
        </w:rPr>
      </w:pPr>
      <w:r>
        <w:fldChar w:fldCharType="begin"/>
      </w:r>
      <w:r>
        <w:instrText xml:space="preserve"> HYPERLINK \l _Toc27672 </w:instrText>
      </w:r>
      <w:r>
        <w:fldChar w:fldCharType="separate"/>
      </w:r>
      <w:r>
        <w:rPr>
          <w:rFonts w:hint="eastAsia" w:ascii="宋体" w:hAnsi="宋体"/>
          <w:szCs w:val="28"/>
        </w:rPr>
        <w:t>附表：比选申请报价修正表</w:t>
      </w:r>
      <w:r>
        <w:tab/>
      </w:r>
      <w:r>
        <w:fldChar w:fldCharType="end"/>
      </w:r>
      <w:r>
        <w:rPr>
          <w:rFonts w:hint="eastAsia"/>
          <w:lang w:val="en-US" w:eastAsia="zh-CN"/>
        </w:rPr>
        <w:t>64</w:t>
      </w:r>
    </w:p>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firstLineChars="0"/>
        <w:jc w:val="both"/>
        <w:textAlignment w:val="auto"/>
      </w:pPr>
      <w:r>
        <w:fldChar w:fldCharType="end"/>
      </w:r>
    </w:p>
    <w:p>
      <w:pPr>
        <w:pStyle w:val="2"/>
        <w:pageBreakBefore/>
        <w:ind w:right="-57" w:firstLine="0"/>
        <w:jc w:val="center"/>
        <w:outlineLvl w:val="0"/>
        <w:rPr>
          <w:rStyle w:val="44"/>
          <w:rFonts w:ascii="宋体" w:hAnsi="宋体" w:eastAsia="宋体"/>
        </w:rPr>
      </w:pPr>
      <w:bookmarkStart w:id="21" w:name="_Toc31456"/>
      <w:bookmarkStart w:id="22" w:name="_Toc7957"/>
      <w:r>
        <w:rPr>
          <w:rStyle w:val="44"/>
          <w:rFonts w:hint="eastAsia" w:ascii="宋体" w:hAnsi="宋体" w:eastAsia="宋体"/>
        </w:rPr>
        <w:t>第一章比选公告</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pPr>
        <w:spacing w:before="0" w:after="0" w:afterAutospacing="0"/>
        <w:ind w:right="-57"/>
        <w:jc w:val="center"/>
        <w:rPr>
          <w:rFonts w:hint="eastAsia" w:ascii="宋体" w:hAnsi="宋体"/>
          <w:b/>
          <w:sz w:val="28"/>
          <w:szCs w:val="28"/>
        </w:rPr>
      </w:pPr>
      <w:r>
        <w:rPr>
          <w:rFonts w:hint="eastAsia" w:ascii="宋体" w:hAnsi="宋体"/>
          <w:b/>
          <w:sz w:val="28"/>
          <w:szCs w:val="28"/>
          <w:u w:val="single"/>
          <w:lang w:eastAsia="zh-CN"/>
        </w:rPr>
        <w:t>南宁轨道交通运营有限公司</w:t>
      </w:r>
      <w:r>
        <w:rPr>
          <w:rFonts w:hint="eastAsia" w:ascii="宋体" w:hAnsi="宋体"/>
          <w:b/>
          <w:sz w:val="28"/>
          <w:szCs w:val="28"/>
          <w:u w:val="single"/>
          <w:lang w:val="en-US" w:eastAsia="zh-CN"/>
        </w:rPr>
        <w:t>五号线管理部</w:t>
      </w:r>
      <w:r>
        <w:rPr>
          <w:rFonts w:hint="eastAsia" w:ascii="宋体" w:hAnsi="宋体"/>
          <w:b/>
          <w:sz w:val="28"/>
          <w:szCs w:val="28"/>
          <w:u w:val="single"/>
          <w:lang w:eastAsia="zh-CN"/>
        </w:rPr>
        <w:t>党</w:t>
      </w:r>
      <w:r>
        <w:rPr>
          <w:rFonts w:hint="eastAsia" w:ascii="宋体" w:hAnsi="宋体"/>
          <w:b/>
          <w:sz w:val="28"/>
          <w:szCs w:val="28"/>
          <w:u w:val="single"/>
          <w:lang w:val="en-US" w:eastAsia="zh-CN"/>
        </w:rPr>
        <w:t>总</w:t>
      </w:r>
      <w:r>
        <w:rPr>
          <w:rFonts w:hint="eastAsia" w:ascii="宋体" w:hAnsi="宋体"/>
          <w:b/>
          <w:sz w:val="28"/>
          <w:szCs w:val="28"/>
          <w:u w:val="single"/>
          <w:lang w:eastAsia="zh-CN"/>
        </w:rPr>
        <w:t>支党员活动室</w:t>
      </w:r>
      <w:r>
        <w:rPr>
          <w:rFonts w:hint="eastAsia" w:ascii="宋体" w:hAnsi="宋体"/>
          <w:b/>
          <w:sz w:val="28"/>
          <w:szCs w:val="28"/>
          <w:u w:val="single"/>
        </w:rPr>
        <w:t>项目</w:t>
      </w:r>
    </w:p>
    <w:p>
      <w:pPr>
        <w:spacing w:before="0" w:after="0" w:afterAutospacing="0"/>
        <w:ind w:right="-57"/>
        <w:jc w:val="center"/>
        <w:rPr>
          <w:rFonts w:ascii="宋体" w:hAnsi="宋体"/>
          <w:b/>
          <w:sz w:val="28"/>
          <w:szCs w:val="28"/>
        </w:rPr>
      </w:pPr>
      <w:r>
        <w:rPr>
          <w:rFonts w:hint="eastAsia" w:ascii="宋体" w:hAnsi="宋体"/>
          <w:b/>
          <w:sz w:val="28"/>
          <w:szCs w:val="28"/>
        </w:rPr>
        <w:t>比选公告</w:t>
      </w:r>
    </w:p>
    <w:p>
      <w:pPr>
        <w:spacing w:before="0" w:after="0" w:afterAutospacing="0"/>
        <w:ind w:left="0" w:right="0" w:firstLine="422" w:firstLineChars="200"/>
        <w:rPr>
          <w:rFonts w:ascii="宋体" w:hAnsi="宋体"/>
          <w:b/>
        </w:rPr>
      </w:pPr>
      <w:bookmarkStart w:id="23" w:name="OLE_LINK4"/>
      <w:bookmarkEnd w:id="23"/>
      <w:r>
        <w:rPr>
          <w:rFonts w:hint="eastAsia" w:ascii="宋体" w:hAnsi="宋体"/>
          <w:b/>
        </w:rPr>
        <w:t>1.比选条件</w:t>
      </w:r>
    </w:p>
    <w:p>
      <w:pPr>
        <w:spacing w:before="0" w:after="0" w:afterAutospacing="0"/>
        <w:ind w:left="0" w:right="0" w:firstLine="420" w:firstLineChars="200"/>
        <w:rPr>
          <w:rFonts w:ascii="宋体" w:hAnsi="宋体"/>
          <w:u w:val="single"/>
        </w:rPr>
      </w:pPr>
      <w:r>
        <w:rPr>
          <w:rFonts w:hint="eastAsia" w:ascii="宋体" w:hAnsi="宋体"/>
        </w:rPr>
        <w:t>本比选项目</w:t>
      </w:r>
      <w:r>
        <w:rPr>
          <w:rFonts w:hint="eastAsia" w:ascii="宋体" w:hAnsi="宋体"/>
          <w:b w:val="0"/>
          <w:sz w:val="21"/>
          <w:szCs w:val="21"/>
          <w:u w:val="none"/>
          <w:lang w:eastAsia="zh-CN"/>
        </w:rPr>
        <w:t>南宁轨道交通运营有限公司</w:t>
      </w:r>
      <w:r>
        <w:rPr>
          <w:rFonts w:hint="eastAsia" w:ascii="宋体" w:hAnsi="宋体"/>
          <w:b w:val="0"/>
          <w:sz w:val="21"/>
          <w:szCs w:val="21"/>
          <w:u w:val="none"/>
          <w:lang w:val="en-US" w:eastAsia="zh-CN"/>
        </w:rPr>
        <w:t>五号线管理部</w:t>
      </w:r>
      <w:r>
        <w:rPr>
          <w:rFonts w:hint="eastAsia" w:ascii="宋体" w:hAnsi="宋体"/>
          <w:b w:val="0"/>
          <w:sz w:val="21"/>
          <w:szCs w:val="21"/>
          <w:u w:val="none"/>
          <w:lang w:eastAsia="zh-CN"/>
        </w:rPr>
        <w:t>党</w:t>
      </w:r>
      <w:r>
        <w:rPr>
          <w:rFonts w:hint="eastAsia" w:ascii="宋体" w:hAnsi="宋体"/>
          <w:b w:val="0"/>
          <w:sz w:val="21"/>
          <w:szCs w:val="21"/>
          <w:u w:val="none"/>
          <w:lang w:val="en-US" w:eastAsia="zh-CN"/>
        </w:rPr>
        <w:t>总</w:t>
      </w:r>
      <w:r>
        <w:rPr>
          <w:rFonts w:hint="eastAsia" w:ascii="宋体" w:hAnsi="宋体"/>
          <w:b w:val="0"/>
          <w:sz w:val="21"/>
          <w:szCs w:val="21"/>
          <w:u w:val="none"/>
          <w:lang w:eastAsia="zh-CN"/>
        </w:rPr>
        <w:t>支党员活动室</w:t>
      </w:r>
      <w:r>
        <w:rPr>
          <w:rFonts w:hint="eastAsia" w:ascii="宋体" w:hAnsi="宋体"/>
          <w:b w:val="0"/>
          <w:sz w:val="21"/>
          <w:szCs w:val="21"/>
          <w:u w:val="none"/>
        </w:rPr>
        <w:t>项目</w:t>
      </w:r>
      <w:r>
        <w:rPr>
          <w:rFonts w:hint="eastAsia" w:ascii="宋体" w:hAnsi="宋体"/>
        </w:rPr>
        <w:t>比选人为</w:t>
      </w:r>
      <w:r>
        <w:rPr>
          <w:rFonts w:ascii="宋体" w:hAnsi="宋体"/>
          <w:u w:val="single"/>
        </w:rPr>
        <w:t>南宁轨道交通</w:t>
      </w:r>
      <w:r>
        <w:rPr>
          <w:rFonts w:hint="eastAsia" w:ascii="宋体" w:hAnsi="宋体"/>
          <w:u w:val="single"/>
        </w:rPr>
        <w:t>运营有限</w:t>
      </w:r>
      <w:r>
        <w:rPr>
          <w:rFonts w:ascii="宋体" w:hAnsi="宋体"/>
          <w:u w:val="single"/>
        </w:rPr>
        <w:t>公司</w:t>
      </w:r>
      <w:r>
        <w:rPr>
          <w:rFonts w:hint="eastAsia" w:ascii="宋体" w:hAnsi="宋体"/>
        </w:rPr>
        <w:t>，比选项目资金来源为企业自有资金。</w:t>
      </w:r>
    </w:p>
    <w:p>
      <w:pPr>
        <w:spacing w:before="0" w:after="0" w:afterAutospacing="0"/>
        <w:ind w:left="0" w:right="0" w:firstLine="422" w:firstLineChars="200"/>
        <w:rPr>
          <w:rFonts w:ascii="宋体" w:hAnsi="宋体"/>
          <w:b/>
        </w:rPr>
      </w:pPr>
      <w:r>
        <w:rPr>
          <w:rFonts w:hint="eastAsia" w:ascii="宋体" w:hAnsi="宋体"/>
          <w:b/>
        </w:rPr>
        <w:t>2.项目概况与比选范围</w:t>
      </w:r>
    </w:p>
    <w:p>
      <w:pPr>
        <w:spacing w:before="0" w:after="0" w:afterAutospacing="0"/>
        <w:ind w:left="0" w:right="0" w:firstLine="420" w:firstLineChars="200"/>
        <w:rPr>
          <w:rFonts w:hint="eastAsia" w:ascii="宋体" w:hAnsi="宋体" w:eastAsia="宋体"/>
          <w:lang w:eastAsia="zh-CN"/>
        </w:rPr>
      </w:pPr>
      <w:r>
        <w:rPr>
          <w:rFonts w:hint="eastAsia" w:ascii="宋体" w:hAnsi="宋体"/>
        </w:rPr>
        <w:t>项目编号：</w:t>
      </w:r>
      <w:r>
        <w:rPr>
          <w:rFonts w:hint="eastAsia" w:ascii="宋体" w:hAnsi="宋体"/>
          <w:highlight w:val="none"/>
          <w:lang w:eastAsia="zh-CN"/>
        </w:rPr>
        <w:t>202211150001</w:t>
      </w:r>
    </w:p>
    <w:p>
      <w:pPr>
        <w:spacing w:before="0" w:after="0" w:afterAutospacing="0"/>
        <w:ind w:left="0" w:right="0" w:firstLine="420" w:firstLineChars="200"/>
        <w:rPr>
          <w:rFonts w:hint="eastAsia" w:ascii="宋体" w:hAnsi="宋体"/>
        </w:rPr>
      </w:pPr>
      <w:r>
        <w:rPr>
          <w:rFonts w:hint="eastAsia" w:ascii="宋体" w:hAnsi="宋体"/>
        </w:rPr>
        <w:t>项目名称：</w:t>
      </w:r>
      <w:r>
        <w:rPr>
          <w:rFonts w:hint="eastAsia" w:ascii="宋体" w:hAnsi="宋体"/>
          <w:u w:val="none"/>
          <w:lang w:eastAsia="zh-CN"/>
        </w:rPr>
        <w:t>南宁轨道交通运营有限公司</w:t>
      </w:r>
      <w:r>
        <w:rPr>
          <w:rFonts w:hint="eastAsia" w:ascii="宋体" w:hAnsi="宋体"/>
          <w:u w:val="none"/>
          <w:lang w:val="en-US" w:eastAsia="zh-CN"/>
        </w:rPr>
        <w:t>五号线管理部</w:t>
      </w:r>
      <w:r>
        <w:rPr>
          <w:rFonts w:hint="eastAsia" w:ascii="宋体" w:hAnsi="宋体"/>
          <w:u w:val="none"/>
          <w:lang w:eastAsia="zh-CN"/>
        </w:rPr>
        <w:t>党</w:t>
      </w:r>
      <w:r>
        <w:rPr>
          <w:rFonts w:hint="eastAsia" w:ascii="宋体" w:hAnsi="宋体"/>
          <w:u w:val="none"/>
          <w:lang w:val="en-US" w:eastAsia="zh-CN"/>
        </w:rPr>
        <w:t>总支</w:t>
      </w:r>
      <w:r>
        <w:rPr>
          <w:rFonts w:hint="eastAsia" w:ascii="宋体" w:hAnsi="宋体"/>
          <w:u w:val="none"/>
          <w:lang w:eastAsia="zh-CN"/>
        </w:rPr>
        <w:t>党员活动室项目</w:t>
      </w:r>
    </w:p>
    <w:p>
      <w:pPr>
        <w:spacing w:before="0" w:after="0" w:afterAutospacing="0"/>
        <w:ind w:left="0" w:right="0" w:firstLine="420" w:firstLineChars="200"/>
        <w:rPr>
          <w:rFonts w:ascii="宋体" w:hAnsi="宋体"/>
          <w:u w:val="single"/>
        </w:rPr>
      </w:pPr>
      <w:r>
        <w:rPr>
          <w:rFonts w:hint="eastAsia" w:ascii="宋体" w:hAnsi="宋体"/>
        </w:rPr>
        <w:t>上限控制价：本项目含税上限控制价为人民币</w:t>
      </w:r>
      <w:r>
        <w:rPr>
          <w:rFonts w:hint="eastAsia" w:ascii="宋体" w:hAnsi="宋体"/>
          <w:lang w:val="en-US" w:eastAsia="zh-CN"/>
        </w:rPr>
        <w:t>315</w:t>
      </w:r>
      <w:r>
        <w:rPr>
          <w:rFonts w:hint="default" w:ascii="宋体" w:hAnsi="宋体"/>
          <w:lang w:eastAsia="zh-CN"/>
        </w:rPr>
        <w:t>00</w:t>
      </w:r>
      <w:r>
        <w:rPr>
          <w:rFonts w:hint="eastAsia" w:ascii="宋体" w:hAnsi="宋体"/>
          <w:lang w:val="en-US" w:eastAsia="zh-CN"/>
        </w:rPr>
        <w:t>.00</w:t>
      </w:r>
      <w:r>
        <w:rPr>
          <w:rFonts w:hint="eastAsia" w:ascii="宋体" w:hAnsi="宋体"/>
        </w:rPr>
        <w:t>元。</w:t>
      </w:r>
    </w:p>
    <w:p>
      <w:pPr>
        <w:spacing w:before="0" w:after="0" w:afterAutospacing="0"/>
        <w:ind w:left="0" w:right="0" w:firstLine="420" w:firstLineChars="200"/>
        <w:rPr>
          <w:rFonts w:hint="eastAsia" w:ascii="宋体" w:hAnsi="宋体" w:eastAsia="宋体"/>
          <w:highlight w:val="none"/>
          <w:u w:val="single"/>
          <w:lang w:eastAsia="zh-CN"/>
        </w:rPr>
      </w:pPr>
      <w:r>
        <w:rPr>
          <w:rFonts w:hint="eastAsia" w:ascii="宋体" w:hAnsi="宋体"/>
          <w:highlight w:val="none"/>
          <w:lang w:eastAsia="zh-CN"/>
        </w:rPr>
        <w:t>工</w:t>
      </w:r>
      <w:r>
        <w:rPr>
          <w:rFonts w:hint="eastAsia" w:ascii="宋体" w:hAnsi="宋体"/>
          <w:highlight w:val="none"/>
          <w:lang w:val="en-US" w:eastAsia="zh-CN"/>
        </w:rPr>
        <w:t xml:space="preserve">  </w:t>
      </w:r>
      <w:r>
        <w:rPr>
          <w:rFonts w:hint="eastAsia" w:ascii="宋体" w:hAnsi="宋体"/>
          <w:highlight w:val="none"/>
          <w:lang w:eastAsia="zh-CN"/>
        </w:rPr>
        <w:t>期</w:t>
      </w:r>
      <w:r>
        <w:rPr>
          <w:rFonts w:hint="eastAsia" w:ascii="宋体" w:hAnsi="宋体"/>
          <w:highlight w:val="none"/>
        </w:rPr>
        <w:t>：</w:t>
      </w:r>
      <w:r>
        <w:rPr>
          <w:rFonts w:hint="eastAsia" w:ascii="宋体" w:hAnsi="宋体"/>
          <w:highlight w:val="none"/>
          <w:u w:val="single"/>
        </w:rPr>
        <w:t>完成合同签订后的30天内交付</w:t>
      </w:r>
      <w:r>
        <w:rPr>
          <w:rFonts w:hint="eastAsia" w:ascii="宋体" w:hAnsi="宋体"/>
          <w:highlight w:val="none"/>
          <w:u w:val="single"/>
          <w:lang w:eastAsia="zh-CN"/>
        </w:rPr>
        <w:t>。</w:t>
      </w:r>
    </w:p>
    <w:p>
      <w:pPr>
        <w:spacing w:before="0" w:after="0" w:afterAutospacing="0"/>
        <w:ind w:left="0" w:right="0" w:firstLine="420" w:firstLineChars="200"/>
        <w:rPr>
          <w:rFonts w:hint="eastAsia" w:ascii="宋体" w:hAnsi="宋体"/>
          <w:highlight w:val="none"/>
          <w:u w:val="single"/>
        </w:rPr>
      </w:pPr>
      <w:r>
        <w:rPr>
          <w:rFonts w:hint="eastAsia" w:ascii="宋体" w:hAnsi="宋体"/>
          <w:highlight w:val="none"/>
          <w:u w:val="none"/>
        </w:rPr>
        <w:t>质保期：</w:t>
      </w:r>
      <w:r>
        <w:rPr>
          <w:rFonts w:hint="eastAsia" w:ascii="宋体" w:hAnsi="宋体"/>
          <w:highlight w:val="none"/>
          <w:u w:val="single"/>
          <w:lang w:val="en-US" w:eastAsia="zh-CN"/>
        </w:rPr>
        <w:t>12个月</w:t>
      </w:r>
      <w:r>
        <w:rPr>
          <w:rFonts w:hint="eastAsia" w:ascii="宋体" w:hAnsi="宋体"/>
          <w:highlight w:val="none"/>
          <w:u w:val="single"/>
        </w:rPr>
        <w:t>，质保期自安装验收</w:t>
      </w:r>
      <w:r>
        <w:rPr>
          <w:rFonts w:hint="eastAsia" w:ascii="宋体" w:hAnsi="宋体"/>
          <w:highlight w:val="none"/>
          <w:u w:val="single"/>
          <w:lang w:val="en-US" w:eastAsia="zh-CN"/>
        </w:rPr>
        <w:t>合格</w:t>
      </w:r>
      <w:r>
        <w:rPr>
          <w:rFonts w:hint="eastAsia" w:ascii="宋体" w:hAnsi="宋体"/>
          <w:highlight w:val="none"/>
          <w:u w:val="single"/>
        </w:rPr>
        <w:t>之日起</w:t>
      </w:r>
      <w:r>
        <w:rPr>
          <w:rFonts w:hint="eastAsia" w:ascii="宋体" w:hAnsi="宋体"/>
          <w:highlight w:val="none"/>
          <w:u w:val="single"/>
          <w:lang w:val="en-US" w:eastAsia="zh-CN"/>
        </w:rPr>
        <w:t>计算</w:t>
      </w:r>
      <w:r>
        <w:rPr>
          <w:rFonts w:hint="eastAsia" w:ascii="宋体" w:hAnsi="宋体"/>
          <w:highlight w:val="none"/>
          <w:u w:val="single"/>
        </w:rPr>
        <w:t>。</w:t>
      </w:r>
    </w:p>
    <w:p>
      <w:pPr>
        <w:spacing w:before="0" w:after="0" w:afterAutospacing="0"/>
        <w:ind w:left="0" w:right="0" w:firstLine="420" w:firstLineChars="200"/>
        <w:rPr>
          <w:rFonts w:ascii="宋体" w:hAnsi="宋体"/>
          <w:u w:val="single"/>
        </w:rPr>
      </w:pPr>
      <w:r>
        <w:rPr>
          <w:rFonts w:hint="eastAsia" w:ascii="宋体" w:hAnsi="宋体"/>
        </w:rPr>
        <w:t>项目地点：</w:t>
      </w:r>
      <w:r>
        <w:rPr>
          <w:rFonts w:hint="eastAsia" w:ascii="宋体" w:hAnsi="宋体"/>
          <w:u w:val="single"/>
        </w:rPr>
        <w:t>南宁市轨道交通运营有限公司</w:t>
      </w:r>
      <w:r>
        <w:rPr>
          <w:rFonts w:hint="eastAsia" w:ascii="宋体" w:hAnsi="宋体"/>
          <w:u w:val="single"/>
          <w:lang w:val="en-US" w:eastAsia="zh-CN"/>
        </w:rPr>
        <w:t>那洪</w:t>
      </w:r>
      <w:r>
        <w:rPr>
          <w:rFonts w:hint="eastAsia" w:ascii="宋体" w:hAnsi="宋体"/>
          <w:u w:val="single"/>
        </w:rPr>
        <w:t>车辆段</w:t>
      </w:r>
      <w:r>
        <w:rPr>
          <w:rFonts w:hint="eastAsia" w:ascii="宋体" w:hAnsi="宋体"/>
          <w:u w:val="single"/>
          <w:lang w:eastAsia="zh-CN"/>
        </w:rPr>
        <w:t>综合楼</w:t>
      </w:r>
      <w:r>
        <w:rPr>
          <w:rFonts w:hint="eastAsia" w:ascii="宋体" w:hAnsi="宋体"/>
          <w:u w:val="single"/>
          <w:lang w:val="en-US" w:eastAsia="zh-CN"/>
        </w:rPr>
        <w:t>906会议室，</w:t>
      </w:r>
      <w:r>
        <w:rPr>
          <w:rFonts w:hint="eastAsia" w:ascii="宋体" w:hAnsi="宋体"/>
        </w:rPr>
        <w:t>具体详见用户需求书。</w:t>
      </w:r>
    </w:p>
    <w:p>
      <w:pPr>
        <w:spacing w:before="0" w:after="0" w:afterAutospacing="0"/>
        <w:ind w:left="0" w:right="0" w:firstLine="420" w:firstLineChars="200"/>
        <w:rPr>
          <w:rFonts w:ascii="宋体" w:hAnsi="宋体"/>
          <w:u w:val="single"/>
        </w:rPr>
      </w:pPr>
      <w:r>
        <w:rPr>
          <w:rFonts w:hint="eastAsia" w:ascii="宋体" w:hAnsi="宋体"/>
        </w:rPr>
        <w:t>比选范围：</w:t>
      </w:r>
      <w:r>
        <w:rPr>
          <w:rFonts w:hint="eastAsia" w:ascii="宋体" w:hAnsi="宋体"/>
          <w:u w:val="none"/>
          <w:lang w:eastAsia="zh-CN"/>
        </w:rPr>
        <w:t>南宁轨道交通运营有限公司</w:t>
      </w:r>
      <w:r>
        <w:rPr>
          <w:rFonts w:hint="eastAsia" w:ascii="宋体" w:hAnsi="宋体"/>
          <w:u w:val="none"/>
          <w:lang w:val="en-US" w:eastAsia="zh-CN"/>
        </w:rPr>
        <w:t>五号线管理部</w:t>
      </w:r>
      <w:r>
        <w:rPr>
          <w:rFonts w:hint="eastAsia" w:ascii="宋体" w:hAnsi="宋体"/>
          <w:u w:val="none"/>
          <w:lang w:eastAsia="zh-CN"/>
        </w:rPr>
        <w:t>党</w:t>
      </w:r>
      <w:r>
        <w:rPr>
          <w:rFonts w:hint="eastAsia" w:ascii="宋体" w:hAnsi="宋体"/>
          <w:u w:val="none"/>
          <w:lang w:val="en-US" w:eastAsia="zh-CN"/>
        </w:rPr>
        <w:t>总支</w:t>
      </w:r>
      <w:r>
        <w:rPr>
          <w:rFonts w:hint="eastAsia" w:ascii="宋体" w:hAnsi="宋体"/>
          <w:u w:val="none"/>
          <w:lang w:eastAsia="zh-CN"/>
        </w:rPr>
        <w:t>党员活动室</w:t>
      </w:r>
      <w:r>
        <w:rPr>
          <w:rFonts w:hint="eastAsia" w:ascii="宋体" w:hAnsi="宋体"/>
          <w:lang w:eastAsia="zh-CN"/>
        </w:rPr>
        <w:t>项目</w:t>
      </w:r>
      <w:r>
        <w:rPr>
          <w:rFonts w:hint="eastAsia" w:ascii="宋体" w:hAnsi="宋体" w:eastAsia="宋体" w:cs="Times New Roman"/>
          <w:i w:val="0"/>
          <w:iCs w:val="0"/>
          <w:caps w:val="0"/>
          <w:color w:val="auto"/>
          <w:spacing w:val="0"/>
          <w:sz w:val="21"/>
          <w:szCs w:val="21"/>
          <w:shd w:val="clear" w:fill="auto"/>
        </w:rPr>
        <w:t>中党建墙设计、制作、安装、施工等相关服务。</w:t>
      </w:r>
    </w:p>
    <w:p>
      <w:pPr>
        <w:spacing w:before="0" w:after="0" w:afterAutospacing="0"/>
        <w:ind w:left="0" w:right="0" w:firstLine="422" w:firstLineChars="200"/>
        <w:rPr>
          <w:rFonts w:ascii="宋体" w:hAnsi="宋体"/>
        </w:rPr>
      </w:pPr>
      <w:r>
        <w:rPr>
          <w:rFonts w:hint="eastAsia" w:ascii="宋体" w:hAnsi="宋体"/>
          <w:b/>
        </w:rPr>
        <w:t>3.比选申请人资格要求</w:t>
      </w:r>
    </w:p>
    <w:p>
      <w:pPr>
        <w:spacing w:before="0" w:after="0" w:afterAutospacing="0"/>
        <w:ind w:left="0" w:right="0" w:firstLine="420" w:firstLineChars="200"/>
        <w:rPr>
          <w:rFonts w:hint="eastAsia" w:ascii="宋体" w:hAnsi="宋体"/>
          <w:color w:val="000000" w:themeColor="text1"/>
        </w:rPr>
      </w:pPr>
      <w:r>
        <w:rPr>
          <w:rFonts w:hint="eastAsia" w:ascii="宋体" w:hAnsi="宋体"/>
          <w:color w:val="000000" w:themeColor="text1"/>
        </w:rPr>
        <w:t>3.1比选申请人为中华人民共和国境内依法设立的法人和其他组织（若以分公司名义参与比选申请，必须出具总公司授权参与的证明）。经营许可包括广告设计、工艺品、电脑喷绘等设计、印刷制作等类似经营范围</w:t>
      </w:r>
      <w:r>
        <w:rPr>
          <w:rFonts w:hint="eastAsia" w:ascii="宋体" w:hAnsi="宋体"/>
          <w:color w:val="000000" w:themeColor="text1"/>
          <w:lang w:val="en-US" w:eastAsia="zh-CN"/>
        </w:rPr>
        <w:t>之一</w:t>
      </w:r>
      <w:r>
        <w:rPr>
          <w:rFonts w:hint="eastAsia" w:ascii="宋体" w:hAnsi="宋体"/>
          <w:color w:val="000000" w:themeColor="text1"/>
        </w:rPr>
        <w:t xml:space="preserve">。 </w:t>
      </w:r>
    </w:p>
    <w:p>
      <w:pPr>
        <w:spacing w:before="0" w:after="0" w:afterAutospacing="0"/>
        <w:ind w:left="0" w:right="0" w:firstLine="420" w:firstLineChars="200"/>
        <w:rPr>
          <w:rFonts w:hint="eastAsia" w:ascii="宋体" w:hAnsi="宋体"/>
          <w:color w:val="000000" w:themeColor="text1"/>
          <w:lang w:val="en-US" w:eastAsia="zh-CN"/>
        </w:rPr>
      </w:pPr>
      <w:r>
        <w:rPr>
          <w:rFonts w:hint="eastAsia" w:ascii="宋体" w:hAnsi="宋体"/>
          <w:color w:val="000000" w:themeColor="text1"/>
        </w:rPr>
        <w:t>3.2</w:t>
      </w:r>
      <w:r>
        <w:rPr>
          <w:rFonts w:hint="eastAsia" w:ascii="宋体" w:hAnsi="宋体"/>
          <w:color w:val="000000" w:themeColor="text1"/>
          <w:lang w:val="en-US" w:eastAsia="zh-CN"/>
        </w:rPr>
        <w:t xml:space="preserve"> </w:t>
      </w:r>
      <w:r>
        <w:rPr>
          <w:rFonts w:hint="eastAsia" w:ascii="宋体" w:hAnsi="宋体"/>
          <w:color w:val="000000" w:themeColor="text1"/>
        </w:rPr>
        <w:t>比选申请人自2019年1月1日以来，至少1项合同额在</w:t>
      </w:r>
      <w:r>
        <w:rPr>
          <w:rFonts w:hint="eastAsia" w:ascii="宋体" w:hAnsi="宋体"/>
          <w:color w:val="000000" w:themeColor="text1"/>
          <w:lang w:eastAsia="zh-CN"/>
        </w:rPr>
        <w:t>20000</w:t>
      </w:r>
      <w:r>
        <w:rPr>
          <w:rFonts w:hint="eastAsia" w:ascii="宋体" w:hAnsi="宋体"/>
          <w:color w:val="000000" w:themeColor="text1"/>
        </w:rPr>
        <w:t>元及以上的文化平面设计、品牌文化建设、宣传品等设计与制作服务项目类似业绩。</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lang w:val="en-US" w:eastAsia="zh-CN"/>
        </w:rPr>
        <w:t>3.3</w:t>
      </w:r>
      <w:r>
        <w:rPr>
          <w:rFonts w:hint="eastAsia" w:ascii="宋体" w:hAnsi="宋体"/>
          <w:color w:val="000000" w:themeColor="text1"/>
        </w:rPr>
        <w:t>比选申请人没有处于被责令停业，或比选申请资格被中国广告协会</w:t>
      </w:r>
      <w:r>
        <w:rPr>
          <w:rFonts w:hint="eastAsia" w:ascii="宋体" w:hAnsi="宋体"/>
          <w:color w:val="000000" w:themeColor="text1"/>
          <w:lang w:eastAsia="zh-CN"/>
        </w:rPr>
        <w:t>、</w:t>
      </w:r>
      <w:r>
        <w:rPr>
          <w:rFonts w:hint="eastAsia" w:ascii="宋体" w:hAnsi="宋体"/>
          <w:color w:val="000000" w:themeColor="text1"/>
        </w:rPr>
        <w:t>住建部、应急管理部、广西区或南宁市建设行政主管部门取消，或财产被接管、冻结、破产状态；在比选申请截止时间前3年内没有骗取中选、严重违约或重大质量安全责任事故。</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w:t>
      </w:r>
      <w:r>
        <w:rPr>
          <w:rFonts w:hint="eastAsia" w:ascii="宋体" w:hAnsi="宋体"/>
          <w:color w:val="000000" w:themeColor="text1"/>
          <w:lang w:val="en-US" w:eastAsia="zh-CN"/>
        </w:rPr>
        <w:t>4</w:t>
      </w:r>
      <w:r>
        <w:rPr>
          <w:rFonts w:hint="eastAsia" w:ascii="宋体" w:hAnsi="宋体"/>
          <w:color w:val="000000" w:themeColor="text1"/>
        </w:rPr>
        <w:t>单位负责人（企业法定代表人）为同一人或者存在控股、管理关系的不同单位，不得参加同一标段比选申请或者未划分标段的同一比选项目比选申请。</w:t>
      </w:r>
    </w:p>
    <w:p>
      <w:pPr>
        <w:spacing w:before="0" w:after="0" w:afterAutospacing="0"/>
        <w:ind w:left="0" w:right="0" w:firstLine="420" w:firstLineChars="200"/>
        <w:rPr>
          <w:rFonts w:hint="eastAsia" w:ascii="宋体" w:hAnsi="宋体"/>
          <w:color w:val="000000" w:themeColor="text1"/>
        </w:rPr>
      </w:pPr>
      <w:r>
        <w:rPr>
          <w:rFonts w:hint="eastAsia" w:ascii="宋体" w:hAnsi="宋体"/>
          <w:color w:val="000000" w:themeColor="text1"/>
        </w:rPr>
        <w:t>3.</w:t>
      </w:r>
      <w:r>
        <w:rPr>
          <w:rFonts w:hint="eastAsia" w:ascii="宋体" w:hAnsi="宋体"/>
          <w:color w:val="000000" w:themeColor="text1"/>
          <w:lang w:val="en-US" w:eastAsia="zh-CN"/>
        </w:rPr>
        <w:t>5</w:t>
      </w:r>
      <w:r>
        <w:rPr>
          <w:rFonts w:hint="eastAsia" w:ascii="宋体" w:hAnsi="宋体"/>
          <w:color w:val="000000" w:themeColor="text1"/>
        </w:rPr>
        <w:t>本项目不接受联合体比选申请。</w:t>
      </w:r>
    </w:p>
    <w:p>
      <w:pPr>
        <w:spacing w:before="0" w:after="0" w:afterAutospacing="0"/>
        <w:ind w:left="0" w:right="0" w:firstLine="422" w:firstLineChars="200"/>
        <w:rPr>
          <w:rFonts w:ascii="宋体" w:hAnsi="宋体"/>
          <w:b/>
        </w:rPr>
      </w:pPr>
      <w:r>
        <w:rPr>
          <w:rFonts w:hint="eastAsia" w:ascii="宋体" w:hAnsi="宋体"/>
          <w:b/>
        </w:rPr>
        <w:t>4.资格审查方式</w:t>
      </w:r>
    </w:p>
    <w:p>
      <w:pPr>
        <w:spacing w:before="0" w:after="0" w:afterAutospacing="0"/>
        <w:ind w:left="0" w:right="0" w:firstLine="420" w:firstLineChars="200"/>
        <w:rPr>
          <w:rFonts w:ascii="宋体" w:hAnsi="宋体"/>
          <w:color w:val="FF0000"/>
        </w:rPr>
      </w:pPr>
      <w:r>
        <w:rPr>
          <w:rFonts w:hint="eastAsia" w:ascii="宋体" w:hAnsi="宋体"/>
        </w:rPr>
        <w:t>本项目对比选申请人的资格审查采用资格后审方式，只有资格审查合格的比选申请人才有可能被授予合同。</w:t>
      </w:r>
    </w:p>
    <w:p>
      <w:pPr>
        <w:spacing w:before="0" w:after="0" w:afterAutospacing="0"/>
        <w:ind w:left="0" w:right="0" w:firstLine="422" w:firstLineChars="200"/>
        <w:rPr>
          <w:rFonts w:ascii="宋体" w:hAnsi="宋体"/>
          <w:b/>
        </w:rPr>
      </w:pPr>
      <w:r>
        <w:rPr>
          <w:rFonts w:hint="eastAsia" w:ascii="宋体" w:hAnsi="宋体"/>
          <w:b/>
        </w:rPr>
        <w:t>5.比选文件的获取</w:t>
      </w:r>
    </w:p>
    <w:p>
      <w:pPr>
        <w:spacing w:before="0" w:after="0" w:afterAutospacing="0"/>
        <w:ind w:left="0" w:right="0" w:firstLine="420" w:firstLineChars="200"/>
        <w:rPr>
          <w:rFonts w:ascii="宋体" w:hAnsi="宋体"/>
        </w:rPr>
      </w:pPr>
      <w:r>
        <w:rPr>
          <w:rFonts w:hint="eastAsia" w:ascii="宋体" w:hAnsi="宋体"/>
        </w:rPr>
        <w:t>5.1比选文件获取：</w:t>
      </w:r>
    </w:p>
    <w:p>
      <w:pPr>
        <w:spacing w:before="0" w:after="0" w:afterAutospacing="0"/>
        <w:ind w:left="0" w:right="0" w:firstLine="420" w:firstLineChars="200"/>
        <w:rPr>
          <w:rFonts w:ascii="宋体" w:hAnsi="宋体"/>
        </w:rPr>
      </w:pPr>
      <w:r>
        <w:rPr>
          <w:rFonts w:hint="eastAsia" w:ascii="宋体" w:hAnsi="宋体"/>
        </w:rPr>
        <w:t>本项目不发放纸质文件，请各比选申请人自行网上下载。下载网址：南宁轨道交通集团有限责任公司官网(http://www.nngdjt.com)、中国e车网(http://www.ecrrc.com)。</w:t>
      </w:r>
    </w:p>
    <w:p>
      <w:pPr>
        <w:spacing w:before="0" w:after="0" w:afterAutospacing="0"/>
        <w:ind w:left="0" w:right="0" w:firstLine="422" w:firstLineChars="200"/>
        <w:rPr>
          <w:rFonts w:ascii="宋体" w:hAnsi="宋体"/>
          <w:b/>
        </w:rPr>
      </w:pPr>
      <w:r>
        <w:rPr>
          <w:rFonts w:hint="eastAsia" w:ascii="宋体" w:hAnsi="宋体"/>
          <w:b/>
        </w:rPr>
        <w:t xml:space="preserve">注：比选申请人如未完整下载相关文件，或由于未及时关注比选文件补充通知（补遗）、答疑等相关项目信息而影响比选申请的，其责任由比选申请人自行承担。 </w:t>
      </w:r>
    </w:p>
    <w:p>
      <w:pPr>
        <w:spacing w:before="0" w:after="0" w:afterAutospacing="0"/>
        <w:ind w:left="0" w:right="0" w:firstLine="422" w:firstLineChars="200"/>
        <w:rPr>
          <w:rFonts w:ascii="宋体" w:hAnsi="宋体"/>
          <w:b/>
        </w:rPr>
      </w:pPr>
      <w:r>
        <w:rPr>
          <w:rFonts w:hint="eastAsia" w:ascii="宋体" w:hAnsi="宋体"/>
          <w:b/>
        </w:rPr>
        <w:t>6.</w:t>
      </w:r>
      <w:r>
        <w:rPr>
          <w:rFonts w:ascii="宋体" w:hAnsi="宋体"/>
          <w:b/>
        </w:rPr>
        <w:t>比选申请截止时间</w:t>
      </w:r>
      <w:r>
        <w:rPr>
          <w:rFonts w:hint="eastAsia" w:ascii="宋体" w:hAnsi="宋体"/>
          <w:b/>
        </w:rPr>
        <w:t>和</w:t>
      </w:r>
      <w:r>
        <w:rPr>
          <w:rFonts w:ascii="宋体" w:hAnsi="宋体"/>
          <w:b/>
        </w:rPr>
        <w:t>地点</w:t>
      </w:r>
    </w:p>
    <w:p>
      <w:pPr>
        <w:spacing w:before="0" w:after="0" w:afterAutospacing="0"/>
        <w:ind w:left="0" w:right="0" w:firstLine="420" w:firstLineChars="200"/>
        <w:rPr>
          <w:rFonts w:hint="eastAsia" w:ascii="宋体" w:hAnsi="宋体"/>
          <w:lang w:val="en-US" w:eastAsia="zh-CN"/>
        </w:rPr>
      </w:pPr>
      <w:r>
        <w:rPr>
          <w:rFonts w:hint="eastAsia" w:ascii="宋体" w:hAnsi="宋体"/>
        </w:rPr>
        <w:t>6.</w:t>
      </w:r>
      <w:r>
        <w:rPr>
          <w:rFonts w:hint="eastAsia" w:ascii="宋体" w:hAnsi="宋体"/>
          <w:highlight w:val="none"/>
        </w:rPr>
        <w:t>1</w:t>
      </w:r>
      <w:r>
        <w:rPr>
          <w:rFonts w:ascii="宋体" w:hAnsi="宋体"/>
        </w:rPr>
        <w:t xml:space="preserve">比选申请截止时间为：2022年 </w:t>
      </w:r>
      <w:r>
        <w:rPr>
          <w:rFonts w:hint="eastAsia" w:ascii="宋体" w:hAnsi="宋体"/>
          <w:lang w:val="en-US" w:eastAsia="zh-CN"/>
        </w:rPr>
        <w:t>12</w:t>
      </w:r>
      <w:r>
        <w:rPr>
          <w:rFonts w:ascii="宋体" w:hAnsi="宋体"/>
        </w:rPr>
        <w:t xml:space="preserve"> 月</w:t>
      </w:r>
      <w:r>
        <w:rPr>
          <w:rFonts w:hint="eastAsia" w:ascii="宋体" w:hAnsi="宋体"/>
          <w:lang w:val="en-US" w:eastAsia="zh-CN"/>
        </w:rPr>
        <w:t>13</w:t>
      </w:r>
      <w:r>
        <w:rPr>
          <w:rFonts w:ascii="宋体" w:hAnsi="宋体"/>
        </w:rPr>
        <w:t xml:space="preserve">日9：00（北京时间），比选文件须密封后于2022年 </w:t>
      </w:r>
      <w:r>
        <w:rPr>
          <w:rFonts w:hint="eastAsia" w:ascii="宋体" w:hAnsi="宋体"/>
          <w:lang w:val="en-US" w:eastAsia="zh-CN"/>
        </w:rPr>
        <w:t>12</w:t>
      </w:r>
      <w:r>
        <w:rPr>
          <w:rFonts w:ascii="宋体" w:hAnsi="宋体"/>
        </w:rPr>
        <w:t xml:space="preserve"> 月</w:t>
      </w:r>
      <w:r>
        <w:rPr>
          <w:rFonts w:hint="eastAsia" w:ascii="宋体" w:hAnsi="宋体"/>
          <w:lang w:val="en-US" w:eastAsia="zh-CN"/>
        </w:rPr>
        <w:t>13</w:t>
      </w:r>
      <w:r>
        <w:rPr>
          <w:rFonts w:ascii="宋体" w:hAnsi="宋体"/>
        </w:rPr>
        <w:t xml:space="preserve"> 日8：</w:t>
      </w:r>
      <w:r>
        <w:rPr>
          <w:rFonts w:hint="eastAsia" w:ascii="宋体" w:hAnsi="宋体"/>
          <w:lang w:val="en-US" w:eastAsia="zh-CN"/>
        </w:rPr>
        <w:t>00</w:t>
      </w:r>
      <w:r>
        <w:rPr>
          <w:rFonts w:ascii="宋体" w:hAnsi="宋体"/>
        </w:rPr>
        <w:t>-9：00（北京时间）递交，递交地点在广西南宁市青秀区云景路</w:t>
      </w:r>
      <w:r>
        <w:rPr>
          <w:rFonts w:hint="eastAsia" w:ascii="宋体" w:hAnsi="宋体"/>
          <w:lang w:val="en-US" w:eastAsia="zh-CN"/>
        </w:rPr>
        <w:t>83</w:t>
      </w:r>
      <w:r>
        <w:rPr>
          <w:rFonts w:ascii="宋体" w:hAnsi="宋体"/>
        </w:rPr>
        <w:t>号</w:t>
      </w:r>
      <w:r>
        <w:rPr>
          <w:rFonts w:hint="eastAsia" w:ascii="宋体" w:hAnsi="宋体"/>
          <w:lang w:val="en-US" w:eastAsia="zh-CN"/>
        </w:rPr>
        <w:t>南宁轨道交通屯里车辆段综合楼202室。</w:t>
      </w:r>
    </w:p>
    <w:p>
      <w:pPr>
        <w:spacing w:before="0" w:after="0" w:afterAutospacing="0"/>
        <w:ind w:left="0" w:right="0" w:firstLine="420" w:firstLineChars="200"/>
        <w:rPr>
          <w:rFonts w:ascii="宋体" w:hAnsi="宋体"/>
        </w:rPr>
      </w:pPr>
      <w:r>
        <w:rPr>
          <w:rFonts w:hint="eastAsia" w:ascii="宋体" w:hAnsi="宋体"/>
        </w:rPr>
        <w:t>6.2</w:t>
      </w:r>
      <w:r>
        <w:rPr>
          <w:rFonts w:ascii="宋体" w:hAnsi="宋体"/>
        </w:rPr>
        <w:t>逾期送达的或者未送达指定地点</w:t>
      </w:r>
      <w:r>
        <w:rPr>
          <w:rFonts w:hint="eastAsia" w:ascii="宋体" w:hAnsi="宋体"/>
        </w:rPr>
        <w:t>或者</w:t>
      </w:r>
      <w:r>
        <w:rPr>
          <w:rFonts w:ascii="宋体" w:hAnsi="宋体"/>
        </w:rPr>
        <w:t>未按</w:t>
      </w:r>
      <w:r>
        <w:rPr>
          <w:rFonts w:hint="eastAsia" w:ascii="宋体" w:hAnsi="宋体"/>
        </w:rPr>
        <w:t>比选</w:t>
      </w:r>
      <w:r>
        <w:rPr>
          <w:rFonts w:ascii="宋体" w:hAnsi="宋体"/>
        </w:rPr>
        <w:t>文件要求密封的</w:t>
      </w:r>
      <w:r>
        <w:rPr>
          <w:rFonts w:hint="eastAsia" w:ascii="宋体" w:hAnsi="宋体"/>
        </w:rPr>
        <w:t>比选申请</w:t>
      </w:r>
      <w:r>
        <w:rPr>
          <w:rFonts w:ascii="宋体" w:hAnsi="宋体"/>
        </w:rPr>
        <w:t>文件将被拒绝</w:t>
      </w:r>
      <w:r>
        <w:rPr>
          <w:rFonts w:hint="eastAsia" w:ascii="宋体" w:hAnsi="宋体"/>
        </w:rPr>
        <w:t>。</w:t>
      </w:r>
    </w:p>
    <w:p>
      <w:pPr>
        <w:spacing w:before="0" w:after="0" w:afterAutospacing="0"/>
        <w:ind w:left="0" w:right="0" w:firstLine="420" w:firstLineChars="200"/>
        <w:rPr>
          <w:rFonts w:ascii="宋体" w:hAnsi="宋体"/>
        </w:rPr>
      </w:pPr>
      <w:r>
        <w:rPr>
          <w:rFonts w:hint="eastAsia" w:ascii="宋体" w:hAnsi="宋体"/>
        </w:rPr>
        <w:t>6.3请比选申请人法定代表人或其授权代表携法人委托书原件准时参加。</w:t>
      </w:r>
      <w:r>
        <w:rPr>
          <w:rFonts w:ascii="宋体" w:hAnsi="宋体"/>
        </w:rPr>
        <w:t>比选申请文件必须由</w:t>
      </w:r>
      <w:r>
        <w:rPr>
          <w:rFonts w:hint="eastAsia" w:ascii="宋体" w:hAnsi="宋体"/>
        </w:rPr>
        <w:t>比选申请人</w:t>
      </w:r>
      <w:r>
        <w:rPr>
          <w:rFonts w:ascii="宋体" w:hAnsi="宋体"/>
        </w:rPr>
        <w:t>法定代表人或其授权代表递交，否则比选人不予受理。</w:t>
      </w:r>
    </w:p>
    <w:p>
      <w:pPr>
        <w:spacing w:before="0" w:after="0" w:afterAutospacing="0"/>
        <w:ind w:left="0" w:right="0" w:firstLine="422" w:firstLineChars="200"/>
        <w:rPr>
          <w:rFonts w:ascii="宋体" w:hAnsi="宋体"/>
          <w:b/>
        </w:rPr>
      </w:pPr>
      <w:r>
        <w:rPr>
          <w:rFonts w:hint="eastAsia" w:ascii="宋体" w:hAnsi="宋体"/>
          <w:b/>
        </w:rPr>
        <w:t>7.发布公告的媒介</w:t>
      </w:r>
    </w:p>
    <w:p>
      <w:pPr>
        <w:spacing w:before="0" w:after="0" w:afterAutospacing="0"/>
        <w:ind w:left="0" w:right="0" w:firstLine="420" w:firstLineChars="200"/>
        <w:rPr>
          <w:rFonts w:ascii="宋体" w:hAnsi="宋体"/>
        </w:rPr>
      </w:pPr>
      <w:r>
        <w:rPr>
          <w:rFonts w:hint="eastAsia" w:ascii="宋体" w:hAnsi="宋体"/>
        </w:rPr>
        <w:t>本次比选公告同时在南宁轨道交通集团有限责任公司官网</w:t>
      </w:r>
      <w:r>
        <w:rPr>
          <w:rFonts w:hint="eastAsia" w:ascii="宋体" w:hAnsi="宋体"/>
          <w:lang w:eastAsia="zh-CN"/>
        </w:rPr>
        <w:t>（</w:t>
      </w:r>
      <w:r>
        <w:rPr>
          <w:rFonts w:hint="eastAsia" w:ascii="宋体" w:hAnsi="宋体"/>
        </w:rPr>
        <w:t>http://www.nngdjt.com)、中国e车网</w:t>
      </w:r>
      <w:r>
        <w:rPr>
          <w:rFonts w:hint="eastAsia" w:ascii="宋体" w:hAnsi="宋体"/>
          <w:lang w:eastAsia="zh-CN"/>
        </w:rPr>
        <w:t>（</w:t>
      </w:r>
      <w:r>
        <w:rPr>
          <w:rFonts w:hint="eastAsia" w:ascii="宋体" w:hAnsi="宋体"/>
        </w:rPr>
        <w:t>http://www.ecrrc.com</w:t>
      </w:r>
      <w:r>
        <w:rPr>
          <w:rFonts w:hint="eastAsia" w:ascii="宋体" w:hAnsi="宋体"/>
          <w:lang w:eastAsia="zh-CN"/>
        </w:rPr>
        <w:t>）</w:t>
      </w:r>
      <w:r>
        <w:rPr>
          <w:rFonts w:hint="eastAsia" w:ascii="宋体" w:hAnsi="宋体"/>
        </w:rPr>
        <w:t>发布。</w:t>
      </w:r>
    </w:p>
    <w:p>
      <w:pPr>
        <w:spacing w:before="0" w:after="0" w:afterAutospacing="0"/>
        <w:ind w:left="0" w:right="0" w:firstLine="422" w:firstLineChars="200"/>
        <w:rPr>
          <w:rFonts w:ascii="宋体" w:hAnsi="宋体"/>
          <w:b/>
        </w:rPr>
      </w:pPr>
      <w:r>
        <w:rPr>
          <w:rFonts w:hint="eastAsia" w:ascii="宋体" w:hAnsi="宋体"/>
          <w:b/>
        </w:rPr>
        <w:t>8.联系方式</w:t>
      </w:r>
    </w:p>
    <w:p>
      <w:pPr>
        <w:spacing w:before="0" w:after="0" w:afterAutospacing="0"/>
        <w:ind w:left="0" w:right="0" w:firstLine="420" w:firstLineChars="200"/>
        <w:rPr>
          <w:rFonts w:ascii="宋体" w:hAnsi="宋体"/>
          <w:u w:val="single"/>
        </w:rPr>
      </w:pPr>
      <w:r>
        <w:rPr>
          <w:rFonts w:hint="eastAsia" w:ascii="宋体" w:hAnsi="宋体"/>
        </w:rPr>
        <w:t xml:space="preserve">比选 人：南宁轨道交通运营有限公司    </w:t>
      </w:r>
    </w:p>
    <w:p>
      <w:pPr>
        <w:spacing w:before="0" w:after="0" w:afterAutospacing="0"/>
        <w:ind w:left="0" w:right="0" w:firstLine="420" w:firstLineChars="200"/>
        <w:rPr>
          <w:rFonts w:ascii="宋体" w:hAnsi="宋体"/>
          <w:u w:val="single"/>
        </w:rPr>
      </w:pPr>
      <w:r>
        <w:rPr>
          <w:rFonts w:hint="eastAsia" w:ascii="宋体" w:hAnsi="宋体"/>
        </w:rPr>
        <w:t>地    址：南宁市青秀区云景路</w:t>
      </w:r>
      <w:r>
        <w:rPr>
          <w:rFonts w:hint="eastAsia" w:ascii="宋体" w:hAnsi="宋体"/>
          <w:lang w:val="en-US" w:eastAsia="zh-CN"/>
        </w:rPr>
        <w:t>83</w:t>
      </w:r>
      <w:r>
        <w:rPr>
          <w:rFonts w:hint="eastAsia" w:ascii="宋体" w:hAnsi="宋体"/>
        </w:rPr>
        <w:t xml:space="preserve">号         </w:t>
      </w:r>
    </w:p>
    <w:p>
      <w:pPr>
        <w:spacing w:before="0" w:after="0" w:afterAutospacing="0"/>
        <w:ind w:left="0" w:right="0" w:firstLine="420" w:firstLineChars="200"/>
        <w:rPr>
          <w:rFonts w:ascii="宋体" w:hAnsi="宋体"/>
          <w:u w:val="single"/>
        </w:rPr>
      </w:pPr>
      <w:r>
        <w:rPr>
          <w:rFonts w:hint="eastAsia" w:ascii="宋体" w:hAnsi="宋体"/>
        </w:rPr>
        <w:t xml:space="preserve">邮    编：530022                         </w:t>
      </w:r>
    </w:p>
    <w:p>
      <w:pPr>
        <w:spacing w:before="0" w:after="0" w:afterAutospacing="0"/>
        <w:ind w:left="0" w:right="0" w:firstLine="420" w:firstLineChars="200"/>
        <w:rPr>
          <w:rFonts w:hint="eastAsia" w:ascii="宋体" w:hAnsi="宋体"/>
          <w:u w:val="none"/>
        </w:rPr>
      </w:pPr>
      <w:r>
        <w:rPr>
          <w:rFonts w:hint="eastAsia" w:ascii="宋体" w:hAnsi="宋体"/>
        </w:rPr>
        <w:t>联 系 人：</w:t>
      </w:r>
      <w:r>
        <w:rPr>
          <w:rFonts w:hint="eastAsia" w:ascii="宋体" w:hAnsi="宋体"/>
          <w:lang w:val="en-US" w:eastAsia="zh-CN"/>
        </w:rPr>
        <w:t>陈工、黄工</w:t>
      </w:r>
    </w:p>
    <w:p>
      <w:pPr>
        <w:spacing w:before="0" w:after="0" w:afterAutospacing="0"/>
        <w:ind w:left="0" w:right="0" w:firstLine="420" w:firstLineChars="200"/>
        <w:rPr>
          <w:rFonts w:hint="eastAsia" w:ascii="宋体" w:hAnsi="宋体"/>
          <w:lang w:val="en-US" w:eastAsia="zh-CN"/>
        </w:rPr>
      </w:pPr>
      <w:r>
        <w:rPr>
          <w:rFonts w:hint="eastAsia" w:ascii="宋体" w:hAnsi="宋体"/>
        </w:rPr>
        <w:t>电    话：0771-2778392</w:t>
      </w:r>
      <w:r>
        <w:rPr>
          <w:rFonts w:hint="eastAsia" w:ascii="宋体" w:hAnsi="宋体"/>
          <w:lang w:val="en-US" w:eastAsia="zh-CN"/>
        </w:rPr>
        <w:t>、0771-2778962</w:t>
      </w:r>
    </w:p>
    <w:p>
      <w:pPr>
        <w:spacing w:before="0" w:after="0" w:afterAutospacing="0"/>
        <w:ind w:left="0" w:right="0" w:firstLine="420" w:firstLineChars="200"/>
        <w:rPr>
          <w:rFonts w:hint="eastAsia" w:ascii="宋体" w:hAnsi="宋体"/>
          <w:lang w:val="en-US" w:eastAsia="zh-CN"/>
        </w:rPr>
      </w:pPr>
      <w:r>
        <w:rPr>
          <w:rFonts w:hint="eastAsia" w:ascii="宋体" w:hAnsi="宋体"/>
          <w:color w:val="auto"/>
          <w:highlight w:val="none"/>
        </w:rPr>
        <w:t>纪检监督：0771-2778084</w:t>
      </w:r>
    </w:p>
    <w:p>
      <w:pPr>
        <w:spacing w:before="0" w:after="0" w:afterAutospacing="0"/>
        <w:ind w:left="0" w:right="0" w:firstLine="420" w:firstLineChars="200"/>
        <w:rPr>
          <w:rFonts w:hint="default" w:ascii="宋体" w:hAnsi="宋体" w:eastAsia="宋体"/>
          <w:u w:val="single"/>
          <w:lang w:val="en-US" w:eastAsia="zh-CN"/>
        </w:rPr>
      </w:pPr>
      <w:r>
        <w:rPr>
          <w:rFonts w:hint="eastAsia" w:ascii="宋体" w:hAnsi="宋体"/>
        </w:rPr>
        <w:t>电子邮件：</w:t>
      </w:r>
      <w:r>
        <w:rPr>
          <w:rFonts w:hint="eastAsia" w:ascii="宋体" w:hAnsi="宋体"/>
          <w:lang w:val="en-US" w:eastAsia="zh-CN"/>
        </w:rPr>
        <w:t>865094663@qq.com</w:t>
      </w:r>
    </w:p>
    <w:p>
      <w:pPr>
        <w:spacing w:before="0" w:after="0" w:afterAutospacing="0" w:line="240" w:lineRule="auto"/>
        <w:ind w:left="0" w:right="0" w:firstLine="420" w:firstLineChars="200"/>
        <w:rPr>
          <w:rFonts w:ascii="宋体" w:hAnsi="宋体"/>
        </w:rPr>
      </w:pPr>
    </w:p>
    <w:p>
      <w:pPr>
        <w:spacing w:before="0" w:after="120" w:line="380" w:lineRule="exact"/>
        <w:ind w:left="430" w:right="-57" w:firstLine="200"/>
        <w:rPr>
          <w:rFonts w:ascii="宋体" w:hAnsi="宋体"/>
        </w:rPr>
      </w:pPr>
    </w:p>
    <w:p>
      <w:pPr>
        <w:pStyle w:val="2"/>
        <w:pageBreakBefore/>
        <w:ind w:right="-57" w:firstLine="0"/>
        <w:jc w:val="center"/>
        <w:outlineLvl w:val="0"/>
        <w:rPr>
          <w:rStyle w:val="44"/>
          <w:rFonts w:ascii="宋体" w:hAnsi="宋体" w:eastAsia="宋体"/>
        </w:rPr>
      </w:pPr>
      <w:bookmarkStart w:id="24" w:name="_Toc322528192"/>
      <w:bookmarkEnd w:id="24"/>
      <w:bookmarkStart w:id="25" w:name="_Toc512357502"/>
      <w:bookmarkStart w:id="26" w:name="_Toc12635"/>
      <w:bookmarkStart w:id="27" w:name="_Toc17735"/>
      <w:bookmarkStart w:id="28" w:name="_Toc22273"/>
      <w:bookmarkStart w:id="29" w:name="_Toc30950"/>
      <w:bookmarkStart w:id="30" w:name="_Toc30883"/>
      <w:bookmarkStart w:id="31" w:name="_Toc18454"/>
      <w:bookmarkStart w:id="32" w:name="_Toc29836"/>
      <w:bookmarkStart w:id="33" w:name="_Toc3495"/>
      <w:bookmarkStart w:id="34" w:name="_Toc23580"/>
      <w:bookmarkStart w:id="35" w:name="_Toc20201"/>
      <w:bookmarkStart w:id="36" w:name="_Toc17240"/>
      <w:bookmarkStart w:id="37" w:name="_Toc9621"/>
      <w:bookmarkStart w:id="38" w:name="_Toc30725"/>
      <w:bookmarkStart w:id="39" w:name="_Toc24972"/>
      <w:bookmarkStart w:id="40" w:name="_Toc15976"/>
      <w:bookmarkStart w:id="41" w:name="_Toc21830"/>
      <w:bookmarkStart w:id="42" w:name="_Toc1230"/>
      <w:bookmarkStart w:id="43" w:name="_Toc9605"/>
      <w:bookmarkStart w:id="44" w:name="_Toc24390"/>
      <w:bookmarkStart w:id="45" w:name="_Toc17594"/>
      <w:r>
        <w:rPr>
          <w:rStyle w:val="44"/>
          <w:rFonts w:hint="eastAsia" w:ascii="宋体" w:hAnsi="宋体" w:eastAsia="宋体"/>
        </w:rPr>
        <w:t>第二章</w:t>
      </w:r>
      <w:bookmarkEnd w:id="25"/>
      <w:r>
        <w:rPr>
          <w:rStyle w:val="44"/>
          <w:rFonts w:hint="eastAsia" w:ascii="宋体" w:hAnsi="宋体" w:eastAsia="宋体"/>
        </w:rPr>
        <w:t>比选申请须知</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pStyle w:val="2"/>
        <w:spacing w:before="0" w:after="0"/>
        <w:ind w:right="0" w:firstLine="0"/>
        <w:jc w:val="center"/>
        <w:rPr>
          <w:rFonts w:hAnsi="宋体"/>
          <w:b/>
          <w:sz w:val="30"/>
          <w:szCs w:val="30"/>
        </w:rPr>
      </w:pPr>
      <w:r>
        <w:rPr>
          <w:rFonts w:hint="eastAsia" w:hAnsi="宋体"/>
          <w:b/>
          <w:sz w:val="30"/>
          <w:szCs w:val="30"/>
        </w:rPr>
        <w:t>比选申请须知前附表</w:t>
      </w:r>
    </w:p>
    <w:tbl>
      <w:tblPr>
        <w:tblStyle w:val="31"/>
        <w:tblW w:w="9117" w:type="dxa"/>
        <w:tblInd w:w="112" w:type="dxa"/>
        <w:tblLayout w:type="fixed"/>
        <w:tblCellMar>
          <w:top w:w="0" w:type="dxa"/>
          <w:left w:w="108" w:type="dxa"/>
          <w:bottom w:w="0" w:type="dxa"/>
          <w:right w:w="108" w:type="dxa"/>
        </w:tblCellMar>
      </w:tblPr>
      <w:tblGrid>
        <w:gridCol w:w="847"/>
        <w:gridCol w:w="1843"/>
        <w:gridCol w:w="6427"/>
      </w:tblGrid>
      <w:tr>
        <w:tblPrEx>
          <w:tblCellMar>
            <w:top w:w="0" w:type="dxa"/>
            <w:left w:w="108" w:type="dxa"/>
            <w:bottom w:w="0" w:type="dxa"/>
            <w:right w:w="108" w:type="dxa"/>
          </w:tblCellMar>
        </w:tblPrEx>
        <w:trPr>
          <w:trHeight w:val="2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157" w:beforeLines="50" w:after="0" w:afterAutospacing="0"/>
              <w:ind w:left="0" w:right="0" w:firstLine="0"/>
              <w:jc w:val="center"/>
              <w:rPr>
                <w:rFonts w:ascii="宋体" w:hAnsi="宋体"/>
              </w:rPr>
            </w:pPr>
            <w:r>
              <w:rPr>
                <w:rFonts w:hint="eastAsia" w:ascii="宋体" w:hAnsi="宋体"/>
              </w:rPr>
              <w:t>条款号</w:t>
            </w:r>
          </w:p>
        </w:tc>
        <w:tc>
          <w:tcPr>
            <w:tcW w:w="1843" w:type="dxa"/>
            <w:tcBorders>
              <w:top w:val="single" w:color="auto" w:sz="4" w:space="0"/>
              <w:left w:val="nil"/>
              <w:bottom w:val="single" w:color="auto" w:sz="4" w:space="0"/>
              <w:right w:val="single" w:color="auto" w:sz="4" w:space="0"/>
            </w:tcBorders>
            <w:vAlign w:val="center"/>
          </w:tcPr>
          <w:p>
            <w:pPr>
              <w:spacing w:before="157" w:beforeLines="50" w:after="0" w:afterAutospacing="0"/>
              <w:ind w:left="0" w:right="0" w:firstLine="0"/>
              <w:jc w:val="center"/>
              <w:rPr>
                <w:rFonts w:ascii="宋体" w:hAnsi="宋体"/>
              </w:rPr>
            </w:pPr>
            <w:r>
              <w:rPr>
                <w:rFonts w:hint="eastAsia" w:ascii="宋体" w:hAnsi="宋体"/>
              </w:rPr>
              <w:t>条款名称</w:t>
            </w:r>
          </w:p>
        </w:tc>
        <w:tc>
          <w:tcPr>
            <w:tcW w:w="6427" w:type="dxa"/>
            <w:tcBorders>
              <w:top w:val="single" w:color="auto" w:sz="4" w:space="0"/>
              <w:left w:val="nil"/>
              <w:bottom w:val="single" w:color="auto" w:sz="4" w:space="0"/>
              <w:right w:val="single" w:color="auto" w:sz="4" w:space="0"/>
            </w:tcBorders>
            <w:vAlign w:val="center"/>
          </w:tcPr>
          <w:p>
            <w:pPr>
              <w:spacing w:before="157" w:beforeLines="50" w:after="0" w:afterAutospacing="0"/>
              <w:ind w:left="0" w:right="0" w:firstLine="0"/>
              <w:jc w:val="center"/>
              <w:rPr>
                <w:rFonts w:ascii="宋体" w:hAnsi="宋体"/>
              </w:rPr>
            </w:pPr>
            <w:r>
              <w:rPr>
                <w:rFonts w:hint="eastAsia" w:ascii="宋体" w:hAnsi="宋体"/>
              </w:rPr>
              <w:t>详细内容</w:t>
            </w:r>
          </w:p>
        </w:tc>
      </w:tr>
      <w:tr>
        <w:tblPrEx>
          <w:tblCellMar>
            <w:top w:w="0" w:type="dxa"/>
            <w:left w:w="108" w:type="dxa"/>
            <w:bottom w:w="0" w:type="dxa"/>
            <w:right w:w="108" w:type="dxa"/>
          </w:tblCellMar>
        </w:tblPrEx>
        <w:trPr>
          <w:trHeight w:val="119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rPr>
              <w:t>比选人</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420" w:firstLineChars="200"/>
              <w:rPr>
                <w:rFonts w:ascii="宋体" w:hAnsi="宋体"/>
              </w:rPr>
            </w:pPr>
            <w:r>
              <w:rPr>
                <w:rFonts w:hint="eastAsia" w:ascii="宋体" w:hAnsi="宋体"/>
              </w:rPr>
              <w:t>名称：南宁轨道交通运营有限公司</w:t>
            </w:r>
          </w:p>
          <w:p>
            <w:pPr>
              <w:spacing w:before="0" w:after="0" w:afterAutospacing="0"/>
              <w:ind w:left="0" w:right="0" w:firstLine="420" w:firstLineChars="200"/>
              <w:rPr>
                <w:rFonts w:hint="eastAsia" w:ascii="宋体" w:hAnsi="宋体"/>
              </w:rPr>
            </w:pPr>
            <w:r>
              <w:rPr>
                <w:rFonts w:hint="eastAsia" w:ascii="宋体" w:hAnsi="宋体"/>
              </w:rPr>
              <w:t>地址：南宁市青秀区云景路</w:t>
            </w:r>
            <w:r>
              <w:rPr>
                <w:rFonts w:hint="eastAsia" w:ascii="宋体" w:hAnsi="宋体"/>
                <w:lang w:val="en-US" w:eastAsia="zh-CN"/>
              </w:rPr>
              <w:t>83</w:t>
            </w:r>
            <w:r>
              <w:rPr>
                <w:rFonts w:hint="eastAsia" w:ascii="宋体" w:hAnsi="宋体"/>
              </w:rPr>
              <w:t>号</w:t>
            </w:r>
          </w:p>
          <w:p>
            <w:pPr>
              <w:spacing w:before="0" w:after="0" w:afterAutospacing="0"/>
              <w:ind w:left="0" w:right="0" w:firstLine="420" w:firstLineChars="200"/>
              <w:rPr>
                <w:rFonts w:hint="eastAsia" w:ascii="宋体" w:hAnsi="宋体" w:eastAsia="宋体"/>
                <w:lang w:eastAsia="zh-CN"/>
              </w:rPr>
            </w:pPr>
            <w:r>
              <w:rPr>
                <w:rFonts w:hint="eastAsia" w:ascii="宋体" w:hAnsi="宋体"/>
              </w:rPr>
              <w:t>联系人：</w:t>
            </w:r>
            <w:r>
              <w:rPr>
                <w:rFonts w:hint="eastAsia" w:ascii="宋体" w:hAnsi="宋体"/>
                <w:lang w:val="en-US" w:eastAsia="zh-CN"/>
              </w:rPr>
              <w:t>陈工、黄工</w:t>
            </w:r>
          </w:p>
          <w:p>
            <w:pPr>
              <w:spacing w:before="0" w:after="0" w:afterAutospacing="0"/>
              <w:ind w:left="0" w:right="0" w:firstLine="420" w:firstLineChars="200"/>
              <w:rPr>
                <w:rFonts w:hint="eastAsia" w:ascii="宋体" w:hAnsi="宋体"/>
              </w:rPr>
            </w:pPr>
            <w:r>
              <w:rPr>
                <w:rFonts w:hint="eastAsia" w:ascii="宋体" w:hAnsi="宋体"/>
              </w:rPr>
              <w:t>联系电话：</w:t>
            </w:r>
          </w:p>
          <w:p>
            <w:pPr>
              <w:spacing w:before="0" w:after="0" w:afterAutospacing="0"/>
              <w:ind w:left="0" w:right="0" w:firstLine="420" w:firstLineChars="200"/>
              <w:rPr>
                <w:rFonts w:hint="default" w:ascii="宋体" w:hAnsi="宋体"/>
                <w:lang w:val="en-US"/>
              </w:rPr>
            </w:pPr>
            <w:r>
              <w:rPr>
                <w:rFonts w:hint="eastAsia" w:ascii="宋体" w:hAnsi="宋体"/>
              </w:rPr>
              <w:t>0771-2778392</w:t>
            </w:r>
            <w:r>
              <w:rPr>
                <w:rFonts w:hint="eastAsia" w:ascii="宋体" w:hAnsi="宋体"/>
                <w:lang w:val="en-US" w:eastAsia="zh-CN"/>
              </w:rPr>
              <w:t>、0771-2778962</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rPr>
              <w:t>项目名称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eastAsia" w:ascii="宋体" w:hAnsi="宋体" w:eastAsia="宋体"/>
                <w:lang w:eastAsia="zh-CN"/>
              </w:rPr>
            </w:pPr>
            <w:r>
              <w:rPr>
                <w:rFonts w:hint="eastAsia" w:ascii="宋体" w:hAnsi="宋体"/>
                <w:lang w:eastAsia="zh-CN"/>
              </w:rPr>
              <w:t>南宁轨道交通运营有限公司</w:t>
            </w:r>
            <w:r>
              <w:rPr>
                <w:rFonts w:hint="eastAsia" w:ascii="宋体" w:hAnsi="宋体"/>
                <w:lang w:val="en-US" w:eastAsia="zh-CN"/>
              </w:rPr>
              <w:t>五号线管理部</w:t>
            </w:r>
            <w:r>
              <w:rPr>
                <w:rFonts w:hint="eastAsia" w:ascii="宋体" w:hAnsi="宋体"/>
                <w:lang w:eastAsia="zh-CN"/>
              </w:rPr>
              <w:t>党</w:t>
            </w:r>
            <w:r>
              <w:rPr>
                <w:rFonts w:hint="eastAsia" w:ascii="宋体" w:hAnsi="宋体"/>
                <w:lang w:val="en-US" w:eastAsia="zh-CN"/>
              </w:rPr>
              <w:t>总</w:t>
            </w:r>
            <w:r>
              <w:rPr>
                <w:rFonts w:hint="eastAsia" w:ascii="宋体" w:hAnsi="宋体"/>
                <w:lang w:eastAsia="zh-CN"/>
              </w:rPr>
              <w:t>支党员活动室</w:t>
            </w:r>
            <w:r>
              <w:rPr>
                <w:rFonts w:hint="eastAsia" w:ascii="宋体" w:hAnsi="宋体"/>
              </w:rPr>
              <w:t>项目</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rPr>
              <w:t>项目编号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default" w:ascii="宋体" w:hAnsi="宋体" w:eastAsia="宋体"/>
                <w:lang w:val="en-US" w:eastAsia="zh-CN"/>
              </w:rPr>
            </w:pPr>
            <w:r>
              <w:rPr>
                <w:rFonts w:hint="eastAsia" w:ascii="宋体" w:hAnsi="宋体"/>
                <w:highlight w:val="none"/>
                <w:shd w:val="clear"/>
                <w:lang w:eastAsia="zh-CN"/>
              </w:rPr>
              <w:t>20221115000</w:t>
            </w:r>
            <w:r>
              <w:rPr>
                <w:rFonts w:hint="eastAsia" w:ascii="宋体" w:hAnsi="宋体"/>
                <w:highlight w:val="none"/>
                <w:shd w:val="clear"/>
                <w:lang w:val="en-US" w:eastAsia="zh-CN"/>
              </w:rPr>
              <w:t>1</w:t>
            </w:r>
          </w:p>
        </w:tc>
      </w:tr>
      <w:tr>
        <w:tblPrEx>
          <w:tblCellMar>
            <w:top w:w="0" w:type="dxa"/>
            <w:left w:w="108" w:type="dxa"/>
            <w:bottom w:w="0" w:type="dxa"/>
            <w:right w:w="108" w:type="dxa"/>
          </w:tblCellMar>
        </w:tblPrEx>
        <w:trPr>
          <w:trHeight w:val="2424"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rPr>
              <w:t>比选</w:t>
            </w:r>
            <w:r>
              <w:rPr>
                <w:rFonts w:ascii="宋体" w:hAnsi="宋体"/>
              </w:rPr>
              <w:t>范围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741" w:leftChars="16" w:right="0" w:hanging="707" w:hangingChars="337"/>
              <w:rPr>
                <w:rFonts w:ascii="宋体" w:hAnsi="宋体"/>
              </w:rPr>
            </w:pPr>
            <w:r>
              <w:rPr>
                <w:rFonts w:hint="eastAsia" w:ascii="宋体" w:hAnsi="宋体"/>
                <w:u w:val="none"/>
                <w:lang w:eastAsia="zh-CN"/>
              </w:rPr>
              <w:t>南宁轨道交通运营有限公司</w:t>
            </w:r>
            <w:r>
              <w:rPr>
                <w:rFonts w:hint="eastAsia" w:ascii="宋体" w:hAnsi="宋体"/>
                <w:u w:val="none"/>
                <w:lang w:val="en-US" w:eastAsia="zh-CN"/>
              </w:rPr>
              <w:t>五号线管理部</w:t>
            </w:r>
            <w:r>
              <w:rPr>
                <w:rFonts w:hint="eastAsia" w:ascii="宋体" w:hAnsi="宋体"/>
                <w:u w:val="none"/>
                <w:lang w:eastAsia="zh-CN"/>
              </w:rPr>
              <w:t>党</w:t>
            </w:r>
            <w:r>
              <w:rPr>
                <w:rFonts w:hint="eastAsia" w:ascii="宋体" w:hAnsi="宋体"/>
                <w:u w:val="none"/>
                <w:lang w:val="en-US" w:eastAsia="zh-CN"/>
              </w:rPr>
              <w:t>总支</w:t>
            </w:r>
            <w:r>
              <w:rPr>
                <w:rFonts w:hint="eastAsia" w:ascii="宋体" w:hAnsi="宋体"/>
                <w:u w:val="none"/>
                <w:lang w:eastAsia="zh-CN"/>
              </w:rPr>
              <w:t>党员活动室</w:t>
            </w:r>
            <w:r>
              <w:rPr>
                <w:rFonts w:hint="eastAsia" w:ascii="宋体" w:hAnsi="宋体"/>
                <w:lang w:eastAsia="zh-CN"/>
              </w:rPr>
              <w:t>项目</w:t>
            </w:r>
            <w:r>
              <w:rPr>
                <w:rFonts w:hint="eastAsia" w:ascii="宋体" w:hAnsi="宋体" w:eastAsia="宋体" w:cs="Times New Roman"/>
                <w:i w:val="0"/>
                <w:iCs w:val="0"/>
                <w:caps w:val="0"/>
                <w:color w:val="auto"/>
                <w:spacing w:val="0"/>
                <w:sz w:val="21"/>
                <w:szCs w:val="21"/>
                <w:shd w:val="clear" w:fill="auto"/>
              </w:rPr>
              <w:t>中党建墙设计、制作、安装、施工等相关服务</w:t>
            </w:r>
          </w:p>
        </w:tc>
      </w:tr>
      <w:tr>
        <w:tblPrEx>
          <w:tblCellMar>
            <w:top w:w="0" w:type="dxa"/>
            <w:left w:w="108" w:type="dxa"/>
            <w:bottom w:w="0" w:type="dxa"/>
            <w:right w:w="108" w:type="dxa"/>
          </w:tblCellMar>
        </w:tblPrEx>
        <w:trPr>
          <w:trHeight w:val="1079"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1.5</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lang w:eastAsia="zh-CN"/>
              </w:rPr>
              <w:t>工</w:t>
            </w:r>
            <w:r>
              <w:rPr>
                <w:rFonts w:hint="eastAsia" w:ascii="宋体" w:hAnsi="宋体"/>
                <w:lang w:val="en-US" w:eastAsia="zh-CN"/>
              </w:rPr>
              <w:t xml:space="preserve">  </w:t>
            </w:r>
            <w:r>
              <w:rPr>
                <w:rFonts w:ascii="宋体" w:hAnsi="宋体"/>
              </w:rPr>
              <w:t>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highlight w:val="none"/>
                <w:u w:val="none"/>
              </w:rPr>
              <w:t>完成合同签订后的30天内交付</w:t>
            </w:r>
            <w:r>
              <w:rPr>
                <w:rFonts w:hint="eastAsia" w:ascii="宋体" w:hAnsi="宋体"/>
                <w:highlight w:val="none"/>
                <w:u w:val="none"/>
                <w:lang w:eastAsia="zh-CN"/>
              </w:rPr>
              <w:t>。</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1.6</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rPr>
              <w:t>资金来源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企业自有资金</w:t>
            </w:r>
          </w:p>
        </w:tc>
      </w:tr>
      <w:tr>
        <w:tblPrEx>
          <w:tblCellMar>
            <w:top w:w="0" w:type="dxa"/>
            <w:left w:w="108" w:type="dxa"/>
            <w:bottom w:w="0" w:type="dxa"/>
            <w:right w:w="108" w:type="dxa"/>
          </w:tblCellMar>
        </w:tblPrEx>
        <w:trPr>
          <w:trHeight w:val="218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1.7</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rPr>
              <w:t>上限控制价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color w:val="000000" w:themeColor="text1"/>
              </w:rPr>
              <w:t>本项目含税上限控制价</w:t>
            </w:r>
            <w:r>
              <w:rPr>
                <w:rFonts w:hint="eastAsia" w:ascii="宋体" w:hAnsi="宋体"/>
                <w:color w:val="000000" w:themeColor="text1"/>
                <w:highlight w:val="none"/>
              </w:rPr>
              <w:t>为</w:t>
            </w:r>
            <w:r>
              <w:rPr>
                <w:rFonts w:hint="eastAsia" w:ascii="宋体" w:hAnsi="宋体"/>
                <w:color w:val="000000" w:themeColor="text1"/>
                <w:highlight w:val="none"/>
                <w:shd w:val="clear"/>
                <w:lang w:val="en-US" w:eastAsia="zh-CN"/>
              </w:rPr>
              <w:t>31500.00</w:t>
            </w:r>
            <w:r>
              <w:rPr>
                <w:rFonts w:hint="eastAsia" w:ascii="宋体" w:hAnsi="宋体"/>
                <w:color w:val="000000" w:themeColor="text1"/>
                <w:highlight w:val="none"/>
              </w:rPr>
              <w:t>元，</w:t>
            </w:r>
            <w:r>
              <w:rPr>
                <w:rFonts w:hint="eastAsia" w:ascii="宋体" w:hAnsi="宋体"/>
                <w:color w:val="000000" w:themeColor="text1"/>
              </w:rPr>
              <w:t>比选申请报价高于上限控制价的比选申请文件将按否决比选申请处理。</w:t>
            </w:r>
          </w:p>
        </w:tc>
      </w:tr>
      <w:tr>
        <w:tblPrEx>
          <w:tblCellMar>
            <w:top w:w="0" w:type="dxa"/>
            <w:left w:w="108" w:type="dxa"/>
            <w:bottom w:w="0" w:type="dxa"/>
            <w:right w:w="108" w:type="dxa"/>
          </w:tblCellMar>
        </w:tblPrEx>
        <w:trPr>
          <w:trHeight w:val="6194"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210" w:firstLineChars="100"/>
              <w:rPr>
                <w:rFonts w:ascii="宋体" w:hAnsi="宋体"/>
              </w:rPr>
            </w:pPr>
            <w:r>
              <w:rPr>
                <w:rFonts w:hint="eastAsia" w:ascii="宋体" w:hAnsi="宋体"/>
              </w:rPr>
              <w:t>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比选申请人应具备的资格条件</w:t>
            </w:r>
          </w:p>
        </w:tc>
        <w:tc>
          <w:tcPr>
            <w:tcW w:w="6427" w:type="dxa"/>
            <w:tcBorders>
              <w:top w:val="single" w:color="auto" w:sz="4" w:space="0"/>
              <w:left w:val="nil"/>
              <w:bottom w:val="single" w:color="auto" w:sz="4" w:space="0"/>
              <w:right w:val="single" w:color="auto" w:sz="4" w:space="0"/>
            </w:tcBorders>
            <w:vAlign w:val="center"/>
          </w:tcPr>
          <w:p>
            <w:pPr>
              <w:numPr>
                <w:ilvl w:val="0"/>
                <w:numId w:val="1"/>
              </w:numPr>
              <w:spacing w:before="0" w:after="0" w:afterAutospacing="0"/>
              <w:ind w:left="0" w:right="0" w:firstLine="420" w:firstLineChars="200"/>
            </w:pPr>
            <w:r>
              <w:rPr>
                <w:rFonts w:hint="eastAsia" w:ascii="宋体" w:hAnsi="宋体"/>
                <w:color w:val="000000" w:themeColor="text1"/>
              </w:rPr>
              <w:t>比选申请人为中华人民共和国境内依法设立的法人和其他组织（若以分公司名义参与比选申请，必须出具总公司授权参与的证明）。经营许可包括广告设计、工艺品、电脑喷绘等设计、印刷制作等类似经营范围</w:t>
            </w:r>
            <w:r>
              <w:rPr>
                <w:rFonts w:hint="eastAsia" w:ascii="宋体" w:hAnsi="宋体"/>
                <w:color w:val="000000" w:themeColor="text1"/>
                <w:lang w:val="en-US" w:eastAsia="zh-CN"/>
              </w:rPr>
              <w:t>之一</w:t>
            </w:r>
            <w:r>
              <w:rPr>
                <w:rFonts w:hint="eastAsia" w:ascii="宋体" w:hAnsi="宋体"/>
                <w:color w:val="000000" w:themeColor="text1"/>
              </w:rPr>
              <w:t>。</w:t>
            </w:r>
          </w:p>
          <w:p>
            <w:pPr>
              <w:numPr>
                <w:ilvl w:val="0"/>
                <w:numId w:val="1"/>
              </w:numPr>
              <w:spacing w:before="0" w:after="0" w:afterAutospacing="0"/>
              <w:ind w:left="0" w:right="0" w:firstLine="420" w:firstLineChars="200"/>
            </w:pPr>
            <w:r>
              <w:rPr>
                <w:rFonts w:hint="eastAsia" w:ascii="宋体" w:hAnsi="宋体"/>
                <w:color w:val="000000" w:themeColor="text1"/>
              </w:rPr>
              <w:t>比选申请人自2019年1月1日以来，至少1项合同额在</w:t>
            </w:r>
            <w:r>
              <w:rPr>
                <w:rFonts w:hint="eastAsia" w:ascii="宋体" w:hAnsi="宋体"/>
                <w:color w:val="000000" w:themeColor="text1"/>
                <w:lang w:eastAsia="zh-CN"/>
              </w:rPr>
              <w:t>20000</w:t>
            </w:r>
            <w:r>
              <w:rPr>
                <w:rFonts w:hint="eastAsia" w:ascii="宋体" w:hAnsi="宋体"/>
                <w:color w:val="000000" w:themeColor="text1"/>
              </w:rPr>
              <w:t>元及以上的文化平面设计、品牌文化建设、宣传品等设计与制作服务项目类似业绩。</w:t>
            </w:r>
          </w:p>
          <w:p>
            <w:pPr>
              <w:spacing w:before="0" w:after="0" w:afterAutospacing="0"/>
              <w:ind w:left="0" w:right="0" w:firstLine="420" w:firstLineChars="200"/>
              <w:rPr>
                <w:rFonts w:hint="eastAsia" w:eastAsia="宋体"/>
                <w:lang w:eastAsia="zh-CN"/>
              </w:rPr>
            </w:pPr>
            <w:r>
              <w:rPr>
                <w:rFonts w:hint="eastAsia"/>
              </w:rPr>
              <w:t>（</w:t>
            </w:r>
            <w:r>
              <w:rPr>
                <w:rFonts w:hint="eastAsia"/>
                <w:lang w:val="en-US" w:eastAsia="zh-CN"/>
              </w:rPr>
              <w:t>3</w:t>
            </w:r>
            <w:r>
              <w:rPr>
                <w:rFonts w:hint="eastAsia"/>
              </w:rPr>
              <w:t>）</w:t>
            </w:r>
            <w:r>
              <w:rPr>
                <w:rFonts w:hint="eastAsia" w:ascii="Times New Roman" w:hAnsi="Times New Roman"/>
                <w:color w:val="auto"/>
              </w:rPr>
              <w:t>比选申请人没有处于被责令停业，或比选申请资格被中国广告协会</w:t>
            </w:r>
            <w:r>
              <w:rPr>
                <w:rFonts w:hint="eastAsia" w:ascii="Times New Roman" w:hAnsi="Times New Roman"/>
                <w:color w:val="auto"/>
                <w:lang w:eastAsia="zh-CN"/>
              </w:rPr>
              <w:t>、</w:t>
            </w:r>
            <w:r>
              <w:rPr>
                <w:rFonts w:hint="eastAsia" w:ascii="Times New Roman" w:hAnsi="Times New Roman"/>
                <w:color w:val="auto"/>
              </w:rPr>
              <w:t>住建部、应急管理部、广西区或南宁市建设行政主管部门取消，或财产被接管、冻结、破产状态；在比选申请截止时间前3年内没有骗取中选、严重违约或重大质量安全责任事故。</w:t>
            </w:r>
          </w:p>
          <w:p>
            <w:pPr>
              <w:spacing w:before="0" w:after="0" w:afterAutospacing="0"/>
              <w:ind w:left="0" w:right="0" w:firstLine="420" w:firstLineChars="200"/>
            </w:pPr>
            <w:r>
              <w:rPr>
                <w:rFonts w:hint="eastAsia"/>
              </w:rPr>
              <w:t>（</w:t>
            </w:r>
            <w:r>
              <w:rPr>
                <w:rFonts w:hint="eastAsia"/>
                <w:lang w:val="en-US" w:eastAsia="zh-CN"/>
              </w:rPr>
              <w:t>4</w:t>
            </w:r>
            <w:r>
              <w:rPr>
                <w:rFonts w:hint="eastAsia"/>
              </w:rPr>
              <w:t>）单位负责人为同一人或者存在控股、管理关系的不同单位，不得参加同一标段比选申请或者未划分标段的同一比选项目比选申请。</w:t>
            </w:r>
          </w:p>
          <w:p>
            <w:pPr>
              <w:spacing w:before="0" w:after="0" w:afterAutospacing="0"/>
              <w:ind w:left="0" w:right="0" w:firstLine="420" w:firstLineChars="200"/>
              <w:rPr>
                <w:rFonts w:hint="eastAsia" w:eastAsia="宋体"/>
                <w:lang w:val="en-US" w:eastAsia="zh-CN"/>
              </w:rPr>
            </w:pPr>
            <w:r>
              <w:rPr>
                <w:rFonts w:hint="eastAsia"/>
              </w:rPr>
              <w:t>（</w:t>
            </w:r>
            <w:r>
              <w:rPr>
                <w:rFonts w:hint="eastAsia"/>
                <w:lang w:val="en-US" w:eastAsia="zh-CN"/>
              </w:rPr>
              <w:t>5</w:t>
            </w:r>
            <w:r>
              <w:rPr>
                <w:rFonts w:hint="eastAsia"/>
              </w:rPr>
              <w:t>）本项目不接受联合体比选申请。</w:t>
            </w:r>
          </w:p>
        </w:tc>
      </w:tr>
      <w:tr>
        <w:tblPrEx>
          <w:tblCellMar>
            <w:top w:w="0" w:type="dxa"/>
            <w:left w:w="108" w:type="dxa"/>
            <w:bottom w:w="0" w:type="dxa"/>
            <w:right w:w="108" w:type="dxa"/>
          </w:tblCellMar>
        </w:tblPrEx>
        <w:trPr>
          <w:trHeight w:val="241"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yellow"/>
              </w:rPr>
            </w:pPr>
            <w:r>
              <w:rPr>
                <w:rFonts w:hint="eastAsia" w:ascii="宋体" w:hAnsi="宋体"/>
              </w:rPr>
              <w:t>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比选申请人要求澄清比选文件</w:t>
            </w:r>
          </w:p>
          <w:p>
            <w:pPr>
              <w:spacing w:before="0" w:after="0" w:afterAutospacing="0"/>
              <w:ind w:left="0" w:right="0" w:firstLine="0"/>
              <w:rPr>
                <w:rFonts w:ascii="宋体" w:hAnsi="宋体"/>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对比选文件提出疑问的截止时间：</w:t>
            </w:r>
            <w:r>
              <w:rPr>
                <w:rFonts w:hint="eastAsia" w:ascii="宋体" w:hAnsi="宋体"/>
                <w:color w:val="000000" w:themeColor="text1"/>
                <w:u w:val="single"/>
                <w:lang w:val="en-US" w:eastAsia="zh-CN"/>
              </w:rPr>
              <w:t>2022</w:t>
            </w:r>
            <w:r>
              <w:rPr>
                <w:rFonts w:hint="eastAsia" w:ascii="宋体" w:hAnsi="宋体"/>
                <w:color w:val="000000" w:themeColor="text1"/>
              </w:rPr>
              <w:t>年</w:t>
            </w:r>
            <w:r>
              <w:rPr>
                <w:rFonts w:hint="eastAsia" w:ascii="宋体" w:hAnsi="宋体"/>
                <w:color w:val="000000" w:themeColor="text1"/>
                <w:u w:val="single"/>
                <w:lang w:val="en-US" w:eastAsia="zh-CN"/>
              </w:rPr>
              <w:t>12</w:t>
            </w:r>
            <w:r>
              <w:rPr>
                <w:rFonts w:hint="eastAsia" w:ascii="宋体" w:hAnsi="宋体"/>
                <w:color w:val="000000" w:themeColor="text1"/>
              </w:rPr>
              <w:t>月</w:t>
            </w:r>
            <w:r>
              <w:rPr>
                <w:rFonts w:hint="eastAsia" w:ascii="宋体" w:hAnsi="宋体"/>
                <w:color w:val="000000" w:themeColor="text1"/>
                <w:u w:val="single"/>
                <w:lang w:val="en-US" w:eastAsia="zh-CN"/>
              </w:rPr>
              <w:t>8</w:t>
            </w:r>
            <w:r>
              <w:rPr>
                <w:rFonts w:hint="eastAsia" w:ascii="宋体" w:hAnsi="宋体"/>
                <w:color w:val="000000" w:themeColor="text1"/>
              </w:rPr>
              <w:t>日</w:t>
            </w:r>
            <w:r>
              <w:rPr>
                <w:rFonts w:hint="eastAsia" w:ascii="宋体" w:hAnsi="宋体"/>
                <w:color w:val="000000" w:themeColor="text1"/>
                <w:u w:val="single"/>
                <w:lang w:val="en-US" w:eastAsia="zh-CN"/>
              </w:rPr>
              <w:t>18:00</w:t>
            </w:r>
            <w:bookmarkStart w:id="2076" w:name="_GoBack"/>
            <w:bookmarkEnd w:id="2076"/>
            <w:r>
              <w:rPr>
                <w:rFonts w:hint="eastAsia" w:ascii="宋体" w:hAnsi="宋体"/>
                <w:color w:val="000000" w:themeColor="text1"/>
              </w:rPr>
              <w:t>前（北京时间）。比选申请人不在规定期限内提出，比选人有权不予答复，或答复后比选申请截止时间由比选人确定是否顺延。</w:t>
            </w:r>
          </w:p>
          <w:p>
            <w:pPr>
              <w:spacing w:before="0" w:after="0" w:afterAutospacing="0"/>
              <w:ind w:left="0" w:right="0" w:firstLine="0"/>
              <w:rPr>
                <w:rFonts w:ascii="宋体" w:hAnsi="宋体"/>
                <w:u w:val="single"/>
              </w:rPr>
            </w:pPr>
            <w:r>
              <w:rPr>
                <w:rFonts w:hint="eastAsia" w:ascii="宋体" w:hAnsi="宋体"/>
                <w:color w:val="000000" w:themeColor="text1"/>
              </w:rPr>
              <w:t>形式：书面为准（加盖法人单位公章，电子扫描件有效）</w:t>
            </w:r>
          </w:p>
        </w:tc>
      </w:tr>
      <w:tr>
        <w:tblPrEx>
          <w:tblCellMar>
            <w:top w:w="0" w:type="dxa"/>
            <w:left w:w="108" w:type="dxa"/>
            <w:bottom w:w="0" w:type="dxa"/>
            <w:right w:w="108" w:type="dxa"/>
          </w:tblCellMar>
        </w:tblPrEx>
        <w:trPr>
          <w:trHeight w:val="90"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比选文件澄清发布方式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kern w:val="2"/>
              </w:rPr>
              <w:t>南宁轨道交通集团有限责任公司官网发布</w:t>
            </w:r>
            <w:r>
              <w:rPr>
                <w:rFonts w:hint="eastAsia" w:ascii="宋体" w:hAnsi="宋体"/>
                <w:kern w:val="2"/>
                <w:lang w:eastAsia="zh-CN"/>
              </w:rPr>
              <w:t>（</w:t>
            </w:r>
            <w:r>
              <w:rPr>
                <w:rFonts w:hint="eastAsia" w:ascii="宋体" w:hAnsi="宋体"/>
                <w:kern w:val="2"/>
              </w:rPr>
              <w:t>http://www.nngdjt.com)</w:t>
            </w:r>
            <w:r>
              <w:rPr>
                <w:rFonts w:hint="eastAsia" w:ascii="宋体" w:hAnsi="宋体"/>
              </w:rPr>
              <w:t>中国e车网</w:t>
            </w:r>
            <w:r>
              <w:rPr>
                <w:rFonts w:hint="eastAsia" w:ascii="宋体" w:hAnsi="宋体"/>
                <w:lang w:eastAsia="zh-CN"/>
              </w:rPr>
              <w:t>（</w:t>
            </w:r>
            <w:r>
              <w:rPr>
                <w:rFonts w:hint="eastAsia" w:ascii="宋体" w:hAnsi="宋体"/>
              </w:rPr>
              <w:t>http://www.ecrrc.com</w:t>
            </w:r>
            <w:r>
              <w:rPr>
                <w:rFonts w:hint="eastAsia" w:ascii="宋体" w:hAnsi="宋体"/>
                <w:lang w:eastAsia="zh-CN"/>
              </w:rPr>
              <w:t>）</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比选申请人确认收到澄清的方式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不需要确认。澄清文件在发布公告的网站上发布之日起，视为比选申请人已收到该澄清。比选申请人未及时关注比选人在网站上发布的澄清文件造成的损失，由比选申请人自行负责。</w:t>
            </w:r>
          </w:p>
        </w:tc>
      </w:tr>
      <w:tr>
        <w:tblPrEx>
          <w:tblCellMar>
            <w:top w:w="0" w:type="dxa"/>
            <w:left w:w="108" w:type="dxa"/>
            <w:bottom w:w="0" w:type="dxa"/>
            <w:right w:w="108" w:type="dxa"/>
          </w:tblCellMar>
        </w:tblPrEx>
        <w:trPr>
          <w:trHeight w:val="137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10.1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构成比选申请文件的组成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比选申请文件组成部分：资格审查文件、价格文件、技术文件</w:t>
            </w:r>
          </w:p>
          <w:p>
            <w:pPr>
              <w:spacing w:before="0" w:after="0" w:afterAutospacing="0"/>
              <w:ind w:left="0" w:right="0" w:firstLine="0"/>
              <w:rPr>
                <w:rFonts w:ascii="宋体" w:hAnsi="宋体"/>
                <w:b/>
                <w:bCs/>
                <w:color w:val="000000" w:themeColor="text1"/>
              </w:rPr>
            </w:pPr>
            <w:r>
              <w:rPr>
                <w:rFonts w:hint="eastAsia" w:ascii="宋体" w:hAnsi="宋体"/>
                <w:b/>
                <w:bCs/>
                <w:color w:val="000000" w:themeColor="text1"/>
              </w:rPr>
              <w:t>资格审查文件</w:t>
            </w:r>
          </w:p>
          <w:p>
            <w:pPr>
              <w:spacing w:before="0" w:after="0" w:afterAutospacing="0"/>
              <w:ind w:left="0" w:right="0" w:firstLine="0"/>
              <w:rPr>
                <w:rFonts w:ascii="宋体" w:hAnsi="宋体"/>
                <w:color w:val="000000" w:themeColor="text1"/>
              </w:rPr>
            </w:pPr>
            <w:r>
              <w:rPr>
                <w:rFonts w:hint="eastAsia" w:ascii="宋体" w:hAnsi="宋体"/>
                <w:color w:val="000000" w:themeColor="text1"/>
              </w:rPr>
              <w:t>（1）法定代表人授权书（格式见A1）及法定代表人资格证明书（如无授权时，只需提供法定代表人资格证明书，格式见A2），法定代表人及被授权人身份证复印件；</w:t>
            </w:r>
          </w:p>
          <w:p>
            <w:pPr>
              <w:spacing w:before="0" w:after="0" w:afterAutospacing="0"/>
              <w:ind w:left="0" w:right="0" w:firstLine="0"/>
              <w:rPr>
                <w:rFonts w:ascii="宋体" w:hAnsi="宋体"/>
                <w:color w:val="000000" w:themeColor="text1"/>
              </w:rPr>
            </w:pPr>
            <w:r>
              <w:rPr>
                <w:rFonts w:hint="eastAsia" w:ascii="宋体" w:hAnsi="宋体"/>
                <w:color w:val="000000" w:themeColor="text1"/>
              </w:rPr>
              <w:t>（2）比选申请人有效的营业执照复印件；</w:t>
            </w:r>
          </w:p>
          <w:p>
            <w:pPr>
              <w:spacing w:before="0" w:after="0" w:afterAutospacing="0"/>
              <w:ind w:left="0" w:right="0" w:firstLine="0"/>
              <w:rPr>
                <w:rFonts w:ascii="宋体" w:hAnsi="宋体"/>
                <w:color w:val="000000" w:themeColor="text1"/>
              </w:rPr>
            </w:pPr>
            <w:r>
              <w:rPr>
                <w:rFonts w:hint="eastAsia" w:ascii="宋体" w:hAnsi="宋体"/>
                <w:color w:val="000000" w:themeColor="text1"/>
              </w:rPr>
              <w:t>（3）承诺书（格式见A3）；</w:t>
            </w:r>
          </w:p>
          <w:p>
            <w:pPr>
              <w:spacing w:before="0" w:after="0" w:afterAutospacing="0"/>
              <w:ind w:left="0" w:right="0" w:firstLine="0"/>
              <w:rPr>
                <w:rFonts w:hint="eastAsia" w:ascii="宋体" w:hAnsi="宋体" w:eastAsia="宋体"/>
                <w:color w:val="000000" w:themeColor="text1"/>
                <w:lang w:eastAsia="zh-CN"/>
              </w:rPr>
            </w:pPr>
            <w:r>
              <w:rPr>
                <w:rFonts w:hint="eastAsia" w:ascii="宋体" w:hAnsi="宋体"/>
                <w:color w:val="000000" w:themeColor="text1"/>
              </w:rPr>
              <w:t>（4）类似项目业绩（格式见A4，清单所列项目的合同复印件，加盖比选申请人公章、合同内需包含具体涉及与本项目有关的工作内容，</w:t>
            </w:r>
            <w:r>
              <w:rPr>
                <w:rFonts w:hint="eastAsia" w:ascii="宋体" w:hAnsi="宋体"/>
                <w:color w:val="000000" w:themeColor="text1"/>
                <w:lang w:eastAsia="zh-CN"/>
              </w:rPr>
              <w:t>（</w:t>
            </w:r>
            <w:r>
              <w:rPr>
                <w:rFonts w:hint="eastAsia" w:ascii="宋体" w:hAnsi="宋体"/>
                <w:color w:val="000000" w:themeColor="text1"/>
              </w:rPr>
              <w:t>合同金额，合同条款等）与个人签订的合同无效）</w:t>
            </w:r>
            <w:r>
              <w:rPr>
                <w:rFonts w:hint="eastAsia" w:ascii="宋体" w:hAnsi="宋体"/>
                <w:color w:val="000000" w:themeColor="text1"/>
                <w:lang w:eastAsia="zh-CN"/>
              </w:rPr>
              <w:t>（如有）；</w:t>
            </w:r>
          </w:p>
          <w:p>
            <w:pPr>
              <w:spacing w:before="0" w:after="0" w:afterAutospacing="0"/>
              <w:ind w:left="0" w:right="0" w:firstLine="0"/>
              <w:rPr>
                <w:rFonts w:ascii="宋体" w:hAnsi="宋体"/>
                <w:color w:val="000000" w:themeColor="text1"/>
              </w:rPr>
            </w:pPr>
            <w:r>
              <w:rPr>
                <w:rFonts w:hint="eastAsia" w:ascii="宋体" w:hAnsi="宋体"/>
                <w:color w:val="000000" w:themeColor="text1"/>
              </w:rPr>
              <w:t>（5）比选申请人认为应提交的其他比选申请资料（如有）。</w:t>
            </w:r>
          </w:p>
          <w:p>
            <w:pPr>
              <w:spacing w:before="0" w:after="0" w:afterAutospacing="0"/>
              <w:ind w:left="0" w:right="0" w:firstLine="0"/>
              <w:rPr>
                <w:rFonts w:ascii="宋体" w:hAnsi="宋体"/>
                <w:b/>
                <w:bCs/>
                <w:color w:val="000000" w:themeColor="text1"/>
              </w:rPr>
            </w:pPr>
            <w:r>
              <w:rPr>
                <w:rFonts w:hint="eastAsia" w:ascii="宋体" w:hAnsi="宋体"/>
                <w:b/>
                <w:bCs/>
                <w:color w:val="000000" w:themeColor="text1"/>
              </w:rPr>
              <w:t>价格文件</w:t>
            </w:r>
          </w:p>
          <w:p>
            <w:pPr>
              <w:spacing w:before="0" w:after="0" w:afterAutospacing="0"/>
              <w:ind w:left="0" w:right="0" w:firstLine="0"/>
              <w:rPr>
                <w:rFonts w:ascii="宋体" w:hAnsi="宋体"/>
                <w:color w:val="000000" w:themeColor="text1"/>
              </w:rPr>
            </w:pPr>
            <w:r>
              <w:rPr>
                <w:rFonts w:hint="eastAsia" w:ascii="宋体" w:hAnsi="宋体"/>
                <w:color w:val="000000" w:themeColor="text1"/>
              </w:rPr>
              <w:t>（1）比选申请报价一览表（格式见B1）；</w:t>
            </w:r>
          </w:p>
          <w:p>
            <w:pPr>
              <w:spacing w:before="0" w:after="0" w:afterAutospacing="0"/>
              <w:ind w:left="0" w:right="0" w:firstLine="0"/>
              <w:rPr>
                <w:rFonts w:ascii="宋体" w:hAnsi="宋体"/>
                <w:color w:val="000000" w:themeColor="text1"/>
              </w:rPr>
            </w:pPr>
            <w:r>
              <w:rPr>
                <w:rFonts w:hint="eastAsia" w:ascii="宋体" w:hAnsi="宋体"/>
                <w:color w:val="000000" w:themeColor="text1"/>
              </w:rPr>
              <w:t>（2）比选申请函（格式见B2）；</w:t>
            </w:r>
          </w:p>
          <w:p>
            <w:pPr>
              <w:spacing w:before="0" w:after="0" w:afterAutospacing="0"/>
              <w:ind w:left="0" w:right="0" w:firstLine="0"/>
              <w:rPr>
                <w:rFonts w:ascii="宋体" w:hAnsi="宋体"/>
                <w:color w:val="000000" w:themeColor="text1"/>
              </w:rPr>
            </w:pPr>
            <w:r>
              <w:rPr>
                <w:rFonts w:hint="eastAsia" w:ascii="宋体" w:hAnsi="宋体"/>
                <w:color w:val="000000" w:themeColor="text1"/>
              </w:rPr>
              <w:t>（3）比选申请报价表（格式见B3）；</w:t>
            </w:r>
          </w:p>
          <w:p>
            <w:pPr>
              <w:spacing w:before="0" w:after="0" w:afterAutospacing="0"/>
              <w:ind w:left="0" w:right="0" w:firstLine="0"/>
              <w:rPr>
                <w:rFonts w:ascii="宋体" w:hAnsi="宋体"/>
                <w:color w:val="000000" w:themeColor="text1"/>
              </w:rPr>
            </w:pPr>
            <w:r>
              <w:rPr>
                <w:rFonts w:hint="eastAsia" w:ascii="宋体" w:hAnsi="宋体"/>
                <w:color w:val="000000" w:themeColor="text1"/>
              </w:rPr>
              <w:t>（4）比选申请人认为应提交的其他比选申请资料（如有）。</w:t>
            </w:r>
          </w:p>
          <w:p>
            <w:pPr>
              <w:spacing w:before="0" w:after="0" w:afterAutospacing="0"/>
              <w:ind w:left="0" w:right="0" w:firstLine="0"/>
              <w:rPr>
                <w:rFonts w:ascii="宋体" w:hAnsi="宋体"/>
                <w:b/>
                <w:bCs/>
                <w:color w:val="000000" w:themeColor="text1"/>
                <w:highlight w:val="none"/>
              </w:rPr>
            </w:pPr>
            <w:r>
              <w:rPr>
                <w:rFonts w:hint="eastAsia" w:ascii="宋体" w:hAnsi="宋体"/>
                <w:b/>
                <w:bCs/>
                <w:color w:val="000000" w:themeColor="text1"/>
                <w:highlight w:val="none"/>
              </w:rPr>
              <w:t>技术文件</w:t>
            </w:r>
          </w:p>
          <w:p>
            <w:pPr>
              <w:spacing w:before="0" w:after="0" w:afterAutospacing="0"/>
              <w:ind w:left="0" w:right="0" w:firstLine="0"/>
              <w:rPr>
                <w:rFonts w:hint="eastAsia" w:ascii="宋体" w:hAnsi="宋体" w:eastAsia="宋体"/>
                <w:color w:val="000000" w:themeColor="text1"/>
                <w:highlight w:val="none"/>
                <w:lang w:eastAsia="zh-CN"/>
              </w:rPr>
            </w:pPr>
            <w:r>
              <w:rPr>
                <w:rFonts w:hint="eastAsia" w:ascii="宋体" w:hAnsi="宋体"/>
                <w:color w:val="000000" w:themeColor="text1"/>
                <w:highlight w:val="none"/>
              </w:rPr>
              <w:t>（1）能力资质（如有）</w:t>
            </w:r>
            <w:r>
              <w:rPr>
                <w:rFonts w:hint="eastAsia" w:ascii="宋体" w:hAnsi="宋体"/>
                <w:color w:val="000000" w:themeColor="text1"/>
                <w:highlight w:val="none"/>
                <w:lang w:eastAsia="zh-CN"/>
              </w:rPr>
              <w:t>；</w:t>
            </w:r>
          </w:p>
          <w:p>
            <w:pPr>
              <w:spacing w:before="0" w:after="0" w:afterAutospacing="0"/>
              <w:ind w:left="0" w:right="0" w:firstLine="0"/>
              <w:rPr>
                <w:rFonts w:hint="eastAsia" w:ascii="宋体" w:hAnsi="宋体" w:eastAsia="宋体"/>
                <w:color w:val="000000" w:themeColor="text1"/>
                <w:lang w:eastAsia="zh-CN"/>
              </w:rPr>
            </w:pPr>
            <w:r>
              <w:rPr>
                <w:rFonts w:hint="eastAsia" w:ascii="宋体" w:hAnsi="宋体"/>
                <w:color w:val="000000" w:themeColor="text1"/>
              </w:rPr>
              <w:t>（</w:t>
            </w:r>
            <w:r>
              <w:rPr>
                <w:rFonts w:hint="eastAsia" w:ascii="宋体" w:hAnsi="宋体"/>
                <w:color w:val="000000" w:themeColor="text1"/>
                <w:lang w:val="en-US" w:eastAsia="zh-CN"/>
              </w:rPr>
              <w:t>2</w:t>
            </w:r>
            <w:r>
              <w:rPr>
                <w:rFonts w:hint="eastAsia" w:ascii="宋体" w:hAnsi="宋体"/>
                <w:color w:val="000000" w:themeColor="text1"/>
              </w:rPr>
              <w:t>）技术需求偏离表（格式见C</w:t>
            </w:r>
            <w:r>
              <w:rPr>
                <w:rFonts w:hint="eastAsia" w:ascii="宋体" w:hAnsi="宋体"/>
                <w:color w:val="000000" w:themeColor="text1"/>
                <w:lang w:val="en-US" w:eastAsia="zh-CN"/>
              </w:rPr>
              <w:t>1</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rPr>
                <w:rFonts w:hint="eastAsia" w:ascii="宋体" w:hAnsi="宋体" w:eastAsia="宋体"/>
                <w:color w:val="000000" w:themeColor="text1"/>
                <w:lang w:eastAsia="zh-CN"/>
              </w:rPr>
            </w:pPr>
            <w:r>
              <w:rPr>
                <w:rFonts w:hint="eastAsia" w:ascii="宋体" w:hAnsi="宋体"/>
                <w:color w:val="000000" w:themeColor="text1"/>
              </w:rPr>
              <w:t>（</w:t>
            </w:r>
            <w:r>
              <w:rPr>
                <w:rFonts w:hint="eastAsia" w:ascii="宋体" w:hAnsi="宋体"/>
                <w:color w:val="000000" w:themeColor="text1"/>
                <w:lang w:val="en-US" w:eastAsia="zh-CN"/>
              </w:rPr>
              <w:t>3</w:t>
            </w:r>
            <w:r>
              <w:rPr>
                <w:rFonts w:hint="eastAsia" w:ascii="宋体" w:hAnsi="宋体"/>
                <w:color w:val="000000" w:themeColor="text1"/>
              </w:rPr>
              <w:t>）商务响应表（格式见C</w:t>
            </w:r>
            <w:r>
              <w:rPr>
                <w:rFonts w:hint="eastAsia" w:ascii="宋体" w:hAnsi="宋体"/>
                <w:color w:val="000000" w:themeColor="text1"/>
                <w:lang w:val="en-US" w:eastAsia="zh-CN"/>
              </w:rPr>
              <w:t>2</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rPr>
                <w:rFonts w:hint="eastAsia" w:ascii="宋体" w:hAnsi="宋体" w:eastAsia="宋体"/>
                <w:color w:val="000000" w:themeColor="text1"/>
                <w:lang w:eastAsia="zh-CN"/>
              </w:rPr>
            </w:pPr>
            <w:r>
              <w:rPr>
                <w:rFonts w:hint="eastAsia" w:ascii="宋体" w:hAnsi="宋体"/>
                <w:color w:val="000000" w:themeColor="text1"/>
              </w:rPr>
              <w:t>（</w:t>
            </w:r>
            <w:r>
              <w:rPr>
                <w:rFonts w:hint="eastAsia" w:ascii="宋体" w:hAnsi="宋体"/>
                <w:color w:val="000000" w:themeColor="text1"/>
                <w:lang w:val="en-US" w:eastAsia="zh-CN"/>
              </w:rPr>
              <w:t>4</w:t>
            </w:r>
            <w:r>
              <w:rPr>
                <w:rFonts w:hint="eastAsia" w:ascii="宋体" w:hAnsi="宋体"/>
                <w:color w:val="000000" w:themeColor="text1"/>
              </w:rPr>
              <w:t>）项目设计效果图（A4/A3彩色打印装订成册另附U盘拷贝电子版，如有视频仅提交电子版）（格式见C</w:t>
            </w:r>
            <w:r>
              <w:rPr>
                <w:rFonts w:hint="eastAsia" w:ascii="宋体" w:hAnsi="宋体"/>
                <w:color w:val="000000" w:themeColor="text1"/>
                <w:lang w:val="en-US" w:eastAsia="zh-CN"/>
              </w:rPr>
              <w:t>3</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rPr>
                <w:rFonts w:hint="eastAsia" w:ascii="宋体" w:hAnsi="宋体" w:eastAsia="宋体"/>
                <w:color w:val="000000" w:themeColor="text1"/>
                <w:lang w:eastAsia="zh-CN"/>
              </w:rPr>
            </w:pPr>
            <w:r>
              <w:rPr>
                <w:rFonts w:hint="eastAsia" w:ascii="宋体" w:hAnsi="宋体"/>
                <w:color w:val="000000" w:themeColor="text1"/>
              </w:rPr>
              <w:t>（</w:t>
            </w:r>
            <w:r>
              <w:rPr>
                <w:rFonts w:hint="eastAsia" w:ascii="宋体" w:hAnsi="宋体"/>
                <w:color w:val="000000" w:themeColor="text1"/>
                <w:lang w:val="en-US" w:eastAsia="zh-CN"/>
              </w:rPr>
              <w:t>5</w:t>
            </w:r>
            <w:r>
              <w:rPr>
                <w:rFonts w:hint="eastAsia" w:ascii="宋体" w:hAnsi="宋体"/>
                <w:color w:val="000000" w:themeColor="text1"/>
              </w:rPr>
              <w:t>）按期完成承诺书（格式见C</w:t>
            </w:r>
            <w:r>
              <w:rPr>
                <w:rFonts w:hint="eastAsia" w:ascii="宋体" w:hAnsi="宋体"/>
                <w:color w:val="000000" w:themeColor="text1"/>
                <w:lang w:val="en-US" w:eastAsia="zh-CN"/>
              </w:rPr>
              <w:t>4</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firstLineChars="0"/>
              <w:rPr>
                <w:rFonts w:hint="eastAsia" w:ascii="宋体" w:hAnsi="宋体"/>
                <w:color w:val="000000" w:themeColor="text1"/>
              </w:rPr>
            </w:pPr>
            <w:r>
              <w:rPr>
                <w:rFonts w:hint="eastAsia" w:ascii="宋体" w:hAnsi="宋体"/>
                <w:color w:val="000000" w:themeColor="text1"/>
              </w:rPr>
              <w:t>（</w:t>
            </w:r>
            <w:r>
              <w:rPr>
                <w:rFonts w:hint="eastAsia" w:ascii="宋体" w:hAnsi="宋体"/>
                <w:color w:val="000000" w:themeColor="text1"/>
                <w:lang w:val="en-US" w:eastAsia="zh-CN"/>
              </w:rPr>
              <w:t>6</w:t>
            </w:r>
            <w:r>
              <w:rPr>
                <w:rFonts w:hint="eastAsia" w:ascii="宋体" w:hAnsi="宋体"/>
                <w:color w:val="000000" w:themeColor="text1"/>
              </w:rPr>
              <w:t>）售后服务承诺书（格式见C</w:t>
            </w:r>
            <w:r>
              <w:rPr>
                <w:rFonts w:hint="eastAsia" w:ascii="宋体" w:hAnsi="宋体"/>
                <w:color w:val="000000" w:themeColor="text1"/>
                <w:lang w:val="en-US" w:eastAsia="zh-CN"/>
              </w:rPr>
              <w:t>5</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firstLineChars="0"/>
              <w:rPr>
                <w:rFonts w:hint="eastAsia"/>
                <w:bCs/>
                <w:color w:val="000000" w:themeColor="text1"/>
              </w:rPr>
            </w:pPr>
            <w:r>
              <w:rPr>
                <w:rFonts w:hint="eastAsia" w:ascii="宋体" w:hAnsi="宋体"/>
                <w:color w:val="000000" w:themeColor="text1"/>
              </w:rPr>
              <w:t>（</w:t>
            </w:r>
            <w:r>
              <w:rPr>
                <w:rFonts w:hint="eastAsia" w:ascii="宋体" w:hAnsi="宋体"/>
                <w:color w:val="000000" w:themeColor="text1"/>
                <w:lang w:val="en-US" w:eastAsia="zh-CN"/>
              </w:rPr>
              <w:t>7</w:t>
            </w:r>
            <w:r>
              <w:rPr>
                <w:rFonts w:hint="eastAsia" w:ascii="宋体" w:hAnsi="宋体"/>
                <w:color w:val="000000" w:themeColor="text1"/>
              </w:rPr>
              <w:t>）比选申请人认为应提交的其他比选申请资料（如有）</w:t>
            </w:r>
            <w:r>
              <w:rPr>
                <w:rFonts w:hint="eastAsia" w:ascii="宋体" w:hAnsi="宋体"/>
                <w:color w:val="000000" w:themeColor="text1"/>
                <w:lang w:eastAsia="zh-CN"/>
              </w:rPr>
              <w:t>。</w:t>
            </w:r>
          </w:p>
          <w:p>
            <w:pPr>
              <w:spacing w:before="0" w:after="0" w:afterAutospacing="0"/>
              <w:ind w:left="0" w:right="0" w:firstLine="0"/>
              <w:rPr>
                <w:rFonts w:hint="eastAsia" w:ascii="宋体" w:hAnsi="宋体" w:eastAsia="宋体"/>
                <w:lang w:eastAsia="zh-CN"/>
              </w:rPr>
            </w:pPr>
          </w:p>
        </w:tc>
      </w:tr>
      <w:tr>
        <w:tblPrEx>
          <w:tblCellMar>
            <w:top w:w="0" w:type="dxa"/>
            <w:left w:w="108" w:type="dxa"/>
            <w:bottom w:w="0" w:type="dxa"/>
            <w:right w:w="108" w:type="dxa"/>
          </w:tblCellMar>
        </w:tblPrEx>
        <w:trPr>
          <w:trHeight w:val="111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12.1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比选申请报价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w:t>
            </w:r>
            <w:r>
              <w:rPr>
                <w:rFonts w:ascii="宋体" w:hAnsi="宋体"/>
              </w:rPr>
              <w:t>1</w:t>
            </w:r>
            <w:r>
              <w:rPr>
                <w:rFonts w:hint="eastAsia" w:ascii="宋体" w:hAnsi="宋体"/>
              </w:rPr>
              <w:t>）</w:t>
            </w:r>
            <w:r>
              <w:rPr>
                <w:rFonts w:ascii="宋体" w:hAnsi="宋体"/>
                <w:b/>
              </w:rPr>
              <w:t>本项目采用</w:t>
            </w:r>
            <w:r>
              <w:rPr>
                <w:rFonts w:hint="eastAsia" w:ascii="宋体" w:hAnsi="宋体"/>
                <w:b/>
              </w:rPr>
              <w:t>不</w:t>
            </w:r>
            <w:r>
              <w:rPr>
                <w:rFonts w:ascii="宋体" w:hAnsi="宋体"/>
                <w:b/>
              </w:rPr>
              <w:t>含税报价，</w:t>
            </w:r>
            <w:r>
              <w:rPr>
                <w:rFonts w:hint="eastAsia" w:ascii="宋体" w:hAnsi="宋体"/>
                <w:b/>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p>
          <w:p>
            <w:pPr>
              <w:spacing w:before="0" w:after="0" w:afterAutospacing="0"/>
              <w:ind w:left="0" w:right="0" w:firstLine="0"/>
              <w:rPr>
                <w:rFonts w:ascii="宋体" w:hAnsi="宋体"/>
              </w:rPr>
            </w:pPr>
            <w:r>
              <w:rPr>
                <w:rFonts w:hint="eastAsia" w:ascii="宋体" w:hAnsi="宋体"/>
              </w:rPr>
              <w:t>（</w:t>
            </w:r>
            <w:r>
              <w:rPr>
                <w:rFonts w:ascii="宋体" w:hAnsi="宋体"/>
              </w:rPr>
              <w:t>2</w:t>
            </w:r>
            <w:r>
              <w:rPr>
                <w:rFonts w:hint="eastAsia" w:ascii="宋体" w:hAnsi="宋体"/>
              </w:rPr>
              <w:t>）比选申请人须按第五章《用户需求书》中的技术需求及数量表的顺序填报比选申请报价表，不允许打乱顺序。</w:t>
            </w:r>
          </w:p>
        </w:tc>
      </w:tr>
      <w:tr>
        <w:tblPrEx>
          <w:tblCellMar>
            <w:top w:w="0" w:type="dxa"/>
            <w:left w:w="108" w:type="dxa"/>
            <w:bottom w:w="0" w:type="dxa"/>
            <w:right w:w="108" w:type="dxa"/>
          </w:tblCellMar>
        </w:tblPrEx>
        <w:trPr>
          <w:trHeight w:val="409"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14.1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比选申请保证金</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不要求递交比选申请保证金</w:t>
            </w:r>
          </w:p>
        </w:tc>
      </w:tr>
      <w:tr>
        <w:tblPrEx>
          <w:tblCellMar>
            <w:top w:w="0" w:type="dxa"/>
            <w:left w:w="108" w:type="dxa"/>
            <w:bottom w:w="0" w:type="dxa"/>
            <w:right w:w="108" w:type="dxa"/>
          </w:tblCellMar>
        </w:tblPrEx>
        <w:trPr>
          <w:trHeight w:val="363" w:hRule="atLeast"/>
        </w:trPr>
        <w:tc>
          <w:tcPr>
            <w:tcW w:w="847" w:type="dxa"/>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15.1</w:t>
            </w:r>
          </w:p>
        </w:tc>
        <w:tc>
          <w:tcPr>
            <w:tcW w:w="1843" w:type="dxa"/>
            <w:tcBorders>
              <w:top w:val="single" w:color="auto" w:sz="4" w:space="0"/>
              <w:left w:val="nil"/>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比选申请有效期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自比选申请截止时间起90天</w:t>
            </w:r>
          </w:p>
        </w:tc>
      </w:tr>
      <w:tr>
        <w:tblPrEx>
          <w:tblCellMar>
            <w:top w:w="0" w:type="dxa"/>
            <w:left w:w="108" w:type="dxa"/>
            <w:bottom w:w="0" w:type="dxa"/>
            <w:right w:w="108" w:type="dxa"/>
          </w:tblCellMar>
        </w:tblPrEx>
        <w:trPr>
          <w:trHeight w:val="50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比选申请文件副本份数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正本1份，副本</w:t>
            </w:r>
            <w:r>
              <w:rPr>
                <w:rFonts w:hint="eastAsia" w:ascii="宋体" w:hAnsi="宋体"/>
                <w:lang w:val="en-US" w:eastAsia="zh-CN"/>
              </w:rPr>
              <w:t>4</w:t>
            </w:r>
            <w:r>
              <w:rPr>
                <w:rFonts w:hint="eastAsia" w:ascii="宋体" w:hAnsi="宋体"/>
              </w:rPr>
              <w:t>份</w:t>
            </w:r>
            <w:r>
              <w:rPr>
                <w:rFonts w:ascii="宋体" w:hAnsi="宋体"/>
              </w:rPr>
              <w:t xml:space="preserve"> </w:t>
            </w:r>
          </w:p>
        </w:tc>
      </w:tr>
      <w:tr>
        <w:tblPrEx>
          <w:tblCellMar>
            <w:top w:w="0" w:type="dxa"/>
            <w:left w:w="108" w:type="dxa"/>
            <w:bottom w:w="0" w:type="dxa"/>
            <w:right w:w="108" w:type="dxa"/>
          </w:tblCellMar>
        </w:tblPrEx>
        <w:trPr>
          <w:trHeight w:val="90"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28.1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比选申请截止时间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right="0"/>
              <w:rPr>
                <w:rFonts w:ascii="宋体" w:hAnsi="宋体"/>
              </w:rPr>
            </w:pPr>
            <w:bookmarkStart w:id="46" w:name="CgwjmbEntity：KBSJ3_0"/>
            <w:r>
              <w:rPr>
                <w:rFonts w:hint="eastAsia" w:ascii="宋体" w:hAnsi="宋体"/>
              </w:rPr>
              <w:t>2022年</w:t>
            </w:r>
            <w:bookmarkEnd w:id="46"/>
            <w:r>
              <w:rPr>
                <w:rFonts w:hint="eastAsia" w:ascii="宋体" w:hAnsi="宋体"/>
                <w:lang w:val="en-US" w:eastAsia="zh-CN"/>
              </w:rPr>
              <w:t>12</w:t>
            </w:r>
            <w:r>
              <w:rPr>
                <w:rFonts w:hint="eastAsia" w:ascii="宋体" w:hAnsi="宋体"/>
              </w:rPr>
              <w:t>月</w:t>
            </w:r>
            <w:r>
              <w:rPr>
                <w:rFonts w:hint="eastAsia" w:ascii="宋体" w:hAnsi="宋体"/>
                <w:lang w:val="en-US" w:eastAsia="zh-CN"/>
              </w:rPr>
              <w:t>13</w:t>
            </w:r>
            <w:r>
              <w:rPr>
                <w:rFonts w:hint="eastAsia" w:ascii="宋体" w:hAnsi="宋体"/>
              </w:rPr>
              <w:t>日</w:t>
            </w:r>
            <w:r>
              <w:rPr>
                <w:rFonts w:hint="eastAsia" w:ascii="宋体" w:hAnsi="宋体"/>
                <w:lang w:val="en-US" w:eastAsia="zh-CN"/>
              </w:rPr>
              <w:t>09</w:t>
            </w:r>
            <w:r>
              <w:rPr>
                <w:rFonts w:hint="eastAsia" w:ascii="宋体" w:hAnsi="宋体"/>
              </w:rPr>
              <w:t>时</w:t>
            </w:r>
            <w:r>
              <w:rPr>
                <w:rFonts w:hint="eastAsia" w:ascii="宋体" w:hAnsi="宋体"/>
                <w:lang w:val="en-US" w:eastAsia="zh-CN"/>
              </w:rPr>
              <w:t>00</w:t>
            </w:r>
            <w:r>
              <w:rPr>
                <w:rFonts w:hint="eastAsia" w:ascii="宋体" w:hAnsi="宋体"/>
              </w:rPr>
              <w:t>分</w:t>
            </w:r>
          </w:p>
        </w:tc>
      </w:tr>
      <w:tr>
        <w:tblPrEx>
          <w:tblCellMar>
            <w:top w:w="0" w:type="dxa"/>
            <w:left w:w="108" w:type="dxa"/>
            <w:bottom w:w="0" w:type="dxa"/>
            <w:right w:w="108" w:type="dxa"/>
          </w:tblCellMar>
        </w:tblPrEx>
        <w:trPr>
          <w:trHeight w:val="79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递交比选申请文件地点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单位：南宁轨道交通运营有限公司</w:t>
            </w:r>
          </w:p>
          <w:p>
            <w:pPr>
              <w:spacing w:before="0" w:after="0" w:afterAutospacing="0"/>
              <w:ind w:left="0" w:right="0" w:firstLine="0"/>
              <w:rPr>
                <w:rFonts w:ascii="宋体" w:hAnsi="宋体"/>
              </w:rPr>
            </w:pPr>
            <w:r>
              <w:rPr>
                <w:rFonts w:hint="eastAsia" w:ascii="宋体" w:hAnsi="宋体"/>
                <w:color w:val="000000" w:themeColor="text1"/>
              </w:rPr>
              <w:t>地址：南宁市青秀区云景路</w:t>
            </w:r>
            <w:r>
              <w:rPr>
                <w:rFonts w:hint="eastAsia" w:ascii="宋体" w:hAnsi="宋体"/>
                <w:color w:val="000000" w:themeColor="text1"/>
                <w:lang w:val="en-US" w:eastAsia="zh-CN"/>
              </w:rPr>
              <w:t>83</w:t>
            </w:r>
            <w:r>
              <w:rPr>
                <w:rFonts w:hint="eastAsia" w:ascii="宋体" w:hAnsi="宋体"/>
                <w:color w:val="000000" w:themeColor="text1"/>
              </w:rPr>
              <w:t>号屯里车辆段综合楼20</w:t>
            </w:r>
            <w:r>
              <w:rPr>
                <w:rFonts w:hint="eastAsia" w:ascii="宋体" w:hAnsi="宋体"/>
                <w:color w:val="000000" w:themeColor="text1"/>
                <w:lang w:val="en-US" w:eastAsia="zh-CN"/>
              </w:rPr>
              <w:t>2</w:t>
            </w:r>
            <w:r>
              <w:rPr>
                <w:rFonts w:hint="eastAsia" w:ascii="宋体" w:hAnsi="宋体"/>
                <w:color w:val="000000" w:themeColor="text1"/>
              </w:rPr>
              <w:t>室</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22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评审方法</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最低评审价法（评审价以不含税总报价为基准）</w:t>
            </w:r>
          </w:p>
        </w:tc>
      </w:tr>
      <w:tr>
        <w:tblPrEx>
          <w:tblCellMar>
            <w:top w:w="0" w:type="dxa"/>
            <w:left w:w="108" w:type="dxa"/>
            <w:bottom w:w="0" w:type="dxa"/>
            <w:right w:w="108" w:type="dxa"/>
          </w:tblCellMar>
        </w:tblPrEx>
        <w:trPr>
          <w:trHeight w:val="10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34.4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放弃中选人资格</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中选人如放弃中选资格，比选人有权禁止其1年内不得参与属于比选人的项目。</w:t>
            </w:r>
          </w:p>
        </w:tc>
      </w:tr>
      <w:tr>
        <w:tblPrEx>
          <w:tblCellMar>
            <w:top w:w="0" w:type="dxa"/>
            <w:left w:w="108" w:type="dxa"/>
            <w:bottom w:w="0" w:type="dxa"/>
            <w:right w:w="108" w:type="dxa"/>
          </w:tblCellMar>
        </w:tblPrEx>
        <w:trPr>
          <w:trHeight w:val="9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36.1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highlight w:val="none"/>
              </w:rPr>
              <w:t>履约担保</w:t>
            </w:r>
          </w:p>
        </w:tc>
        <w:tc>
          <w:tcPr>
            <w:tcW w:w="6427" w:type="dxa"/>
            <w:tcBorders>
              <w:top w:val="single" w:color="auto" w:sz="4" w:space="0"/>
              <w:left w:val="nil"/>
              <w:bottom w:val="single" w:color="auto" w:sz="4" w:space="0"/>
              <w:right w:val="single" w:color="auto" w:sz="4" w:space="0"/>
            </w:tcBorders>
            <w:vAlign w:val="center"/>
          </w:tcPr>
          <w:p>
            <w:pPr>
              <w:tabs>
                <w:tab w:val="left" w:pos="1134"/>
                <w:tab w:val="left" w:pos="8364"/>
              </w:tabs>
              <w:spacing w:before="0" w:after="0" w:afterAutospacing="0"/>
              <w:ind w:left="0" w:leftChars="0" w:right="0" w:firstLine="0" w:firstLineChars="0"/>
              <w:rPr>
                <w:rFonts w:ascii="宋体" w:hAnsi="宋体"/>
              </w:rPr>
            </w:pPr>
            <w:r>
              <w:rPr>
                <w:rFonts w:hint="eastAsia" w:ascii="宋体" w:hAnsi="宋体"/>
              </w:rPr>
              <w:t>1</w:t>
            </w:r>
            <w:r>
              <w:rPr>
                <w:rFonts w:hint="eastAsia" w:ascii="宋体" w:hAnsi="宋体"/>
                <w:lang w:val="en-US" w:eastAsia="zh-CN"/>
              </w:rPr>
              <w:t>.</w:t>
            </w:r>
            <w:r>
              <w:rPr>
                <w:rFonts w:hint="eastAsia" w:ascii="宋体" w:hAnsi="宋体"/>
              </w:rPr>
              <w:t>履约担保的金额：合同价格的</w:t>
            </w:r>
            <w:r>
              <w:rPr>
                <w:rFonts w:hint="eastAsia" w:ascii="宋体" w:hAnsi="宋体" w:eastAsia="宋体" w:cs="Times New Roman"/>
                <w:color w:val="auto"/>
                <w:highlight w:val="none"/>
                <w:lang w:val="en-US" w:eastAsia="zh-CN"/>
              </w:rPr>
              <w:t>2.5%（精确到元，小数点后四舍五入)</w:t>
            </w:r>
            <w:r>
              <w:rPr>
                <w:rFonts w:hint="eastAsia" w:ascii="宋体" w:hAnsi="宋体"/>
              </w:rPr>
              <w:t>。</w:t>
            </w:r>
          </w:p>
          <w:p>
            <w:pPr>
              <w:tabs>
                <w:tab w:val="left" w:pos="1134"/>
                <w:tab w:val="left" w:pos="8364"/>
              </w:tabs>
              <w:spacing w:before="0" w:after="0" w:afterAutospacing="0"/>
              <w:ind w:right="0"/>
              <w:rPr>
                <w:rFonts w:ascii="宋体" w:hAnsi="宋体"/>
              </w:rPr>
            </w:pPr>
            <w:r>
              <w:rPr>
                <w:rFonts w:hint="eastAsia" w:ascii="宋体" w:hAnsi="宋体"/>
              </w:rPr>
              <w:t>2</w:t>
            </w:r>
            <w:r>
              <w:rPr>
                <w:rFonts w:hint="eastAsia" w:ascii="宋体" w:hAnsi="宋体"/>
                <w:lang w:val="en-US" w:eastAsia="zh-CN"/>
              </w:rPr>
              <w:t>.</w:t>
            </w:r>
            <w:r>
              <w:rPr>
                <w:rFonts w:hint="eastAsia" w:ascii="宋体" w:hAnsi="宋体"/>
              </w:rPr>
              <w:t>履约担保的形式：转账或电汇或银行保函。</w:t>
            </w:r>
          </w:p>
          <w:p>
            <w:pPr>
              <w:tabs>
                <w:tab w:val="left" w:pos="1134"/>
                <w:tab w:val="left" w:pos="8364"/>
              </w:tabs>
              <w:spacing w:before="0" w:after="0" w:afterAutospacing="0"/>
              <w:ind w:left="0" w:leftChars="0" w:right="0" w:firstLine="0" w:firstLineChars="0"/>
              <w:rPr>
                <w:rFonts w:ascii="宋体" w:hAnsi="宋体"/>
              </w:rPr>
            </w:pPr>
            <w:r>
              <w:rPr>
                <w:rFonts w:hint="eastAsia" w:ascii="宋体" w:hAnsi="宋体"/>
              </w:rPr>
              <w:t>3</w:t>
            </w:r>
            <w:r>
              <w:rPr>
                <w:rFonts w:hint="eastAsia" w:ascii="宋体" w:hAnsi="宋体"/>
                <w:lang w:val="en-US" w:eastAsia="zh-CN"/>
              </w:rPr>
              <w:t>.</w:t>
            </w:r>
            <w:r>
              <w:rPr>
                <w:rFonts w:hint="eastAsia" w:ascii="宋体" w:hAnsi="宋体"/>
              </w:rPr>
              <w:t>银行保函由中国境内各商业银行支行及其以上的银行开具的银行保函。</w:t>
            </w:r>
          </w:p>
          <w:p>
            <w:pPr>
              <w:tabs>
                <w:tab w:val="left" w:pos="1134"/>
                <w:tab w:val="left" w:pos="8364"/>
              </w:tabs>
              <w:spacing w:before="0" w:after="0" w:afterAutospacing="0"/>
              <w:ind w:right="0"/>
              <w:rPr>
                <w:rFonts w:hint="eastAsia" w:ascii="宋体" w:hAnsi="宋体" w:eastAsia="宋体"/>
                <w:lang w:eastAsia="zh-CN"/>
              </w:rPr>
            </w:pPr>
            <w:r>
              <w:rPr>
                <w:rFonts w:hint="eastAsia" w:ascii="宋体" w:hAnsi="宋体"/>
              </w:rPr>
              <w:t>4</w:t>
            </w:r>
            <w:r>
              <w:rPr>
                <w:rFonts w:hint="eastAsia" w:ascii="宋体" w:hAnsi="宋体"/>
                <w:lang w:val="en-US" w:eastAsia="zh-CN"/>
              </w:rPr>
              <w:t>.</w:t>
            </w:r>
            <w:r>
              <w:rPr>
                <w:rFonts w:hint="eastAsia" w:ascii="宋体" w:hAnsi="宋体"/>
              </w:rPr>
              <w:t>递交地点：南宁市青秀区云景路</w:t>
            </w:r>
            <w:r>
              <w:rPr>
                <w:rFonts w:hint="eastAsia" w:ascii="宋体" w:hAnsi="宋体"/>
                <w:lang w:val="en-US" w:eastAsia="zh-CN"/>
              </w:rPr>
              <w:t>83</w:t>
            </w:r>
            <w:r>
              <w:rPr>
                <w:rFonts w:hint="eastAsia" w:ascii="宋体" w:hAnsi="宋体"/>
              </w:rPr>
              <w:t>号</w:t>
            </w:r>
            <w:r>
              <w:rPr>
                <w:rFonts w:hint="eastAsia" w:ascii="宋体" w:hAnsi="宋体"/>
                <w:lang w:eastAsia="zh-CN"/>
              </w:rPr>
              <w:t>。</w:t>
            </w:r>
          </w:p>
          <w:p>
            <w:pPr>
              <w:tabs>
                <w:tab w:val="left" w:pos="1134"/>
                <w:tab w:val="left" w:pos="8364"/>
              </w:tabs>
              <w:spacing w:before="0" w:after="0" w:afterAutospacing="0"/>
              <w:ind w:left="0" w:leftChars="0" w:right="0" w:firstLine="0" w:firstLineChars="0"/>
              <w:rPr>
                <w:rFonts w:ascii="宋体" w:hAnsi="宋体"/>
              </w:rPr>
            </w:pPr>
            <w:r>
              <w:rPr>
                <w:rFonts w:hint="eastAsia" w:ascii="宋体" w:hAnsi="宋体"/>
              </w:rPr>
              <w:t>5</w:t>
            </w:r>
            <w:r>
              <w:rPr>
                <w:rFonts w:hint="eastAsia" w:ascii="宋体" w:hAnsi="宋体"/>
                <w:lang w:val="en-US" w:eastAsia="zh-CN"/>
              </w:rPr>
              <w:t>.</w:t>
            </w:r>
            <w:r>
              <w:rPr>
                <w:rFonts w:hint="eastAsia" w:ascii="宋体" w:hAnsi="宋体"/>
              </w:rPr>
              <w:t>提交履约担保的时间：应在合同签订前、且最迟应在中选通知书发出之日起</w:t>
            </w:r>
            <w:r>
              <w:rPr>
                <w:rFonts w:ascii="宋体" w:hAnsi="宋体"/>
              </w:rPr>
              <w:t>20</w:t>
            </w:r>
            <w:r>
              <w:rPr>
                <w:rFonts w:hint="eastAsia" w:ascii="宋体" w:hAnsi="宋体"/>
              </w:rPr>
              <w:t>日内。</w:t>
            </w:r>
          </w:p>
          <w:p>
            <w:pPr>
              <w:tabs>
                <w:tab w:val="left" w:pos="1134"/>
                <w:tab w:val="left" w:pos="8364"/>
              </w:tabs>
              <w:spacing w:before="0" w:after="0" w:afterAutospacing="0"/>
              <w:ind w:left="0" w:leftChars="0" w:right="0" w:firstLine="0" w:firstLineChars="0"/>
              <w:rPr>
                <w:rFonts w:ascii="宋体" w:hAnsi="宋体"/>
              </w:rPr>
            </w:pPr>
            <w:r>
              <w:rPr>
                <w:rFonts w:hint="eastAsia" w:ascii="宋体" w:hAnsi="宋体"/>
              </w:rPr>
              <w:t>6</w:t>
            </w:r>
            <w:r>
              <w:rPr>
                <w:rFonts w:hint="eastAsia" w:ascii="宋体" w:hAnsi="宋体"/>
                <w:lang w:val="en-US" w:eastAsia="zh-CN"/>
              </w:rPr>
              <w:t>.</w:t>
            </w:r>
            <w:r>
              <w:rPr>
                <w:rFonts w:hint="eastAsia" w:ascii="宋体" w:hAnsi="宋体"/>
              </w:rPr>
              <w:t>若中选人未在规定时间内足额缴纳履约担保，比选人有权取消其中选资格。</w:t>
            </w:r>
          </w:p>
          <w:p>
            <w:pPr>
              <w:tabs>
                <w:tab w:val="left" w:pos="1134"/>
                <w:tab w:val="left" w:pos="8364"/>
              </w:tabs>
              <w:spacing w:before="0" w:after="0" w:afterAutospacing="0"/>
              <w:ind w:left="0" w:leftChars="0" w:right="0" w:firstLine="0" w:firstLineChars="0"/>
              <w:rPr>
                <w:rFonts w:ascii="宋体" w:hAnsi="宋体"/>
              </w:rPr>
            </w:pPr>
            <w:r>
              <w:rPr>
                <w:rFonts w:hint="eastAsia" w:ascii="宋体" w:hAnsi="宋体"/>
              </w:rPr>
              <w:t>7</w:t>
            </w:r>
            <w:r>
              <w:rPr>
                <w:rFonts w:hint="eastAsia" w:ascii="宋体" w:hAnsi="宋体"/>
                <w:lang w:val="en-US" w:eastAsia="zh-CN"/>
              </w:rPr>
              <w:t>.</w:t>
            </w:r>
            <w:r>
              <w:rPr>
                <w:rFonts w:hint="eastAsia" w:ascii="宋体" w:hAnsi="宋体"/>
              </w:rPr>
              <w:t>履约保函应采用合同规定格式，其开具银行应为中国境内商业银行地市级以上支行（含地市级支行），并须是以甲方为受益人，见索即付无条件付款的、不可撤销的银行保函。</w:t>
            </w:r>
          </w:p>
        </w:tc>
      </w:tr>
      <w:tr>
        <w:tblPrEx>
          <w:tblCellMar>
            <w:top w:w="0" w:type="dxa"/>
            <w:left w:w="108" w:type="dxa"/>
            <w:bottom w:w="0" w:type="dxa"/>
            <w:right w:w="108" w:type="dxa"/>
          </w:tblCellMar>
        </w:tblPrEx>
        <w:trPr>
          <w:trHeight w:val="242" w:hRule="atLeast"/>
        </w:trPr>
        <w:tc>
          <w:tcPr>
            <w:tcW w:w="847" w:type="dxa"/>
            <w:vMerge w:val="restart"/>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37.5</w:t>
            </w:r>
          </w:p>
        </w:tc>
        <w:tc>
          <w:tcPr>
            <w:tcW w:w="1843" w:type="dxa"/>
            <w:vMerge w:val="restart"/>
            <w:tcBorders>
              <w:top w:val="single" w:color="auto" w:sz="4" w:space="0"/>
              <w:left w:val="nil"/>
              <w:right w:val="single" w:color="auto" w:sz="4" w:space="0"/>
            </w:tcBorders>
            <w:vAlign w:val="center"/>
          </w:tcPr>
          <w:p>
            <w:pPr>
              <w:spacing w:before="0" w:after="0" w:afterAutospacing="0"/>
              <w:ind w:left="0" w:right="0" w:firstLine="0"/>
              <w:rPr>
                <w:rFonts w:ascii="宋体" w:hAnsi="宋体"/>
              </w:rPr>
            </w:pPr>
            <w:r>
              <w:rPr>
                <w:rFonts w:hint="eastAsia" w:ascii="宋体" w:hAnsi="宋体"/>
              </w:rPr>
              <w:t>需要补充的其他内容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1.比选申请人在递交比选申请文件时，同时递交比选申请文件电子版。</w:t>
            </w:r>
          </w:p>
          <w:p>
            <w:pPr>
              <w:spacing w:before="0" w:after="0" w:afterAutospacing="0"/>
              <w:ind w:left="0" w:right="0" w:firstLine="0"/>
              <w:rPr>
                <w:rFonts w:ascii="宋体" w:hAnsi="宋体"/>
              </w:rPr>
            </w:pPr>
            <w:r>
              <w:rPr>
                <w:rFonts w:hint="eastAsia" w:ascii="宋体" w:hAnsi="宋体"/>
              </w:rPr>
              <w:t>2.比选申请文件电子版内容：</w:t>
            </w:r>
            <w:r>
              <w:rPr>
                <w:rFonts w:hint="eastAsia" w:ascii="宋体" w:hAnsi="宋体" w:cs="Arial"/>
              </w:rPr>
              <w:t>资格审查文件、价格文件和技术文件</w:t>
            </w:r>
          </w:p>
          <w:p>
            <w:pPr>
              <w:spacing w:before="0" w:after="0" w:afterAutospacing="0"/>
              <w:ind w:left="0" w:right="0" w:firstLine="0"/>
              <w:rPr>
                <w:rFonts w:ascii="宋体" w:hAnsi="宋体"/>
              </w:rPr>
            </w:pPr>
            <w:r>
              <w:rPr>
                <w:rFonts w:ascii="宋体" w:hAnsi="宋体"/>
              </w:rPr>
              <w:t>3.</w:t>
            </w:r>
            <w:r>
              <w:rPr>
                <w:rFonts w:hint="eastAsia" w:ascii="宋体" w:hAnsi="宋体"/>
              </w:rPr>
              <w:t>比选申请文件电子版份数：1份。</w:t>
            </w:r>
          </w:p>
          <w:p>
            <w:pPr>
              <w:spacing w:before="0" w:after="0" w:afterAutospacing="0"/>
              <w:ind w:left="0" w:right="0" w:firstLine="0"/>
              <w:rPr>
                <w:rFonts w:ascii="宋体" w:hAnsi="宋体"/>
              </w:rPr>
            </w:pPr>
            <w:r>
              <w:rPr>
                <w:rFonts w:ascii="宋体" w:hAnsi="宋体"/>
              </w:rPr>
              <w:t>4.</w:t>
            </w:r>
            <w:r>
              <w:rPr>
                <w:rFonts w:hint="eastAsia" w:ascii="宋体" w:hAnsi="宋体"/>
              </w:rPr>
              <w:t>比选申请文件电子版形式：每份包括</w:t>
            </w:r>
            <w:r>
              <w:rPr>
                <w:rFonts w:ascii="宋体" w:hAnsi="宋体"/>
              </w:rPr>
              <w:t>office</w:t>
            </w:r>
            <w:r>
              <w:rPr>
                <w:rFonts w:hint="eastAsia" w:ascii="宋体" w:hAnsi="宋体"/>
              </w:rPr>
              <w:t>版本（文本内容为</w:t>
            </w:r>
            <w:r>
              <w:rPr>
                <w:rFonts w:ascii="宋体" w:hAnsi="宋体"/>
              </w:rPr>
              <w:t>Word</w:t>
            </w:r>
            <w:r>
              <w:rPr>
                <w:rFonts w:hint="eastAsia" w:ascii="宋体" w:hAnsi="宋体"/>
              </w:rPr>
              <w:t>格式，工程量清单为</w:t>
            </w:r>
            <w:r>
              <w:rPr>
                <w:rFonts w:ascii="宋体" w:hAnsi="宋体"/>
              </w:rPr>
              <w:t>word</w:t>
            </w:r>
            <w:r>
              <w:rPr>
                <w:rFonts w:hint="eastAsia" w:ascii="宋体" w:hAnsi="宋体"/>
              </w:rPr>
              <w:t>或</w:t>
            </w:r>
            <w:r>
              <w:rPr>
                <w:rFonts w:ascii="宋体" w:hAnsi="宋体"/>
              </w:rPr>
              <w:t>Excel</w:t>
            </w:r>
            <w:r>
              <w:rPr>
                <w:rFonts w:hint="eastAsia" w:ascii="宋体" w:hAnsi="宋体"/>
              </w:rPr>
              <w:t>格式）的全套比选申请文件</w:t>
            </w:r>
            <w:r>
              <w:rPr>
                <w:rFonts w:hint="eastAsia" w:ascii="宋体" w:hAnsi="宋体"/>
                <w:lang w:eastAsia="zh-CN"/>
              </w:rPr>
              <w:t>（</w:t>
            </w:r>
            <w:r>
              <w:rPr>
                <w:rFonts w:hint="eastAsia" w:ascii="宋体" w:hAnsi="宋体" w:cs="Arial"/>
              </w:rPr>
              <w:t>资格审查文件、价格文件和技术文件</w:t>
            </w:r>
            <w:r>
              <w:rPr>
                <w:rFonts w:hint="eastAsia" w:ascii="宋体" w:hAnsi="宋体" w:cs="Arial"/>
                <w:lang w:eastAsia="zh-CN"/>
              </w:rPr>
              <w:t>）</w:t>
            </w:r>
            <w:r>
              <w:rPr>
                <w:rFonts w:hint="eastAsia" w:ascii="宋体" w:hAnsi="宋体"/>
              </w:rPr>
              <w:t>和盖章后的全套比选申请文件</w:t>
            </w:r>
            <w:r>
              <w:rPr>
                <w:rFonts w:hint="eastAsia" w:ascii="宋体" w:hAnsi="宋体"/>
                <w:lang w:eastAsia="zh-CN"/>
              </w:rPr>
              <w:t>（</w:t>
            </w:r>
            <w:r>
              <w:rPr>
                <w:rFonts w:hint="eastAsia" w:ascii="宋体" w:hAnsi="宋体" w:cs="Arial"/>
              </w:rPr>
              <w:t>资格审查文件、价格文件和技术文件</w:t>
            </w:r>
            <w:r>
              <w:rPr>
                <w:rFonts w:hint="eastAsia" w:ascii="宋体" w:hAnsi="宋体" w:cs="Arial"/>
                <w:lang w:eastAsia="zh-CN"/>
              </w:rPr>
              <w:t>）</w:t>
            </w:r>
            <w:r>
              <w:rPr>
                <w:rFonts w:hint="eastAsia" w:ascii="宋体" w:hAnsi="宋体"/>
              </w:rPr>
              <w:t>正本的</w:t>
            </w:r>
            <w:r>
              <w:rPr>
                <w:rFonts w:ascii="宋体" w:hAnsi="宋体"/>
              </w:rPr>
              <w:t>PDF</w:t>
            </w:r>
            <w:r>
              <w:rPr>
                <w:rFonts w:hint="eastAsia" w:ascii="宋体" w:hAnsi="宋体"/>
              </w:rPr>
              <w:t>版本扫描件。</w:t>
            </w:r>
          </w:p>
          <w:p>
            <w:pPr>
              <w:spacing w:before="0" w:after="0" w:afterAutospacing="0"/>
              <w:ind w:left="0" w:right="0" w:firstLine="0"/>
              <w:rPr>
                <w:rFonts w:ascii="宋体" w:hAnsi="宋体"/>
              </w:rPr>
            </w:pPr>
            <w:r>
              <w:rPr>
                <w:rFonts w:hint="eastAsia" w:ascii="宋体" w:hAnsi="宋体"/>
              </w:rPr>
              <w:t>保存介质：</w:t>
            </w:r>
            <w:r>
              <w:rPr>
                <w:rFonts w:ascii="宋体" w:hAnsi="宋体"/>
              </w:rPr>
              <w:t>U</w:t>
            </w:r>
            <w:r>
              <w:rPr>
                <w:rFonts w:hint="eastAsia" w:ascii="宋体" w:hAnsi="宋体"/>
              </w:rPr>
              <w:t>盘。</w:t>
            </w:r>
          </w:p>
          <w:p>
            <w:pPr>
              <w:spacing w:before="0" w:after="0" w:afterAutospacing="0"/>
              <w:ind w:left="0" w:right="0" w:firstLine="0"/>
              <w:rPr>
                <w:rFonts w:ascii="宋体" w:hAnsi="宋体"/>
              </w:rPr>
            </w:pPr>
            <w:r>
              <w:rPr>
                <w:rFonts w:ascii="宋体" w:hAnsi="宋体"/>
              </w:rPr>
              <w:t>5</w:t>
            </w:r>
            <w:r>
              <w:rPr>
                <w:rFonts w:hint="eastAsia" w:ascii="宋体" w:hAnsi="宋体"/>
              </w:rPr>
              <w:t>.</w:t>
            </w:r>
            <w:r>
              <w:rPr>
                <w:rFonts w:ascii="宋体" w:hAnsi="宋体"/>
              </w:rPr>
              <w:t>比选申请文件电子版密封方式：比选申请文件电子版与纸质版比选申请文件一并装入比选申请文件袋中。</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right w:val="single" w:color="auto" w:sz="4" w:space="0"/>
            </w:tcBorders>
            <w:vAlign w:val="center"/>
          </w:tcPr>
          <w:p>
            <w:pPr>
              <w:spacing w:before="0" w:after="0" w:afterAutospacing="0"/>
              <w:ind w:left="0" w:right="0" w:firstLine="0"/>
              <w:rPr>
                <w:rFonts w:ascii="宋体" w:hAnsi="宋体"/>
              </w:rPr>
            </w:pPr>
          </w:p>
        </w:tc>
        <w:tc>
          <w:tcPr>
            <w:tcW w:w="1843" w:type="dxa"/>
            <w:vMerge w:val="continue"/>
            <w:tcBorders>
              <w:left w:val="nil"/>
              <w:right w:val="single" w:color="auto" w:sz="4" w:space="0"/>
            </w:tcBorders>
            <w:vAlign w:val="center"/>
          </w:tcPr>
          <w:p>
            <w:pPr>
              <w:spacing w:before="0" w:after="0" w:afterAutospacing="0"/>
              <w:ind w:left="0" w:right="0" w:firstLine="0"/>
              <w:rPr>
                <w:rFonts w:ascii="宋体" w:hAnsi="宋体"/>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1.本比选文件中描述比选申请人的</w:t>
            </w:r>
            <w:r>
              <w:rPr>
                <w:rFonts w:ascii="宋体" w:hAnsi="宋体"/>
              </w:rPr>
              <w:t>“</w:t>
            </w:r>
            <w:r>
              <w:rPr>
                <w:rFonts w:hint="eastAsia" w:ascii="宋体" w:hAnsi="宋体"/>
              </w:rPr>
              <w:t>公章</w:t>
            </w:r>
            <w:r>
              <w:rPr>
                <w:rFonts w:ascii="宋体" w:hAnsi="宋体"/>
              </w:rPr>
              <w:t>”</w:t>
            </w:r>
            <w:r>
              <w:rPr>
                <w:rFonts w:hint="eastAsia" w:ascii="宋体" w:hAnsi="宋体"/>
              </w:rPr>
              <w:t>是指根据我国对公章的管理规定，用比选申请人法定主体行为名称制作的印章，除本比选文件有特殊规定外，比选申请人的财务章、部门章、分公司章、工会章、合同章、比选申请专用章、业务专用章等其它形式印章均不能代替公章。</w:t>
            </w:r>
          </w:p>
          <w:p>
            <w:pPr>
              <w:spacing w:before="0" w:after="0" w:afterAutospacing="0"/>
              <w:ind w:left="0" w:right="0" w:firstLine="0"/>
              <w:rPr>
                <w:rFonts w:ascii="宋体" w:hAnsi="宋体"/>
              </w:rPr>
            </w:pPr>
            <w:r>
              <w:rPr>
                <w:rFonts w:hint="eastAsia" w:ascii="宋体" w:hAnsi="宋体"/>
              </w:rPr>
              <w:t>2.本比选文件中描述比选申请人的</w:t>
            </w:r>
            <w:r>
              <w:rPr>
                <w:rFonts w:ascii="宋体" w:hAnsi="宋体"/>
              </w:rPr>
              <w:t>“</w:t>
            </w:r>
            <w:r>
              <w:rPr>
                <w:rFonts w:hint="eastAsia" w:ascii="宋体" w:hAnsi="宋体"/>
              </w:rPr>
              <w:t>签字</w:t>
            </w:r>
            <w:r>
              <w:rPr>
                <w:rFonts w:ascii="宋体" w:hAnsi="宋体"/>
              </w:rPr>
              <w:t>”</w:t>
            </w:r>
            <w:r>
              <w:rPr>
                <w:rFonts w:hint="eastAsia" w:ascii="宋体" w:hAnsi="宋体"/>
              </w:rPr>
              <w:t>是指比选申请人的法定代表人或被授权人亲自在比选文件规定签署处亲笔写上个人的名字的行为，私章、签字章、印鉴、影印等其它形式均不能代替亲笔签字。</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1843" w:type="dxa"/>
            <w:vMerge w:val="continue"/>
            <w:tcBorders>
              <w:left w:val="nil"/>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本项目比选文件的最终解释权归比选人。</w:t>
            </w:r>
          </w:p>
        </w:tc>
      </w:tr>
    </w:tbl>
    <w:p>
      <w:pPr>
        <w:pStyle w:val="4"/>
        <w:spacing w:after="0" w:afterAutospacing="0" w:line="360" w:lineRule="auto"/>
        <w:ind w:left="484" w:leftChars="200" w:right="0" w:hanging="64" w:hangingChars="20"/>
        <w:rPr>
          <w:rFonts w:ascii="宋体" w:hAnsi="宋体" w:eastAsia="宋体"/>
          <w:sz w:val="24"/>
          <w:szCs w:val="24"/>
        </w:rPr>
      </w:pPr>
      <w:r>
        <w:rPr>
          <w:rFonts w:ascii="宋体" w:hAnsi="宋体" w:eastAsia="宋体"/>
        </w:rPr>
        <w:br w:type="page"/>
      </w:r>
      <w:bookmarkStart w:id="47" w:name="_Toc322528193"/>
      <w:bookmarkEnd w:id="47"/>
      <w:bookmarkStart w:id="48" w:name="_Toc17196"/>
      <w:bookmarkStart w:id="49" w:name="_Toc23701"/>
      <w:bookmarkStart w:id="50" w:name="_Toc30326"/>
      <w:r>
        <w:rPr>
          <w:rFonts w:hint="eastAsia" w:ascii="宋体" w:hAnsi="宋体" w:eastAsia="宋体"/>
          <w:sz w:val="24"/>
          <w:szCs w:val="24"/>
        </w:rPr>
        <w:t>一、</w:t>
      </w:r>
      <w:r>
        <w:rPr>
          <w:rFonts w:ascii="宋体" w:hAnsi="宋体" w:eastAsia="宋体"/>
          <w:sz w:val="24"/>
          <w:szCs w:val="24"/>
        </w:rPr>
        <w:t>说明</w:t>
      </w:r>
      <w:bookmarkEnd w:id="48"/>
      <w:bookmarkEnd w:id="49"/>
      <w:bookmarkEnd w:id="50"/>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51" w:name="_Toc30570"/>
      <w:bookmarkStart w:id="52" w:name="_Toc25750591"/>
      <w:bookmarkStart w:id="53" w:name="_Toc3804"/>
      <w:bookmarkStart w:id="54" w:name="_Toc463"/>
      <w:bookmarkStart w:id="55" w:name="_Toc9366"/>
      <w:bookmarkStart w:id="56" w:name="_Toc7778"/>
      <w:bookmarkStart w:id="57" w:name="_Toc14066"/>
      <w:bookmarkStart w:id="58" w:name="_Toc8166"/>
      <w:bookmarkStart w:id="59" w:name="_Toc492478718"/>
      <w:bookmarkStart w:id="60" w:name="_Toc12983505"/>
      <w:bookmarkStart w:id="61" w:name="_Toc28326"/>
      <w:bookmarkStart w:id="62" w:name="_Toc385427793"/>
      <w:bookmarkStart w:id="63" w:name="_Toc6861"/>
      <w:bookmarkStart w:id="64" w:name="_Toc5495"/>
      <w:bookmarkStart w:id="65" w:name="_Toc17845"/>
      <w:bookmarkStart w:id="66" w:name="_Toc21139"/>
      <w:bookmarkStart w:id="67" w:name="_Toc3364"/>
      <w:bookmarkStart w:id="68" w:name="_Toc383891168"/>
      <w:bookmarkStart w:id="69" w:name="_Toc390098419"/>
      <w:bookmarkStart w:id="70" w:name="_Toc11224"/>
      <w:bookmarkStart w:id="71" w:name="_Toc12526"/>
      <w:bookmarkStart w:id="72" w:name="_Toc31563"/>
      <w:bookmarkStart w:id="73" w:name="_Toc375039064"/>
      <w:bookmarkStart w:id="74" w:name="_Toc27079"/>
      <w:r>
        <w:rPr>
          <w:rFonts w:hint="eastAsia" w:ascii="宋体" w:hAnsi="宋体" w:eastAsia="宋体" w:cs="宋体"/>
          <w:b/>
          <w:bCs/>
        </w:rPr>
        <w:t>1. 项目说明</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spacing w:before="0" w:after="0" w:afterAutospacing="0"/>
        <w:ind w:left="0" w:right="0" w:firstLine="420" w:firstLineChars="200"/>
        <w:rPr>
          <w:rFonts w:ascii="宋体" w:hAnsi="宋体"/>
        </w:rPr>
      </w:pPr>
      <w:r>
        <w:rPr>
          <w:rFonts w:hint="eastAsia" w:ascii="宋体" w:hAnsi="宋体"/>
        </w:rPr>
        <w:t>1.1 比选人</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1.2 项目名称</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1.3 项目编号</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1.4</w:t>
      </w:r>
      <w:r>
        <w:rPr>
          <w:rFonts w:hint="eastAsia" w:ascii="宋体" w:hAnsi="宋体"/>
          <w:lang w:val="en-US" w:eastAsia="zh-CN"/>
        </w:rPr>
        <w:t xml:space="preserve"> </w:t>
      </w:r>
      <w:r>
        <w:rPr>
          <w:rFonts w:hint="eastAsia" w:ascii="宋体" w:hAnsi="宋体"/>
        </w:rPr>
        <w:t>比选范围：</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1.5</w:t>
      </w:r>
      <w:r>
        <w:rPr>
          <w:rFonts w:hint="eastAsia" w:ascii="宋体" w:hAnsi="宋体"/>
          <w:lang w:val="en-US" w:eastAsia="zh-CN"/>
        </w:rPr>
        <w:t xml:space="preserve"> 工</w:t>
      </w:r>
      <w:r>
        <w:rPr>
          <w:rFonts w:hint="eastAsia" w:ascii="宋体" w:hAnsi="宋体"/>
        </w:rPr>
        <w:t>期：</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1.6 资金来源情况：</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1.7上限控制价</w:t>
      </w:r>
      <w:r>
        <w:rPr>
          <w:rFonts w:ascii="宋体" w:hAnsi="宋体"/>
        </w:rPr>
        <w:t>：详见比选申请须知前附表。</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75" w:name="_Toc6985"/>
      <w:bookmarkStart w:id="76" w:name="_Toc31314"/>
      <w:bookmarkStart w:id="77" w:name="_Toc385427794"/>
      <w:bookmarkStart w:id="78" w:name="_Toc6038"/>
      <w:bookmarkStart w:id="79" w:name="_Toc375039065"/>
      <w:bookmarkStart w:id="80" w:name="_Toc27847"/>
      <w:bookmarkStart w:id="81" w:name="_Toc16860"/>
      <w:bookmarkStart w:id="82" w:name="_Toc390098420"/>
      <w:bookmarkStart w:id="83" w:name="_Toc383891169"/>
      <w:bookmarkStart w:id="84" w:name="_Toc25750592"/>
      <w:bookmarkStart w:id="85" w:name="_Toc8052"/>
      <w:bookmarkStart w:id="86" w:name="_Toc21874"/>
      <w:bookmarkStart w:id="87" w:name="_Toc27845"/>
      <w:bookmarkStart w:id="88" w:name="_Toc24429"/>
      <w:bookmarkStart w:id="89" w:name="_Toc22987"/>
      <w:bookmarkStart w:id="90" w:name="_Toc1552"/>
      <w:bookmarkStart w:id="91" w:name="_Toc4780"/>
      <w:bookmarkStart w:id="92" w:name="_Toc12983506"/>
      <w:bookmarkStart w:id="93" w:name="_Toc10907"/>
      <w:bookmarkStart w:id="94" w:name="_Toc492478719"/>
      <w:r>
        <w:rPr>
          <w:rFonts w:hint="eastAsia" w:ascii="宋体" w:hAnsi="宋体" w:eastAsia="宋体" w:cs="宋体"/>
          <w:b/>
          <w:bCs/>
        </w:rPr>
        <w:t>2. 定义</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before="0" w:after="0" w:afterAutospacing="0"/>
        <w:ind w:left="0" w:right="0" w:firstLine="420" w:firstLineChars="200"/>
        <w:rPr>
          <w:rFonts w:ascii="宋体" w:hAnsi="宋体"/>
        </w:rPr>
      </w:pPr>
      <w:r>
        <w:rPr>
          <w:rFonts w:ascii="宋体" w:hAnsi="宋体"/>
        </w:rPr>
        <w:t>本比选文件使用的下列词汇具有如下规定的意义。</w:t>
      </w:r>
    </w:p>
    <w:p>
      <w:pPr>
        <w:tabs>
          <w:tab w:val="left" w:pos="8364"/>
        </w:tabs>
        <w:spacing w:before="0" w:after="0" w:afterAutospacing="0"/>
        <w:ind w:left="0" w:right="0" w:firstLine="420" w:firstLineChars="200"/>
        <w:rPr>
          <w:rFonts w:ascii="宋体" w:hAnsi="宋体"/>
        </w:rPr>
      </w:pPr>
      <w:r>
        <w:rPr>
          <w:rFonts w:hint="eastAsia" w:ascii="宋体" w:hAnsi="宋体"/>
        </w:rPr>
        <w:t xml:space="preserve">2.1 </w:t>
      </w:r>
      <w:r>
        <w:rPr>
          <w:rFonts w:ascii="宋体" w:hAnsi="宋体"/>
        </w:rPr>
        <w:t>“比选人”系指提出</w:t>
      </w:r>
      <w:r>
        <w:rPr>
          <w:rFonts w:hint="eastAsia" w:ascii="宋体" w:hAnsi="宋体"/>
        </w:rPr>
        <w:t>比选</w:t>
      </w:r>
      <w:r>
        <w:rPr>
          <w:rFonts w:ascii="宋体" w:hAnsi="宋体"/>
        </w:rPr>
        <w:t>采购</w:t>
      </w:r>
      <w:r>
        <w:rPr>
          <w:rFonts w:hint="eastAsia" w:ascii="宋体" w:hAnsi="宋体"/>
        </w:rPr>
        <w:t>项目</w:t>
      </w:r>
      <w:r>
        <w:rPr>
          <w:rFonts w:ascii="宋体" w:hAnsi="宋体"/>
        </w:rPr>
        <w:t>的国家机关、企业、事业单位或其它组织。本比选文件中比选人是指南宁轨道交通</w:t>
      </w:r>
      <w:r>
        <w:rPr>
          <w:rFonts w:hint="eastAsia" w:ascii="宋体" w:hAnsi="宋体"/>
        </w:rPr>
        <w:t>运营有限</w:t>
      </w:r>
      <w:r>
        <w:rPr>
          <w:rFonts w:ascii="宋体" w:hAnsi="宋体"/>
        </w:rPr>
        <w:t>公司。如无特别说明本比选文件中的“发包人、业主、甲方和比选人”均指：南宁轨道交通</w:t>
      </w:r>
      <w:r>
        <w:rPr>
          <w:rFonts w:hint="eastAsia" w:ascii="宋体" w:hAnsi="宋体"/>
        </w:rPr>
        <w:t>运营有限</w:t>
      </w:r>
      <w:r>
        <w:rPr>
          <w:rFonts w:ascii="宋体" w:hAnsi="宋体"/>
        </w:rPr>
        <w:t>公司。</w:t>
      </w:r>
    </w:p>
    <w:p>
      <w:pPr>
        <w:tabs>
          <w:tab w:val="left" w:pos="8364"/>
        </w:tabs>
        <w:spacing w:before="0" w:after="0" w:afterAutospacing="0"/>
        <w:ind w:left="0" w:right="0" w:firstLine="420" w:firstLineChars="200"/>
        <w:rPr>
          <w:rFonts w:ascii="宋体" w:hAnsi="宋体"/>
        </w:rPr>
      </w:pPr>
      <w:r>
        <w:rPr>
          <w:rFonts w:ascii="宋体" w:hAnsi="宋体"/>
        </w:rPr>
        <w:t>2.</w:t>
      </w:r>
      <w:r>
        <w:rPr>
          <w:rFonts w:hint="eastAsia" w:ascii="宋体" w:hAnsi="宋体"/>
        </w:rPr>
        <w:t>2</w:t>
      </w:r>
      <w:r>
        <w:rPr>
          <w:rFonts w:ascii="宋体" w:hAnsi="宋体"/>
        </w:rPr>
        <w:t xml:space="preserve"> “比选申请人”</w:t>
      </w:r>
      <w:r>
        <w:rPr>
          <w:rFonts w:hint="eastAsia" w:ascii="宋体" w:hAnsi="宋体"/>
        </w:rPr>
        <w:t>系指响应比选、参加比选申请竞争的法人或其他组织</w:t>
      </w:r>
      <w:r>
        <w:rPr>
          <w:rFonts w:ascii="宋体" w:hAnsi="宋体"/>
        </w:rPr>
        <w:t>。</w:t>
      </w:r>
    </w:p>
    <w:p>
      <w:pPr>
        <w:tabs>
          <w:tab w:val="left" w:pos="8364"/>
        </w:tabs>
        <w:spacing w:before="0" w:after="0" w:afterAutospacing="0"/>
        <w:ind w:left="0" w:right="0" w:firstLine="420" w:firstLineChars="200"/>
        <w:rPr>
          <w:rFonts w:ascii="宋体" w:hAnsi="宋体"/>
        </w:rPr>
      </w:pPr>
      <w:r>
        <w:rPr>
          <w:rFonts w:ascii="宋体" w:hAnsi="宋体"/>
        </w:rPr>
        <w:t>2.</w:t>
      </w:r>
      <w:r>
        <w:rPr>
          <w:rFonts w:hint="eastAsia" w:ascii="宋体" w:hAnsi="宋体"/>
        </w:rPr>
        <w:t>3</w:t>
      </w:r>
      <w:r>
        <w:rPr>
          <w:rFonts w:ascii="宋体" w:hAnsi="宋体"/>
        </w:rPr>
        <w:t xml:space="preserve"> “货物”系指比选申请人按比选文件规定向比选人提供的</w:t>
      </w:r>
      <w:r>
        <w:rPr>
          <w:rFonts w:hint="eastAsia" w:ascii="宋体" w:hAnsi="宋体"/>
        </w:rPr>
        <w:t>设备、材料、机械、仪器仪表、备品备件、工具、软件、手册及其它有关技术文件和资料等</w:t>
      </w:r>
      <w:r>
        <w:rPr>
          <w:rFonts w:ascii="宋体" w:hAnsi="宋体"/>
        </w:rPr>
        <w:t>。</w:t>
      </w:r>
    </w:p>
    <w:p>
      <w:pPr>
        <w:tabs>
          <w:tab w:val="left" w:pos="8364"/>
        </w:tabs>
        <w:spacing w:before="0" w:after="0" w:afterAutospacing="0"/>
        <w:ind w:left="0" w:right="0" w:firstLine="420" w:firstLineChars="200"/>
        <w:rPr>
          <w:rFonts w:ascii="宋体" w:hAnsi="宋体"/>
        </w:rPr>
      </w:pPr>
      <w:r>
        <w:rPr>
          <w:rFonts w:ascii="宋体" w:hAnsi="宋体"/>
        </w:rPr>
        <w:t>2.</w:t>
      </w:r>
      <w:r>
        <w:rPr>
          <w:rFonts w:hint="eastAsia" w:ascii="宋体" w:hAnsi="宋体"/>
        </w:rPr>
        <w:t>4“备品备件”系指比选申请人须向比选人提供的用于系统维护、更换、修复的零部件、材料。</w:t>
      </w:r>
    </w:p>
    <w:p>
      <w:pPr>
        <w:tabs>
          <w:tab w:val="left" w:pos="8364"/>
        </w:tabs>
        <w:spacing w:before="0" w:after="0" w:afterAutospacing="0"/>
        <w:ind w:left="0" w:right="0" w:firstLine="420" w:firstLineChars="200"/>
        <w:rPr>
          <w:rFonts w:ascii="宋体" w:hAnsi="宋体"/>
        </w:rPr>
      </w:pPr>
      <w:r>
        <w:rPr>
          <w:rFonts w:ascii="宋体" w:hAnsi="宋体"/>
        </w:rPr>
        <w:t>2.</w:t>
      </w:r>
      <w:r>
        <w:rPr>
          <w:rFonts w:hint="eastAsia" w:ascii="宋体" w:hAnsi="宋体"/>
        </w:rPr>
        <w:t>5“专用工具及仪器仪表”系指比选申请人须向比选人提供的用于系统维护、更换、修复的专用工具及仪器仪表。</w:t>
      </w:r>
    </w:p>
    <w:p>
      <w:pPr>
        <w:spacing w:before="0" w:after="0" w:afterAutospacing="0"/>
        <w:ind w:left="0" w:right="0" w:firstLine="420" w:firstLineChars="200"/>
        <w:rPr>
          <w:rFonts w:ascii="宋体" w:hAnsi="宋体"/>
        </w:rPr>
      </w:pPr>
      <w:r>
        <w:rPr>
          <w:rFonts w:hint="eastAsia" w:ascii="宋体" w:hAnsi="宋体"/>
        </w:rPr>
        <w:t>2.6“服务”系指比选文件规定比选申请人须承担的一切合同标的内容及配套工作，包括但不限于采购、供货</w:t>
      </w:r>
      <w:r>
        <w:rPr>
          <w:rFonts w:hint="eastAsia" w:ascii="宋体" w:hAnsi="宋体" w:cs="宋体"/>
        </w:rPr>
        <w:t>、</w:t>
      </w:r>
      <w:r>
        <w:rPr>
          <w:rFonts w:hint="eastAsia" w:ascii="宋体" w:hAnsi="宋体"/>
        </w:rPr>
        <w:t>包装</w:t>
      </w:r>
      <w:r>
        <w:rPr>
          <w:rFonts w:hint="eastAsia" w:ascii="宋体" w:hAnsi="宋体" w:cs="宋体"/>
        </w:rPr>
        <w:t>、</w:t>
      </w:r>
      <w:r>
        <w:rPr>
          <w:rFonts w:hint="eastAsia" w:ascii="宋体" w:hAnsi="宋体"/>
        </w:rPr>
        <w:t>运输、保险、装卸、</w:t>
      </w:r>
      <w:r>
        <w:rPr>
          <w:rFonts w:hint="eastAsia" w:ascii="宋体" w:hAnsi="宋体" w:cs="宋体"/>
        </w:rPr>
        <w:t>到货检查</w:t>
      </w:r>
      <w:r>
        <w:rPr>
          <w:rFonts w:hint="eastAsia" w:ascii="宋体" w:hAnsi="宋体"/>
        </w:rPr>
        <w:t>、设备安装</w:t>
      </w:r>
      <w:r>
        <w:rPr>
          <w:rFonts w:ascii="宋体" w:hAnsi="宋体"/>
        </w:rPr>
        <w:t>/</w:t>
      </w:r>
      <w:r>
        <w:rPr>
          <w:rFonts w:hint="eastAsia" w:ascii="宋体" w:hAnsi="宋体"/>
        </w:rPr>
        <w:t>安装督导、预验收</w:t>
      </w:r>
      <w:r>
        <w:rPr>
          <w:rFonts w:hint="eastAsia" w:ascii="宋体" w:hAnsi="宋体" w:cs="宋体"/>
        </w:rPr>
        <w:t>、</w:t>
      </w:r>
      <w:r>
        <w:rPr>
          <w:rFonts w:hint="eastAsia" w:ascii="宋体" w:hAnsi="宋体"/>
        </w:rPr>
        <w:t>竣工验收、最终验收、项目管理、质量保证期服务、质量保证期内的缺陷的纠正和维护</w:t>
      </w:r>
      <w:r>
        <w:rPr>
          <w:rFonts w:hint="eastAsia" w:ascii="宋体" w:hAnsi="宋体" w:cs="宋体"/>
        </w:rPr>
        <w:t>、</w:t>
      </w:r>
      <w:r>
        <w:rPr>
          <w:rFonts w:hint="eastAsia" w:ascii="宋体" w:hAnsi="宋体"/>
        </w:rPr>
        <w:t>其他伴随服务和比选申请人应承担的其它义务。</w:t>
      </w:r>
    </w:p>
    <w:p>
      <w:pPr>
        <w:tabs>
          <w:tab w:val="left" w:pos="8364"/>
        </w:tabs>
        <w:spacing w:before="0" w:after="0" w:afterAutospacing="0"/>
        <w:ind w:left="0" w:right="0" w:firstLine="420" w:firstLineChars="200"/>
        <w:rPr>
          <w:rFonts w:ascii="宋体" w:hAnsi="宋体"/>
        </w:rPr>
      </w:pPr>
      <w:r>
        <w:rPr>
          <w:rFonts w:hint="eastAsia" w:ascii="宋体" w:hAnsi="宋体"/>
        </w:rPr>
        <w:t>2.7</w:t>
      </w:r>
      <w:r>
        <w:rPr>
          <w:rFonts w:ascii="宋体" w:hAnsi="宋体"/>
        </w:rPr>
        <w:t>“电子文件”系指将比选申请文件全部内容以</w:t>
      </w:r>
      <w:r>
        <w:rPr>
          <w:rFonts w:hint="eastAsia" w:ascii="宋体" w:hAnsi="宋体"/>
        </w:rPr>
        <w:t>OFFICE</w:t>
      </w:r>
      <w:r>
        <w:rPr>
          <w:rFonts w:ascii="宋体" w:hAnsi="宋体"/>
        </w:rPr>
        <w:t>的WORD、PROJECT、EXCEL等格式书写的可读电子介质</w:t>
      </w:r>
      <w:r>
        <w:rPr>
          <w:rFonts w:hint="eastAsia" w:ascii="宋体" w:hAnsi="宋体"/>
        </w:rPr>
        <w:t>及PDF扫描版本（盖章版）</w:t>
      </w:r>
      <w:r>
        <w:rPr>
          <w:rFonts w:ascii="宋体" w:hAnsi="宋体"/>
        </w:rPr>
        <w:t>。</w:t>
      </w:r>
    </w:p>
    <w:p>
      <w:pPr>
        <w:tabs>
          <w:tab w:val="left" w:pos="8364"/>
        </w:tabs>
        <w:spacing w:before="0" w:after="0" w:afterAutospacing="0"/>
        <w:ind w:left="0" w:right="0" w:firstLine="420" w:firstLineChars="200"/>
        <w:rPr>
          <w:rFonts w:ascii="宋体" w:hAnsi="宋体"/>
        </w:rPr>
      </w:pPr>
      <w:r>
        <w:rPr>
          <w:rFonts w:hint="eastAsia" w:ascii="宋体" w:hAnsi="宋体"/>
        </w:rPr>
        <w:t>2.8</w:t>
      </w:r>
      <w:r>
        <w:rPr>
          <w:rFonts w:ascii="宋体" w:hAnsi="宋体"/>
        </w:rPr>
        <w:t>“书面形式”系指打字或印刷的函件，包括传真、电报等。</w:t>
      </w:r>
    </w:p>
    <w:p>
      <w:pPr>
        <w:tabs>
          <w:tab w:val="left" w:pos="8364"/>
        </w:tabs>
        <w:spacing w:before="0" w:after="0" w:afterAutospacing="0"/>
        <w:ind w:left="0" w:right="0" w:firstLine="420" w:firstLineChars="200"/>
        <w:rPr>
          <w:rFonts w:ascii="宋体" w:hAnsi="宋体"/>
        </w:rPr>
      </w:pPr>
      <w:r>
        <w:rPr>
          <w:rFonts w:hint="eastAsia" w:ascii="宋体" w:hAnsi="宋体"/>
        </w:rPr>
        <w:t>2.9</w:t>
      </w:r>
      <w:r>
        <w:rPr>
          <w:rFonts w:ascii="宋体" w:hAnsi="宋体"/>
        </w:rPr>
        <w:t>“日”、“天”系指日历天。</w:t>
      </w:r>
    </w:p>
    <w:p>
      <w:pPr>
        <w:tabs>
          <w:tab w:val="left" w:pos="8364"/>
        </w:tabs>
        <w:spacing w:before="0" w:after="0" w:afterAutospacing="0"/>
        <w:ind w:left="0" w:right="0" w:firstLine="420" w:firstLineChars="200"/>
        <w:rPr>
          <w:rFonts w:ascii="宋体" w:hAnsi="宋体"/>
        </w:rPr>
      </w:pPr>
      <w:r>
        <w:rPr>
          <w:rFonts w:hint="eastAsia" w:ascii="宋体" w:hAnsi="宋体"/>
        </w:rPr>
        <w:t>2.10“保质期”系指质量三包的期限。</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95" w:name="_Toc492478720"/>
      <w:bookmarkStart w:id="96" w:name="_Toc385427795"/>
      <w:bookmarkStart w:id="97" w:name="_Toc390098421"/>
      <w:bookmarkStart w:id="98" w:name="_Toc383891170"/>
      <w:bookmarkStart w:id="99" w:name="_Toc375039066"/>
      <w:bookmarkStart w:id="100" w:name="_Toc22115"/>
      <w:bookmarkStart w:id="101" w:name="_Toc12983507"/>
      <w:bookmarkStart w:id="102" w:name="_Toc29859"/>
      <w:bookmarkStart w:id="103" w:name="_Toc25786"/>
      <w:bookmarkStart w:id="104" w:name="_Toc12940"/>
      <w:bookmarkStart w:id="105" w:name="_Toc307"/>
      <w:bookmarkStart w:id="106" w:name="_Toc7797"/>
      <w:bookmarkStart w:id="107" w:name="_Toc10653"/>
      <w:bookmarkStart w:id="108" w:name="_Toc24844"/>
      <w:bookmarkStart w:id="109" w:name="_Toc9929"/>
      <w:bookmarkStart w:id="110" w:name="_Toc25750593"/>
      <w:bookmarkStart w:id="111" w:name="_Toc17568"/>
      <w:bookmarkStart w:id="112" w:name="_Toc7306"/>
      <w:bookmarkStart w:id="113" w:name="_Toc29401"/>
      <w:bookmarkStart w:id="114" w:name="_Toc31477"/>
      <w:bookmarkStart w:id="115" w:name="_Toc22845"/>
      <w:bookmarkStart w:id="116" w:name="_Toc30498"/>
      <w:bookmarkStart w:id="117" w:name="_Toc8288"/>
      <w:bookmarkStart w:id="118" w:name="_Toc17075"/>
      <w:r>
        <w:rPr>
          <w:rFonts w:hint="eastAsia" w:ascii="宋体" w:hAnsi="宋体" w:eastAsia="宋体" w:cs="宋体"/>
          <w:b/>
          <w:bCs/>
        </w:rPr>
        <w:t>3. 比选申请人</w:t>
      </w:r>
      <w:bookmarkEnd w:id="95"/>
      <w:bookmarkEnd w:id="96"/>
      <w:bookmarkEnd w:id="97"/>
      <w:bookmarkEnd w:id="98"/>
      <w:bookmarkEnd w:id="99"/>
      <w:r>
        <w:rPr>
          <w:rFonts w:hint="eastAsia" w:ascii="宋体" w:hAnsi="宋体" w:eastAsia="宋体" w:cs="宋体"/>
          <w:b/>
          <w:bCs/>
        </w:rPr>
        <w:t>应具备的资格条件</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tabs>
          <w:tab w:val="left" w:pos="8364"/>
        </w:tabs>
        <w:spacing w:before="0" w:after="0" w:afterAutospacing="0"/>
        <w:ind w:left="0" w:right="0" w:firstLine="420" w:firstLineChars="200"/>
        <w:rPr>
          <w:rFonts w:ascii="宋体" w:hAnsi="宋体"/>
        </w:rPr>
      </w:pPr>
      <w:r>
        <w:rPr>
          <w:rFonts w:hint="eastAsia" w:ascii="宋体" w:hAnsi="宋体"/>
        </w:rPr>
        <w:t xml:space="preserve">3.1 </w:t>
      </w:r>
      <w:r>
        <w:rPr>
          <w:rFonts w:ascii="宋体" w:hAnsi="宋体"/>
        </w:rPr>
        <w:t>详见比选申请须知前附表。</w:t>
      </w:r>
    </w:p>
    <w:p>
      <w:pPr>
        <w:spacing w:before="0" w:after="0" w:afterAutospacing="0"/>
        <w:ind w:left="0" w:right="0" w:firstLine="420" w:firstLineChars="200"/>
        <w:rPr>
          <w:rFonts w:ascii="宋体" w:hAnsi="宋体"/>
        </w:rPr>
      </w:pPr>
      <w:r>
        <w:rPr>
          <w:rFonts w:ascii="宋体" w:hAnsi="宋体"/>
        </w:rPr>
        <w:t xml:space="preserve">3.2 </w:t>
      </w:r>
      <w:r>
        <w:rPr>
          <w:rFonts w:hint="eastAsia" w:ascii="宋体" w:hAnsi="宋体"/>
        </w:rPr>
        <w:t>比选申请人不得存在以下情况之一，否则其比选申请将被否决：</w:t>
      </w:r>
    </w:p>
    <w:p>
      <w:pPr>
        <w:spacing w:before="0" w:after="0" w:afterAutospacing="0"/>
        <w:ind w:left="0" w:right="0" w:firstLine="420" w:firstLineChars="200"/>
        <w:rPr>
          <w:rFonts w:ascii="宋体" w:hAnsi="宋体"/>
        </w:rPr>
      </w:pPr>
      <w:r>
        <w:rPr>
          <w:rFonts w:hint="eastAsia" w:ascii="宋体" w:hAnsi="宋体"/>
        </w:rPr>
        <w:t>（</w:t>
      </w:r>
      <w:r>
        <w:rPr>
          <w:rFonts w:ascii="宋体" w:hAnsi="宋体"/>
        </w:rPr>
        <w:t>1</w:t>
      </w:r>
      <w:r>
        <w:rPr>
          <w:rFonts w:hint="eastAsia" w:ascii="宋体" w:hAnsi="宋体"/>
        </w:rPr>
        <w:t>）为比选人不具有独立法人资格的附属机构（单位）；</w:t>
      </w:r>
    </w:p>
    <w:p>
      <w:pPr>
        <w:spacing w:before="0" w:after="0" w:afterAutospacing="0"/>
        <w:ind w:left="0" w:right="0" w:firstLine="420" w:firstLineChars="200"/>
        <w:rPr>
          <w:rFonts w:ascii="宋体" w:hAnsi="宋体"/>
        </w:rPr>
      </w:pPr>
      <w:r>
        <w:rPr>
          <w:rFonts w:hint="eastAsia" w:ascii="宋体" w:hAnsi="宋体"/>
        </w:rPr>
        <w:t>（2）处于被责令停业，或比选申请资格被</w:t>
      </w:r>
      <w:r>
        <w:rPr>
          <w:rFonts w:hint="eastAsia" w:ascii="宋体" w:hAnsi="宋体"/>
          <w:color w:val="000000" w:themeColor="text1"/>
        </w:rPr>
        <w:t>中国广告协会</w:t>
      </w:r>
      <w:r>
        <w:rPr>
          <w:rFonts w:hint="eastAsia" w:ascii="宋体" w:hAnsi="宋体"/>
          <w:color w:val="000000" w:themeColor="text1"/>
          <w:lang w:eastAsia="zh-CN"/>
        </w:rPr>
        <w:t>、</w:t>
      </w:r>
      <w:r>
        <w:rPr>
          <w:rFonts w:hint="eastAsia" w:ascii="宋体" w:hAnsi="宋体"/>
          <w:color w:val="000000" w:themeColor="text1"/>
        </w:rPr>
        <w:t>住建部、应急管理部、广西区或南宁市建设行政主管部门</w:t>
      </w:r>
      <w:r>
        <w:rPr>
          <w:rFonts w:hint="eastAsia" w:ascii="宋体" w:hAnsi="宋体"/>
        </w:rPr>
        <w:t>取消，或财产被接管、冻结、破产状态；</w:t>
      </w:r>
    </w:p>
    <w:p>
      <w:pPr>
        <w:spacing w:before="0" w:after="0" w:afterAutospacing="0"/>
        <w:ind w:left="0" w:right="0" w:firstLine="420" w:firstLineChars="200"/>
        <w:rPr>
          <w:rFonts w:ascii="宋体" w:hAnsi="宋体"/>
        </w:rPr>
      </w:pPr>
      <w:r>
        <w:rPr>
          <w:rFonts w:hint="eastAsia" w:ascii="宋体" w:hAnsi="宋体"/>
        </w:rPr>
        <w:t>（3）有骗取中选、严重违约或重大质量安全责任事故；</w:t>
      </w:r>
    </w:p>
    <w:p>
      <w:pPr>
        <w:spacing w:before="0" w:after="0" w:afterAutospacing="0"/>
        <w:ind w:left="0" w:right="0" w:firstLine="420" w:firstLineChars="200"/>
        <w:rPr>
          <w:rFonts w:ascii="宋体" w:hAnsi="宋体"/>
        </w:rPr>
      </w:pPr>
      <w:r>
        <w:rPr>
          <w:rFonts w:hint="eastAsia" w:ascii="宋体" w:hAnsi="宋体"/>
        </w:rPr>
        <w:t>（4）单位负责人为同一人或者存在控股、管理关系的不同单位，不得同时参加同一标段比选申请或者未划分标段的同一比选项目比选申请；</w:t>
      </w:r>
    </w:p>
    <w:p>
      <w:pPr>
        <w:spacing w:before="0" w:after="0" w:afterAutospacing="0"/>
        <w:ind w:left="0" w:right="0" w:firstLine="420" w:firstLineChars="200"/>
        <w:rPr>
          <w:rFonts w:ascii="宋体" w:hAnsi="宋体"/>
        </w:rPr>
      </w:pPr>
      <w:r>
        <w:rPr>
          <w:rFonts w:hint="eastAsia" w:ascii="宋体" w:hAnsi="宋体"/>
        </w:rPr>
        <w:t>（5）比选申请人向比选人或评审委员会成员以行贿的手段谋取中选的；</w:t>
      </w:r>
    </w:p>
    <w:p>
      <w:pPr>
        <w:spacing w:before="0" w:after="0" w:afterAutospacing="0"/>
        <w:ind w:left="0" w:right="0" w:firstLine="420" w:firstLineChars="200"/>
        <w:rPr>
          <w:rFonts w:ascii="宋体" w:hAnsi="宋体"/>
        </w:rPr>
      </w:pPr>
      <w:r>
        <w:rPr>
          <w:rFonts w:hint="eastAsia" w:ascii="宋体" w:hAnsi="宋体"/>
        </w:rPr>
        <w:t>（6）串通比选申请或弄虚作假或有其他违法行为的；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（7）在比选申请文件中提供虚假文件或资料的。</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19" w:name="_Toc616"/>
      <w:bookmarkStart w:id="120" w:name="_Toc383891171"/>
      <w:bookmarkStart w:id="121" w:name="_Toc7103"/>
      <w:bookmarkStart w:id="122" w:name="_Toc385427796"/>
      <w:bookmarkStart w:id="123" w:name="_Toc7832"/>
      <w:bookmarkStart w:id="124" w:name="_Toc30752"/>
      <w:bookmarkStart w:id="125" w:name="_Toc375039067"/>
      <w:bookmarkStart w:id="126" w:name="_Toc1125"/>
      <w:bookmarkStart w:id="127" w:name="_Toc492478721"/>
      <w:bookmarkStart w:id="128" w:name="_Toc21215"/>
      <w:bookmarkStart w:id="129" w:name="_Toc23146"/>
      <w:bookmarkStart w:id="130" w:name="_Toc12983508"/>
      <w:bookmarkStart w:id="131" w:name="_Toc31789"/>
      <w:bookmarkStart w:id="132" w:name="_Toc3292"/>
      <w:bookmarkStart w:id="133" w:name="_Toc21602"/>
      <w:bookmarkStart w:id="134" w:name="_Toc24103"/>
      <w:bookmarkStart w:id="135" w:name="_Toc4438"/>
      <w:bookmarkStart w:id="136" w:name="_Toc19709"/>
      <w:bookmarkStart w:id="137" w:name="_Toc25914"/>
      <w:bookmarkStart w:id="138" w:name="_Toc18668"/>
      <w:bookmarkStart w:id="139" w:name="_Toc25750594"/>
      <w:bookmarkStart w:id="140" w:name="_Toc19081"/>
      <w:bookmarkStart w:id="141" w:name="_Toc390098422"/>
      <w:bookmarkStart w:id="142" w:name="_Toc1737"/>
      <w:r>
        <w:rPr>
          <w:rFonts w:hint="eastAsia" w:ascii="宋体" w:hAnsi="宋体" w:eastAsia="宋体" w:cs="宋体"/>
          <w:b/>
          <w:bCs/>
        </w:rPr>
        <w:t>4. 比选申请费用</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比选申请人准备和参加比选申请活动发生的费用自理</w:t>
      </w:r>
      <w:r>
        <w:rPr>
          <w:rFonts w:ascii="宋体" w:hAnsi="宋体"/>
        </w:rPr>
        <w:t>。</w:t>
      </w:r>
    </w:p>
    <w:p>
      <w:pPr>
        <w:pStyle w:val="4"/>
        <w:spacing w:after="0" w:afterAutospacing="0" w:line="360" w:lineRule="auto"/>
        <w:ind w:left="0" w:right="0" w:firstLine="482" w:firstLineChars="200"/>
        <w:rPr>
          <w:rFonts w:ascii="宋体" w:hAnsi="宋体" w:eastAsia="宋体"/>
          <w:sz w:val="24"/>
          <w:szCs w:val="24"/>
        </w:rPr>
      </w:pPr>
      <w:bookmarkStart w:id="143" w:name="_Toc5160"/>
      <w:bookmarkStart w:id="144" w:name="_Toc29160"/>
      <w:bookmarkStart w:id="145" w:name="_Toc3854"/>
      <w:bookmarkStart w:id="146" w:name="_Toc7339"/>
      <w:bookmarkStart w:id="147" w:name="_Toc19617"/>
      <w:bookmarkStart w:id="148" w:name="_Toc383891172"/>
      <w:bookmarkStart w:id="149" w:name="_Toc15763"/>
      <w:bookmarkStart w:id="150" w:name="_Toc390098423"/>
      <w:bookmarkStart w:id="151" w:name="_Toc8562"/>
      <w:bookmarkStart w:id="152" w:name="_Toc6528"/>
      <w:bookmarkStart w:id="153" w:name="_Toc8390"/>
      <w:bookmarkStart w:id="154" w:name="_Toc5487"/>
      <w:bookmarkStart w:id="155" w:name="_Toc12983509"/>
      <w:bookmarkStart w:id="156" w:name="_Toc16530"/>
      <w:bookmarkStart w:id="157" w:name="_Toc375039068"/>
      <w:bookmarkStart w:id="158" w:name="_Toc18528"/>
      <w:bookmarkStart w:id="159" w:name="_Toc7453"/>
      <w:bookmarkStart w:id="160" w:name="_Toc16608"/>
      <w:bookmarkStart w:id="161" w:name="_Toc2986"/>
      <w:bookmarkStart w:id="162" w:name="_Toc16131"/>
      <w:bookmarkStart w:id="163" w:name="_Toc32265"/>
      <w:bookmarkStart w:id="164" w:name="_Toc385427797"/>
      <w:bookmarkStart w:id="165" w:name="_Toc28220"/>
      <w:bookmarkStart w:id="166" w:name="_Toc9677"/>
      <w:bookmarkStart w:id="167" w:name="_Toc2609"/>
      <w:bookmarkStart w:id="168" w:name="_Toc492478722"/>
      <w:r>
        <w:rPr>
          <w:rFonts w:hint="eastAsia" w:ascii="宋体" w:hAnsi="宋体" w:eastAsia="宋体"/>
          <w:sz w:val="24"/>
          <w:szCs w:val="24"/>
        </w:rPr>
        <w:t>二、</w:t>
      </w:r>
      <w:r>
        <w:rPr>
          <w:rFonts w:ascii="宋体" w:hAnsi="宋体" w:eastAsia="宋体"/>
          <w:sz w:val="24"/>
          <w:szCs w:val="24"/>
        </w:rPr>
        <w:t>比选文件</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69" w:name="_Toc26333"/>
      <w:bookmarkStart w:id="170" w:name="_Toc19561"/>
      <w:bookmarkStart w:id="171" w:name="_Toc13114"/>
      <w:bookmarkStart w:id="172" w:name="_Toc9756"/>
      <w:bookmarkStart w:id="173" w:name="_Toc839"/>
      <w:bookmarkStart w:id="174" w:name="_Toc375039069"/>
      <w:bookmarkStart w:id="175" w:name="_Toc385427798"/>
      <w:bookmarkStart w:id="176" w:name="_Toc390098424"/>
      <w:bookmarkStart w:id="177" w:name="_Toc30401"/>
      <w:bookmarkStart w:id="178" w:name="_Toc21811"/>
      <w:bookmarkStart w:id="179" w:name="_Toc492478723"/>
      <w:bookmarkStart w:id="180" w:name="_Toc6637"/>
      <w:bookmarkStart w:id="181" w:name="_Toc27870"/>
      <w:bookmarkStart w:id="182" w:name="_Toc18436"/>
      <w:bookmarkStart w:id="183" w:name="_Toc383891173"/>
      <w:bookmarkStart w:id="184" w:name="_Toc25378"/>
      <w:bookmarkStart w:id="185" w:name="_Toc4157"/>
      <w:bookmarkStart w:id="186" w:name="_Toc6764"/>
      <w:bookmarkStart w:id="187" w:name="_Toc12983510"/>
      <w:bookmarkStart w:id="188" w:name="_Toc29472"/>
      <w:bookmarkStart w:id="189" w:name="_Toc25750596"/>
      <w:bookmarkStart w:id="190" w:name="_Toc32710"/>
      <w:bookmarkStart w:id="191" w:name="_Toc5877"/>
      <w:bookmarkStart w:id="192" w:name="_Toc29225"/>
      <w:r>
        <w:rPr>
          <w:rFonts w:hint="eastAsia" w:ascii="宋体" w:hAnsi="宋体" w:eastAsia="宋体" w:cs="宋体"/>
          <w:b/>
          <w:bCs/>
        </w:rPr>
        <w:t>5. 比选文件构成</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spacing w:before="0" w:after="0" w:afterAutospacing="0"/>
        <w:ind w:left="0" w:right="0" w:firstLine="420" w:firstLineChars="200"/>
        <w:rPr>
          <w:rFonts w:ascii="宋体" w:hAnsi="宋体"/>
        </w:rPr>
      </w:pPr>
      <w:r>
        <w:rPr>
          <w:rFonts w:hint="eastAsia" w:ascii="宋体" w:hAnsi="宋体"/>
        </w:rPr>
        <w:t xml:space="preserve">5.1 </w:t>
      </w:r>
      <w:r>
        <w:rPr>
          <w:rFonts w:ascii="宋体" w:hAnsi="宋体"/>
        </w:rPr>
        <w:t>比选文件包括下列内容：</w:t>
      </w:r>
    </w:p>
    <w:p>
      <w:pPr>
        <w:numPr>
          <w:ilvl w:val="0"/>
          <w:numId w:val="2"/>
        </w:numPr>
        <w:spacing w:before="0"/>
        <w:ind w:right="0" w:firstLine="200"/>
        <w:rPr>
          <w:rFonts w:ascii="宋体" w:hAnsi="宋体"/>
        </w:rPr>
      </w:pPr>
      <w:r>
        <w:rPr>
          <w:rFonts w:ascii="宋体" w:hAnsi="宋体"/>
        </w:rPr>
        <w:t>比选公告</w:t>
      </w:r>
    </w:p>
    <w:p>
      <w:pPr>
        <w:numPr>
          <w:ilvl w:val="0"/>
          <w:numId w:val="2"/>
        </w:numPr>
        <w:spacing w:before="0"/>
        <w:ind w:right="0" w:firstLine="200"/>
        <w:rPr>
          <w:rFonts w:ascii="宋体" w:hAnsi="宋体"/>
        </w:rPr>
      </w:pPr>
      <w:r>
        <w:rPr>
          <w:rFonts w:ascii="宋体" w:hAnsi="宋体"/>
        </w:rPr>
        <w:t>比选申请须知</w:t>
      </w:r>
    </w:p>
    <w:p>
      <w:pPr>
        <w:numPr>
          <w:ilvl w:val="0"/>
          <w:numId w:val="2"/>
        </w:numPr>
        <w:spacing w:before="0"/>
        <w:ind w:right="0" w:firstLine="200"/>
        <w:rPr>
          <w:rFonts w:ascii="宋体" w:hAnsi="宋体"/>
        </w:rPr>
      </w:pPr>
      <w:r>
        <w:rPr>
          <w:rFonts w:ascii="宋体" w:hAnsi="宋体"/>
        </w:rPr>
        <w:t>合同条款</w:t>
      </w:r>
      <w:r>
        <w:rPr>
          <w:rFonts w:hint="eastAsia" w:ascii="宋体" w:hAnsi="宋体"/>
        </w:rPr>
        <w:t>及格式</w:t>
      </w:r>
    </w:p>
    <w:p>
      <w:pPr>
        <w:numPr>
          <w:ilvl w:val="0"/>
          <w:numId w:val="2"/>
        </w:numPr>
        <w:spacing w:before="0"/>
        <w:ind w:right="0" w:firstLine="200"/>
        <w:rPr>
          <w:rFonts w:ascii="宋体" w:hAnsi="宋体"/>
        </w:rPr>
      </w:pPr>
      <w:r>
        <w:rPr>
          <w:rFonts w:ascii="宋体" w:hAnsi="宋体"/>
        </w:rPr>
        <w:t>比选申请文件格式</w:t>
      </w:r>
    </w:p>
    <w:p>
      <w:pPr>
        <w:numPr>
          <w:ilvl w:val="0"/>
          <w:numId w:val="2"/>
        </w:numPr>
        <w:spacing w:before="0"/>
        <w:ind w:right="0" w:firstLine="200"/>
        <w:rPr>
          <w:rFonts w:ascii="宋体" w:hAnsi="宋体"/>
        </w:rPr>
      </w:pPr>
      <w:r>
        <w:rPr>
          <w:rFonts w:ascii="宋体" w:hAnsi="宋体"/>
        </w:rPr>
        <w:t>用户需求书</w:t>
      </w:r>
    </w:p>
    <w:p>
      <w:pPr>
        <w:numPr>
          <w:ilvl w:val="0"/>
          <w:numId w:val="2"/>
        </w:numPr>
        <w:spacing w:before="0" w:after="0" w:afterAutospacing="0"/>
        <w:ind w:right="0" w:firstLine="198"/>
        <w:rPr>
          <w:rFonts w:ascii="宋体" w:hAnsi="宋体"/>
        </w:rPr>
      </w:pPr>
      <w:r>
        <w:rPr>
          <w:rFonts w:ascii="宋体" w:hAnsi="宋体"/>
        </w:rPr>
        <w:t>评</w:t>
      </w:r>
      <w:r>
        <w:rPr>
          <w:rFonts w:hint="eastAsia" w:ascii="宋体" w:hAnsi="宋体"/>
        </w:rPr>
        <w:t>分</w:t>
      </w:r>
      <w:r>
        <w:rPr>
          <w:rFonts w:ascii="宋体" w:hAnsi="宋体"/>
        </w:rPr>
        <w:t>办法</w:t>
      </w:r>
    </w:p>
    <w:p>
      <w:pPr>
        <w:spacing w:before="0" w:after="0" w:afterAutospacing="0"/>
        <w:ind w:left="0" w:right="0" w:firstLine="420" w:firstLineChars="200"/>
        <w:rPr>
          <w:rFonts w:ascii="宋体" w:hAnsi="宋体"/>
        </w:rPr>
      </w:pPr>
      <w:r>
        <w:rPr>
          <w:rFonts w:hint="eastAsia" w:ascii="宋体" w:hAnsi="宋体"/>
        </w:rPr>
        <w:t xml:space="preserve">5.2 </w:t>
      </w:r>
      <w:r>
        <w:rPr>
          <w:rFonts w:ascii="宋体" w:hAnsi="宋体"/>
        </w:rPr>
        <w:t>比选申请人应认真检阅比选文件中所有的章节、条款、格式、图纸、附表和附件等。如果在收到比选文件后发现有缺页、印刷不清楚或对其中内容不理解而未向</w:t>
      </w:r>
      <w:r>
        <w:rPr>
          <w:rFonts w:hint="eastAsia" w:ascii="宋体" w:hAnsi="宋体"/>
        </w:rPr>
        <w:t>比选人</w:t>
      </w:r>
      <w:r>
        <w:rPr>
          <w:rFonts w:ascii="宋体" w:hAnsi="宋体"/>
        </w:rPr>
        <w:t>提出，由此导致的比选申请失误，其责任由比选申请人自负。</w:t>
      </w:r>
    </w:p>
    <w:p>
      <w:pPr>
        <w:spacing w:before="0" w:after="0" w:afterAutospacing="0"/>
        <w:ind w:left="0" w:right="0" w:firstLine="420" w:firstLineChars="200"/>
        <w:rPr>
          <w:rFonts w:ascii="宋体" w:hAnsi="宋体"/>
        </w:rPr>
      </w:pPr>
      <w:r>
        <w:rPr>
          <w:rFonts w:hint="eastAsia" w:ascii="宋体" w:hAnsi="宋体"/>
        </w:rPr>
        <w:t xml:space="preserve">5.3 </w:t>
      </w:r>
      <w:r>
        <w:rPr>
          <w:rFonts w:ascii="宋体" w:hAnsi="宋体"/>
        </w:rPr>
        <w:t>比选申请人没有按照比选文件要求提交全部资料，或者没有对比选文件在各方面都作出实质性响应是比选申请人的风险，并可能导致其比选申请被否决。比选申请人在比选申请文件中提出的对比选文件的要求带有限制性的理解或注释将被视为没有全面响应比选文件的要求。</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93" w:name="_Toc492478724"/>
      <w:bookmarkStart w:id="194" w:name="_Toc26811"/>
      <w:bookmarkStart w:id="195" w:name="_Toc14426"/>
      <w:bookmarkStart w:id="196" w:name="_Toc25750597"/>
      <w:bookmarkStart w:id="197" w:name="_Toc375039070"/>
      <w:bookmarkStart w:id="198" w:name="_Toc11896"/>
      <w:bookmarkStart w:id="199" w:name="_Toc31386"/>
      <w:bookmarkStart w:id="200" w:name="_Toc29001"/>
      <w:bookmarkStart w:id="201" w:name="_Toc31848"/>
      <w:bookmarkStart w:id="202" w:name="_Toc15154"/>
      <w:bookmarkStart w:id="203" w:name="_Toc12983511"/>
      <w:bookmarkStart w:id="204" w:name="_Toc21365"/>
      <w:bookmarkStart w:id="205" w:name="_Toc28270"/>
      <w:bookmarkStart w:id="206" w:name="_Toc2789"/>
      <w:bookmarkStart w:id="207" w:name="_Toc2664"/>
      <w:bookmarkStart w:id="208" w:name="_Toc17279"/>
      <w:bookmarkStart w:id="209" w:name="_Toc383891174"/>
      <w:bookmarkStart w:id="210" w:name="_Toc20903"/>
      <w:bookmarkStart w:id="211" w:name="_Toc10162"/>
      <w:bookmarkStart w:id="212" w:name="_Toc18631"/>
      <w:bookmarkStart w:id="213" w:name="_Toc26909"/>
      <w:bookmarkStart w:id="214" w:name="_Toc390098425"/>
      <w:bookmarkStart w:id="215" w:name="_Toc385427799"/>
      <w:bookmarkStart w:id="216" w:name="_Toc2489"/>
      <w:r>
        <w:rPr>
          <w:rFonts w:hint="eastAsia" w:ascii="宋体" w:hAnsi="宋体" w:eastAsia="宋体" w:cs="宋体"/>
          <w:b/>
          <w:bCs/>
        </w:rPr>
        <w:t>6.比选文件的澄清</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spacing w:before="0" w:after="0" w:afterAutospacing="0"/>
        <w:ind w:left="0" w:right="0" w:firstLine="420" w:firstLineChars="200"/>
        <w:rPr>
          <w:rFonts w:ascii="宋体" w:hAnsi="宋体"/>
        </w:rPr>
      </w:pPr>
      <w:r>
        <w:rPr>
          <w:rFonts w:hint="eastAsia" w:ascii="宋体" w:hAnsi="宋体"/>
        </w:rPr>
        <w:t xml:space="preserve">6.1 </w:t>
      </w:r>
      <w:r>
        <w:rPr>
          <w:rFonts w:ascii="宋体" w:hAnsi="宋体"/>
        </w:rPr>
        <w:t>任何要求对比选文件进行澄清的比选申请人，应在比选申请须知前附表所规定的时间</w:t>
      </w:r>
      <w:r>
        <w:rPr>
          <w:rFonts w:hint="eastAsia" w:ascii="宋体" w:hAnsi="宋体"/>
        </w:rPr>
        <w:t>及形式向比选人提出。</w:t>
      </w:r>
    </w:p>
    <w:p>
      <w:pPr>
        <w:spacing w:before="0" w:after="0" w:afterAutospacing="0"/>
        <w:ind w:left="0" w:right="0" w:firstLine="420" w:firstLineChars="200"/>
        <w:rPr>
          <w:rFonts w:ascii="宋体" w:hAnsi="宋体"/>
        </w:rPr>
      </w:pPr>
      <w:r>
        <w:rPr>
          <w:rFonts w:hint="eastAsia" w:ascii="宋体" w:hAnsi="宋体"/>
        </w:rPr>
        <w:t>6.2 比选人</w:t>
      </w:r>
      <w:r>
        <w:rPr>
          <w:rFonts w:ascii="宋体" w:hAnsi="宋体"/>
        </w:rPr>
        <w:t>将根据比选申请人的</w:t>
      </w:r>
      <w:r>
        <w:rPr>
          <w:rFonts w:hint="eastAsia" w:ascii="宋体" w:hAnsi="宋体"/>
        </w:rPr>
        <w:t>书面</w:t>
      </w:r>
      <w:r>
        <w:rPr>
          <w:rFonts w:ascii="宋体" w:hAnsi="宋体"/>
        </w:rPr>
        <w:t>澄清要求</w:t>
      </w:r>
      <w:r>
        <w:rPr>
          <w:rFonts w:hint="eastAsia" w:ascii="宋体" w:hAnsi="宋体"/>
        </w:rPr>
        <w:t>进行澄清答复，答复的方式及比选申请人确认的方式详见比选申请须知前附表，比选人</w:t>
      </w:r>
      <w:r>
        <w:rPr>
          <w:rFonts w:ascii="宋体" w:hAnsi="宋体"/>
        </w:rPr>
        <w:t>只答复与比选文件内容有关的问题，并有权对任何与比选文件无关的问题不作回答。</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217" w:name="_Toc2072"/>
      <w:bookmarkStart w:id="218" w:name="_Toc385427800"/>
      <w:bookmarkStart w:id="219" w:name="_Toc12983512"/>
      <w:bookmarkStart w:id="220" w:name="_Toc15498"/>
      <w:bookmarkStart w:id="221" w:name="_Toc24583"/>
      <w:bookmarkStart w:id="222" w:name="_Toc2976"/>
      <w:bookmarkStart w:id="223" w:name="_Toc22529"/>
      <w:bookmarkStart w:id="224" w:name="_Toc14181"/>
      <w:bookmarkStart w:id="225" w:name="_Toc29795"/>
      <w:bookmarkStart w:id="226" w:name="_Toc25750598"/>
      <w:bookmarkStart w:id="227" w:name="_Toc7063"/>
      <w:bookmarkStart w:id="228" w:name="_Toc5364"/>
      <w:bookmarkStart w:id="229" w:name="_Toc383891175"/>
      <w:bookmarkStart w:id="230" w:name="_Toc24191"/>
      <w:bookmarkStart w:id="231" w:name="_Toc375039071"/>
      <w:bookmarkStart w:id="232" w:name="_Toc27124"/>
      <w:bookmarkStart w:id="233" w:name="_Toc24128"/>
      <w:bookmarkStart w:id="234" w:name="_Toc15674"/>
      <w:bookmarkStart w:id="235" w:name="_Toc26952"/>
      <w:bookmarkStart w:id="236" w:name="_Toc390098426"/>
      <w:bookmarkStart w:id="237" w:name="_Toc30378"/>
      <w:bookmarkStart w:id="238" w:name="_Toc492478725"/>
      <w:bookmarkStart w:id="239" w:name="_Toc19345"/>
      <w:bookmarkStart w:id="240" w:name="_Toc15137"/>
      <w:r>
        <w:rPr>
          <w:rFonts w:hint="eastAsia" w:ascii="宋体" w:hAnsi="宋体" w:eastAsia="宋体" w:cs="宋体"/>
          <w:b/>
          <w:bCs/>
        </w:rPr>
        <w:t>7. 比选文件的补遗或修改</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spacing w:before="0" w:after="0" w:afterAutospacing="0"/>
        <w:ind w:left="0" w:right="0" w:firstLine="420" w:firstLineChars="200"/>
        <w:rPr>
          <w:rFonts w:ascii="宋体" w:hAnsi="宋体"/>
        </w:rPr>
      </w:pPr>
      <w:r>
        <w:rPr>
          <w:rFonts w:hint="eastAsia" w:ascii="宋体" w:hAnsi="宋体"/>
        </w:rPr>
        <w:t xml:space="preserve">7.1 </w:t>
      </w:r>
      <w:r>
        <w:rPr>
          <w:rFonts w:ascii="宋体" w:hAnsi="宋体"/>
        </w:rPr>
        <w:t>在比选申请截止期前，无论出于何种原因，</w:t>
      </w:r>
      <w:r>
        <w:rPr>
          <w:rFonts w:hint="eastAsia" w:ascii="宋体" w:hAnsi="宋体"/>
        </w:rPr>
        <w:t>比选人</w:t>
      </w:r>
      <w:r>
        <w:rPr>
          <w:rFonts w:ascii="宋体" w:hAnsi="宋体"/>
        </w:rPr>
        <w:t>可以主动或应比选申请人澄清要求对比选文件进行必要的补遗或修改。</w:t>
      </w:r>
    </w:p>
    <w:p>
      <w:pPr>
        <w:spacing w:before="0" w:after="0" w:afterAutospacing="0"/>
        <w:ind w:left="0" w:right="0" w:firstLine="420" w:firstLineChars="200"/>
        <w:rPr>
          <w:rFonts w:ascii="宋体" w:hAnsi="宋体"/>
        </w:rPr>
      </w:pPr>
      <w:r>
        <w:rPr>
          <w:rFonts w:hint="eastAsia" w:ascii="宋体" w:hAnsi="宋体"/>
        </w:rPr>
        <w:t xml:space="preserve">7.2 </w:t>
      </w:r>
      <w:r>
        <w:rPr>
          <w:rFonts w:ascii="宋体" w:hAnsi="宋体"/>
        </w:rPr>
        <w:t>比选文件的补遗或修改通知是比选文件的组成部分，补充比选文件在</w:t>
      </w:r>
      <w:r>
        <w:rPr>
          <w:rFonts w:hint="eastAsia" w:ascii="宋体" w:hAnsi="宋体"/>
        </w:rPr>
        <w:t>南宁轨道交通集团有限责任公司官网</w:t>
      </w:r>
      <w:r>
        <w:rPr>
          <w:rFonts w:ascii="宋体" w:hAnsi="宋体"/>
        </w:rPr>
        <w:t>上发布之日起，视为比选申请人已收到该补充比选文件。比选申请人未及时关注</w:t>
      </w:r>
      <w:r>
        <w:rPr>
          <w:rFonts w:hint="eastAsia" w:ascii="宋体" w:hAnsi="宋体"/>
        </w:rPr>
        <w:t>南宁轨道交通集团有限责任公司官网</w:t>
      </w:r>
      <w:r>
        <w:rPr>
          <w:rFonts w:ascii="宋体" w:hAnsi="宋体"/>
        </w:rPr>
        <w:t>上发布的补充比选文件造成的损失，由比选申请人自行负责。</w:t>
      </w:r>
    </w:p>
    <w:p>
      <w:pPr>
        <w:spacing w:before="0" w:after="0" w:afterAutospacing="0"/>
        <w:ind w:left="0" w:right="0" w:firstLine="420" w:firstLineChars="200"/>
        <w:rPr>
          <w:rFonts w:ascii="宋体" w:hAnsi="宋体"/>
        </w:rPr>
      </w:pPr>
      <w:r>
        <w:rPr>
          <w:rFonts w:hint="eastAsia" w:ascii="宋体" w:hAnsi="宋体"/>
        </w:rPr>
        <w:t xml:space="preserve">7.3 </w:t>
      </w:r>
      <w:r>
        <w:rPr>
          <w:rFonts w:ascii="宋体" w:hAnsi="宋体"/>
        </w:rPr>
        <w:t>当后发的补遗或修改通知与原比选文件或此前发出的补遗或修改通知之间存有不一致时，应以后发的补遗或修改通知为准。</w:t>
      </w:r>
    </w:p>
    <w:p>
      <w:pPr>
        <w:spacing w:before="0" w:after="0" w:afterAutospacing="0"/>
        <w:ind w:left="0" w:right="0" w:firstLine="420" w:firstLineChars="200"/>
        <w:rPr>
          <w:rFonts w:ascii="宋体" w:hAnsi="宋体"/>
        </w:rPr>
      </w:pPr>
      <w:r>
        <w:rPr>
          <w:rFonts w:hint="eastAsia" w:ascii="宋体" w:hAnsi="宋体"/>
        </w:rPr>
        <w:t xml:space="preserve">7.4 </w:t>
      </w:r>
      <w:r>
        <w:rPr>
          <w:rFonts w:ascii="宋体" w:hAnsi="宋体"/>
        </w:rPr>
        <w:t>为使比选申请人准备比选申请时有充分时间对比选文件的补遗或修改部分进行研究，</w:t>
      </w:r>
      <w:r>
        <w:rPr>
          <w:rFonts w:hint="eastAsia" w:ascii="宋体" w:hAnsi="宋体"/>
        </w:rPr>
        <w:t>比选人</w:t>
      </w:r>
      <w:r>
        <w:rPr>
          <w:rFonts w:ascii="宋体" w:hAnsi="宋体"/>
        </w:rPr>
        <w:t>可适当推迟比选申请截止</w:t>
      </w:r>
      <w:r>
        <w:rPr>
          <w:rFonts w:hint="eastAsia" w:ascii="宋体" w:hAnsi="宋体"/>
        </w:rPr>
        <w:t>时间</w:t>
      </w:r>
      <w:r>
        <w:rPr>
          <w:rFonts w:ascii="宋体" w:hAnsi="宋体"/>
        </w:rPr>
        <w:t>。</w:t>
      </w:r>
    </w:p>
    <w:p>
      <w:pPr>
        <w:pStyle w:val="4"/>
        <w:spacing w:after="0" w:afterAutospacing="0" w:line="360" w:lineRule="auto"/>
        <w:ind w:left="0" w:right="0" w:firstLine="482" w:firstLineChars="200"/>
        <w:rPr>
          <w:rFonts w:ascii="宋体" w:hAnsi="宋体" w:eastAsia="宋体"/>
          <w:sz w:val="24"/>
          <w:szCs w:val="24"/>
        </w:rPr>
      </w:pPr>
      <w:bookmarkStart w:id="241" w:name="_Toc3039"/>
      <w:bookmarkStart w:id="242" w:name="_Toc17335"/>
      <w:bookmarkStart w:id="243" w:name="_Toc385427801"/>
      <w:bookmarkStart w:id="244" w:name="_Toc95"/>
      <w:bookmarkStart w:id="245" w:name="_Toc7604"/>
      <w:bookmarkStart w:id="246" w:name="_Toc14185"/>
      <w:bookmarkStart w:id="247" w:name="_Toc17692"/>
      <w:bookmarkStart w:id="248" w:name="_Toc2902"/>
      <w:bookmarkStart w:id="249" w:name="_Toc492478726"/>
      <w:bookmarkStart w:id="250" w:name="_Toc28044"/>
      <w:bookmarkStart w:id="251" w:name="_Toc27913"/>
      <w:bookmarkStart w:id="252" w:name="_Toc15746"/>
      <w:bookmarkStart w:id="253" w:name="_Toc25361"/>
      <w:bookmarkStart w:id="254" w:name="_Toc24759"/>
      <w:bookmarkStart w:id="255" w:name="_Toc375039072"/>
      <w:bookmarkStart w:id="256" w:name="_Toc24557"/>
      <w:bookmarkStart w:id="257" w:name="_Toc10869"/>
      <w:bookmarkStart w:id="258" w:name="_Toc12983513"/>
      <w:bookmarkStart w:id="259" w:name="_Toc30363"/>
      <w:bookmarkStart w:id="260" w:name="_Toc16406"/>
      <w:bookmarkStart w:id="261" w:name="_Toc5018"/>
      <w:bookmarkStart w:id="262" w:name="_Toc390098427"/>
      <w:bookmarkStart w:id="263" w:name="_Toc18679"/>
      <w:bookmarkStart w:id="264" w:name="_Toc4718"/>
      <w:bookmarkStart w:id="265" w:name="_Toc383891176"/>
      <w:bookmarkStart w:id="266" w:name="_Toc5805"/>
      <w:r>
        <w:rPr>
          <w:rFonts w:hint="eastAsia" w:ascii="宋体" w:hAnsi="宋体" w:eastAsia="宋体"/>
          <w:sz w:val="24"/>
          <w:szCs w:val="24"/>
        </w:rPr>
        <w:t>三、</w:t>
      </w:r>
      <w:r>
        <w:rPr>
          <w:rFonts w:ascii="宋体" w:hAnsi="宋体" w:eastAsia="宋体"/>
          <w:sz w:val="24"/>
          <w:szCs w:val="24"/>
        </w:rPr>
        <w:t>比选申请文件的编制</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267" w:name="_Toc23794"/>
      <w:bookmarkStart w:id="268" w:name="_Toc390098428"/>
      <w:bookmarkStart w:id="269" w:name="_Toc375039073"/>
      <w:bookmarkStart w:id="270" w:name="_Toc11259"/>
      <w:bookmarkStart w:id="271" w:name="_Toc16435"/>
      <w:bookmarkStart w:id="272" w:name="_Toc18350"/>
      <w:bookmarkStart w:id="273" w:name="_Toc9592"/>
      <w:bookmarkStart w:id="274" w:name="_Toc12983514"/>
      <w:bookmarkStart w:id="275" w:name="_Toc13418"/>
      <w:bookmarkStart w:id="276" w:name="_Toc16186"/>
      <w:bookmarkStart w:id="277" w:name="_Toc2819"/>
      <w:bookmarkStart w:id="278" w:name="_Toc385427802"/>
      <w:bookmarkStart w:id="279" w:name="_Toc12456"/>
      <w:bookmarkStart w:id="280" w:name="_Toc492478727"/>
      <w:bookmarkStart w:id="281" w:name="_Toc4384"/>
      <w:bookmarkStart w:id="282" w:name="_Toc21673"/>
      <w:bookmarkStart w:id="283" w:name="_Toc383891177"/>
      <w:bookmarkStart w:id="284" w:name="_Toc29862"/>
      <w:bookmarkStart w:id="285" w:name="_Toc25750600"/>
      <w:bookmarkStart w:id="286" w:name="_Toc12074"/>
      <w:bookmarkStart w:id="287" w:name="_Toc1733"/>
      <w:bookmarkStart w:id="288" w:name="_Toc20025"/>
      <w:bookmarkStart w:id="289" w:name="_Toc26680"/>
      <w:bookmarkStart w:id="290" w:name="_Toc26150"/>
      <w:r>
        <w:rPr>
          <w:rFonts w:hint="eastAsia" w:ascii="宋体" w:hAnsi="宋体" w:eastAsia="宋体" w:cs="宋体"/>
          <w:b/>
          <w:bCs/>
        </w:rPr>
        <w:t>8.编制要求</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pPr>
        <w:tabs>
          <w:tab w:val="left" w:pos="1134"/>
          <w:tab w:val="left" w:pos="8364"/>
        </w:tabs>
        <w:spacing w:before="0" w:after="0" w:afterAutospacing="0"/>
        <w:ind w:left="0" w:right="0" w:firstLine="420" w:firstLineChars="200"/>
        <w:rPr>
          <w:rFonts w:ascii="宋体" w:hAnsi="宋体"/>
        </w:rPr>
      </w:pPr>
      <w:r>
        <w:rPr>
          <w:rFonts w:ascii="宋体" w:hAnsi="宋体"/>
        </w:rPr>
        <w:t>比选申请人应认真阅读比选文件的所有内容，按比选文件的要求提供比选申请文件，并保证提供的全部资料的真实性，以使其比选申请对比选文件作出实质性响应，否则，其比选申请将被否决。</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291" w:name="_Toc15570"/>
      <w:bookmarkStart w:id="292" w:name="_Toc11161"/>
      <w:bookmarkStart w:id="293" w:name="_Toc383891178"/>
      <w:bookmarkStart w:id="294" w:name="_Toc375039074"/>
      <w:bookmarkStart w:id="295" w:name="_Toc492478728"/>
      <w:bookmarkStart w:id="296" w:name="_Toc25770"/>
      <w:bookmarkStart w:id="297" w:name="_Toc28296"/>
      <w:bookmarkStart w:id="298" w:name="_Toc9887"/>
      <w:bookmarkStart w:id="299" w:name="_Toc385427803"/>
      <w:bookmarkStart w:id="300" w:name="_Toc1047"/>
      <w:bookmarkStart w:id="301" w:name="_Toc22026"/>
      <w:bookmarkStart w:id="302" w:name="_Toc11040"/>
      <w:bookmarkStart w:id="303" w:name="_Toc24857"/>
      <w:bookmarkStart w:id="304" w:name="_Toc25750601"/>
      <w:bookmarkStart w:id="305" w:name="_Toc12983515"/>
      <w:bookmarkStart w:id="306" w:name="_Toc16237"/>
      <w:bookmarkStart w:id="307" w:name="_Toc28065"/>
      <w:bookmarkStart w:id="308" w:name="_Toc6261"/>
      <w:bookmarkStart w:id="309" w:name="_Toc24935"/>
      <w:bookmarkStart w:id="310" w:name="_Toc12207"/>
      <w:bookmarkStart w:id="311" w:name="_Toc19885"/>
      <w:bookmarkStart w:id="312" w:name="_Toc3492"/>
      <w:bookmarkStart w:id="313" w:name="_Toc390098429"/>
      <w:bookmarkStart w:id="314" w:name="_Toc26753"/>
      <w:r>
        <w:rPr>
          <w:rFonts w:hint="eastAsia" w:ascii="宋体" w:hAnsi="宋体" w:cs="宋体"/>
          <w:b/>
          <w:bCs/>
          <w:lang w:val="en-US" w:eastAsia="zh-CN"/>
        </w:rPr>
        <w:t>9.</w:t>
      </w:r>
      <w:r>
        <w:rPr>
          <w:rFonts w:hint="eastAsia" w:ascii="宋体" w:hAnsi="宋体" w:eastAsia="宋体" w:cs="宋体"/>
          <w:b/>
          <w:bCs/>
        </w:rPr>
        <w:t>比选申请语言及计量单位</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spacing w:before="0" w:after="0" w:afterAutospacing="0"/>
        <w:ind w:left="0" w:right="0" w:firstLine="420" w:firstLineChars="200"/>
        <w:rPr>
          <w:rFonts w:ascii="宋体" w:hAnsi="宋体"/>
        </w:rPr>
      </w:pPr>
      <w:r>
        <w:rPr>
          <w:rFonts w:hint="eastAsia" w:ascii="宋体" w:hAnsi="宋体"/>
        </w:rPr>
        <w:t xml:space="preserve">9.1 </w:t>
      </w:r>
      <w:r>
        <w:rPr>
          <w:rFonts w:ascii="宋体" w:hAnsi="宋体"/>
        </w:rPr>
        <w:t>比选申请人提交的比选申请文件以及比选申请人与比选人就比选申请交换的文件和来往信件应以简体中文书写，同时允许比选申请文件附有英文版作为参考。如中文版本与英文版本有不同的解释时，以中文版本的解释为准。比选申请人提交的支持文件和印制的文献可以使用英文，但相应内容应附有中文翻译。</w:t>
      </w:r>
    </w:p>
    <w:p>
      <w:pPr>
        <w:spacing w:before="0" w:after="0" w:afterAutospacing="0"/>
        <w:ind w:left="0" w:right="0" w:firstLine="420" w:firstLineChars="200"/>
        <w:rPr>
          <w:rFonts w:ascii="宋体" w:hAnsi="宋体"/>
        </w:rPr>
      </w:pPr>
      <w:r>
        <w:rPr>
          <w:rFonts w:hint="eastAsia" w:ascii="宋体" w:hAnsi="宋体"/>
        </w:rPr>
        <w:t xml:space="preserve">9.2 </w:t>
      </w:r>
      <w:r>
        <w:rPr>
          <w:rFonts w:ascii="宋体" w:hAnsi="宋体"/>
        </w:rPr>
        <w:t>除在比选文件另有规定外，计量单位应使用中华人民共和国法定计量单位。</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315" w:name="_Toc30356"/>
      <w:bookmarkStart w:id="316" w:name="_Toc14323"/>
      <w:bookmarkStart w:id="317" w:name="_Toc12983516"/>
      <w:bookmarkStart w:id="318" w:name="_Toc24760"/>
      <w:bookmarkStart w:id="319" w:name="_Toc3877"/>
      <w:bookmarkStart w:id="320" w:name="_Toc19681"/>
      <w:bookmarkStart w:id="321" w:name="_Toc25750602"/>
      <w:bookmarkStart w:id="322" w:name="_Toc492478729"/>
      <w:bookmarkStart w:id="323" w:name="_Toc375039075"/>
      <w:bookmarkStart w:id="324" w:name="_Toc29881"/>
      <w:bookmarkStart w:id="325" w:name="_Toc383891179"/>
      <w:bookmarkStart w:id="326" w:name="_Toc15809"/>
      <w:bookmarkStart w:id="327" w:name="_Toc28164"/>
      <w:bookmarkStart w:id="328" w:name="_Toc22476"/>
      <w:bookmarkStart w:id="329" w:name="_Toc16307"/>
      <w:bookmarkStart w:id="330" w:name="_Toc23364"/>
      <w:bookmarkStart w:id="331" w:name="_Toc53"/>
      <w:bookmarkStart w:id="332" w:name="_Toc23229"/>
      <w:bookmarkStart w:id="333" w:name="_Toc3464"/>
      <w:bookmarkStart w:id="334" w:name="_Toc18149"/>
      <w:bookmarkStart w:id="335" w:name="_Toc390098430"/>
      <w:bookmarkStart w:id="336" w:name="_Toc385427804"/>
      <w:bookmarkStart w:id="337" w:name="_Toc3411"/>
      <w:bookmarkStart w:id="338" w:name="_Toc30991"/>
      <w:r>
        <w:rPr>
          <w:rFonts w:hint="eastAsia" w:ascii="宋体" w:hAnsi="宋体" w:cs="宋体"/>
          <w:b/>
          <w:bCs/>
          <w:lang w:val="en-US" w:eastAsia="zh-CN"/>
        </w:rPr>
        <w:t>10.</w:t>
      </w:r>
      <w:r>
        <w:rPr>
          <w:rFonts w:hint="eastAsia" w:ascii="宋体" w:hAnsi="宋体" w:eastAsia="宋体" w:cs="宋体"/>
          <w:b/>
          <w:bCs/>
        </w:rPr>
        <w:t>比选申请文件组成</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tabs>
          <w:tab w:val="left" w:pos="1134"/>
          <w:tab w:val="left" w:pos="1701"/>
          <w:tab w:val="left" w:pos="1843"/>
        </w:tabs>
        <w:spacing w:before="0" w:after="0" w:afterAutospacing="0"/>
        <w:ind w:left="0" w:right="0" w:firstLine="420" w:firstLineChars="200"/>
        <w:rPr>
          <w:rFonts w:ascii="宋体" w:hAnsi="宋体"/>
        </w:rPr>
      </w:pPr>
      <w:r>
        <w:rPr>
          <w:rFonts w:hint="eastAsia" w:ascii="宋体" w:hAnsi="宋体"/>
        </w:rPr>
        <w:t xml:space="preserve">10.1 </w:t>
      </w:r>
      <w:r>
        <w:rPr>
          <w:rFonts w:ascii="宋体" w:hAnsi="宋体"/>
        </w:rPr>
        <w:t>比选申请文件应提供足够、准确和真实的信息，以供评审委员会判断比选申请人是否具备承担本项目的能力。比选申请人递交的比选申请文件</w:t>
      </w:r>
      <w:r>
        <w:rPr>
          <w:rFonts w:hint="eastAsia" w:ascii="宋体" w:hAnsi="宋体"/>
        </w:rPr>
        <w:t>组成详见比选申请须知前附表</w:t>
      </w:r>
      <w:r>
        <w:rPr>
          <w:rFonts w:ascii="宋体" w:hAnsi="宋体"/>
        </w:rPr>
        <w:t>。</w:t>
      </w:r>
    </w:p>
    <w:p>
      <w:pPr>
        <w:tabs>
          <w:tab w:val="left" w:pos="1134"/>
          <w:tab w:val="left" w:pos="1701"/>
          <w:tab w:val="left" w:pos="1843"/>
        </w:tabs>
        <w:spacing w:before="0" w:after="0" w:afterAutospacing="0"/>
        <w:ind w:left="0" w:right="0" w:firstLine="422" w:firstLineChars="200"/>
        <w:rPr>
          <w:rFonts w:ascii="宋体" w:hAnsi="宋体"/>
        </w:rPr>
      </w:pPr>
      <w:r>
        <w:rPr>
          <w:rFonts w:hint="eastAsia" w:ascii="宋体" w:hAnsi="宋体"/>
          <w:b/>
        </w:rPr>
        <w:t>10.2资格审查文件和技术文件不得透露有关报价的任何信息，否则其比选申请将被否决。</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339" w:name="_Toc27194"/>
      <w:bookmarkStart w:id="340" w:name="_Toc20248"/>
      <w:bookmarkStart w:id="341" w:name="_Toc11211"/>
      <w:bookmarkStart w:id="342" w:name="_Toc15919"/>
      <w:bookmarkStart w:id="343" w:name="_Toc25750603"/>
      <w:bookmarkStart w:id="344" w:name="_Toc383891180"/>
      <w:bookmarkStart w:id="345" w:name="_Toc23002"/>
      <w:bookmarkStart w:id="346" w:name="_Toc2395"/>
      <w:bookmarkStart w:id="347" w:name="_Toc492478730"/>
      <w:bookmarkStart w:id="348" w:name="_Toc390098431"/>
      <w:bookmarkStart w:id="349" w:name="_Toc375039076"/>
      <w:bookmarkStart w:id="350" w:name="_Toc12983517"/>
      <w:bookmarkStart w:id="351" w:name="_Toc21144"/>
      <w:bookmarkStart w:id="352" w:name="_Toc27019"/>
      <w:bookmarkStart w:id="353" w:name="_Toc16783"/>
      <w:bookmarkStart w:id="354" w:name="_Toc385427805"/>
      <w:bookmarkStart w:id="355" w:name="_Toc14308"/>
      <w:bookmarkStart w:id="356" w:name="_Toc15448"/>
      <w:bookmarkStart w:id="357" w:name="_Toc675"/>
      <w:bookmarkStart w:id="358" w:name="_Toc14630"/>
      <w:bookmarkStart w:id="359" w:name="_Toc20490"/>
      <w:bookmarkStart w:id="360" w:name="_Toc7608"/>
      <w:bookmarkStart w:id="361" w:name="_Toc8151"/>
      <w:bookmarkStart w:id="362" w:name="_Toc3670"/>
      <w:r>
        <w:rPr>
          <w:rFonts w:hint="eastAsia" w:ascii="宋体" w:hAnsi="宋体" w:cs="宋体"/>
          <w:b/>
          <w:bCs/>
          <w:lang w:val="en-US" w:eastAsia="zh-CN"/>
        </w:rPr>
        <w:t>11.比选申请文件格式</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tabs>
          <w:tab w:val="left" w:pos="8364"/>
        </w:tabs>
        <w:spacing w:before="0" w:after="0" w:afterAutospacing="0"/>
        <w:ind w:left="0" w:right="0" w:firstLine="420" w:firstLineChars="200"/>
        <w:rPr>
          <w:rFonts w:ascii="宋体" w:hAnsi="宋体"/>
        </w:rPr>
      </w:pPr>
      <w:r>
        <w:rPr>
          <w:rFonts w:hint="eastAsia" w:ascii="宋体" w:hAnsi="宋体"/>
        </w:rPr>
        <w:t xml:space="preserve">11.1 </w:t>
      </w:r>
      <w:r>
        <w:rPr>
          <w:rFonts w:ascii="宋体" w:hAnsi="宋体"/>
        </w:rPr>
        <w:t>比选申请人应按本比选申请须知第10条的内容与要求和提供的格式编写其比选申请文件，比选申请人不得缺少或留空任何比选文件要求填写的表格或提交的资料。</w:t>
      </w:r>
    </w:p>
    <w:p>
      <w:pPr>
        <w:tabs>
          <w:tab w:val="left" w:pos="8364"/>
        </w:tabs>
        <w:spacing w:before="0" w:after="0" w:afterAutospacing="0"/>
        <w:ind w:left="0" w:right="0" w:firstLine="420" w:firstLineChars="200"/>
        <w:rPr>
          <w:rFonts w:ascii="宋体" w:hAnsi="宋体"/>
        </w:rPr>
      </w:pPr>
      <w:r>
        <w:rPr>
          <w:rFonts w:hint="eastAsia" w:ascii="宋体" w:hAnsi="宋体"/>
        </w:rPr>
        <w:t xml:space="preserve">11.2 </w:t>
      </w:r>
      <w:r>
        <w:rPr>
          <w:rFonts w:ascii="宋体" w:hAnsi="宋体"/>
        </w:rPr>
        <w:t>比选申请人应将比选申请文件按本比选申请须知第10条规定的顺序编排、编制目录、逐页标注连续页码、并装订成册，各分册前须有分册目录。</w:t>
      </w:r>
    </w:p>
    <w:p>
      <w:pPr>
        <w:tabs>
          <w:tab w:val="left" w:pos="8364"/>
        </w:tabs>
        <w:spacing w:before="0" w:after="0" w:afterAutospacing="0"/>
        <w:ind w:left="0" w:right="0" w:firstLine="420" w:firstLineChars="200"/>
        <w:rPr>
          <w:rFonts w:ascii="宋体" w:hAnsi="宋体"/>
        </w:rPr>
      </w:pPr>
      <w:r>
        <w:rPr>
          <w:rFonts w:hint="eastAsia" w:ascii="宋体" w:hAnsi="宋体"/>
        </w:rPr>
        <w:t xml:space="preserve">11.3 </w:t>
      </w:r>
      <w:r>
        <w:rPr>
          <w:rFonts w:ascii="宋体" w:hAnsi="宋体"/>
        </w:rPr>
        <w:t>比选申请文件的规格：统一为A4印刷本，纸质封面，印刷本厚度</w:t>
      </w:r>
      <w:r>
        <w:rPr>
          <w:rFonts w:hint="eastAsia" w:ascii="宋体" w:hAnsi="宋体"/>
        </w:rPr>
        <w:t>宜</w:t>
      </w:r>
      <w:r>
        <w:rPr>
          <w:rFonts w:ascii="宋体" w:hAnsi="宋体"/>
        </w:rPr>
        <w:t>控制在</w:t>
      </w:r>
      <w:r>
        <w:rPr>
          <w:rFonts w:hint="eastAsia" w:ascii="宋体" w:hAnsi="宋体"/>
        </w:rPr>
        <w:t>5</w:t>
      </w:r>
      <w:r>
        <w:rPr>
          <w:rFonts w:hint="eastAsia" w:ascii="宋体" w:hAnsi="宋体"/>
          <w:lang w:eastAsia="zh-CN"/>
        </w:rPr>
        <w:t>厘米</w:t>
      </w:r>
      <w:r>
        <w:rPr>
          <w:rFonts w:ascii="宋体" w:hAnsi="宋体"/>
        </w:rPr>
        <w:t>以内，超过厚度</w:t>
      </w:r>
      <w:r>
        <w:rPr>
          <w:rFonts w:hint="eastAsia" w:ascii="宋体" w:hAnsi="宋体"/>
        </w:rPr>
        <w:t>可</w:t>
      </w:r>
      <w:r>
        <w:rPr>
          <w:rFonts w:ascii="宋体" w:hAnsi="宋体"/>
        </w:rPr>
        <w:t>分册装订。封面标明文件题名、编号、比选申请人名称、比选申请时间，</w:t>
      </w:r>
      <w:r>
        <w:rPr>
          <w:rFonts w:hint="eastAsia" w:ascii="宋体" w:hAnsi="宋体"/>
        </w:rPr>
        <w:t>封面上标明</w:t>
      </w:r>
      <w:r>
        <w:rPr>
          <w:rFonts w:ascii="宋体" w:hAnsi="宋体"/>
        </w:rPr>
        <w:t>正本（或副本）。</w:t>
      </w:r>
      <w:r>
        <w:rPr>
          <w:rFonts w:hint="eastAsia" w:ascii="宋体" w:hAnsi="宋体"/>
        </w:rPr>
        <w:t>使用不锈钢书钉或拉线装订或无线胶装</w:t>
      </w:r>
      <w:r>
        <w:rPr>
          <w:rFonts w:ascii="宋体" w:hAnsi="宋体"/>
        </w:rPr>
        <w:t>，装订时书钉不外露；不能使用塑料面或塑料胶条装订。</w:t>
      </w:r>
    </w:p>
    <w:p>
      <w:pPr>
        <w:tabs>
          <w:tab w:val="left" w:pos="8364"/>
        </w:tabs>
        <w:spacing w:before="0" w:after="0" w:afterAutospacing="0"/>
        <w:ind w:left="0" w:right="0" w:firstLine="420" w:firstLineChars="200"/>
        <w:rPr>
          <w:rFonts w:ascii="宋体" w:hAnsi="宋体"/>
        </w:rPr>
      </w:pPr>
      <w:r>
        <w:rPr>
          <w:rFonts w:hint="eastAsia" w:ascii="宋体" w:hAnsi="宋体"/>
        </w:rPr>
        <w:t>11.4</w:t>
      </w:r>
      <w:r>
        <w:rPr>
          <w:rFonts w:ascii="宋体" w:hAnsi="宋体"/>
        </w:rPr>
        <w:t>比选申请文件的页码：必须按每本</w:t>
      </w:r>
      <w:r>
        <w:rPr>
          <w:rFonts w:hint="eastAsia" w:ascii="宋体" w:hAnsi="宋体"/>
        </w:rPr>
        <w:t>正文</w:t>
      </w:r>
      <w:r>
        <w:rPr>
          <w:rFonts w:ascii="宋体" w:hAnsi="宋体"/>
        </w:rPr>
        <w:t>逐页从1开始，按照流水号编号。</w:t>
      </w:r>
    </w:p>
    <w:p>
      <w:pPr>
        <w:tabs>
          <w:tab w:val="left" w:pos="8364"/>
        </w:tabs>
        <w:spacing w:before="0" w:after="0" w:afterAutospacing="0"/>
        <w:ind w:left="0" w:right="0" w:firstLine="420" w:firstLineChars="200"/>
        <w:rPr>
          <w:rFonts w:ascii="宋体" w:hAnsi="宋体"/>
        </w:rPr>
      </w:pPr>
      <w:r>
        <w:rPr>
          <w:rFonts w:hint="eastAsia" w:ascii="宋体" w:hAnsi="宋体"/>
        </w:rPr>
        <w:t>11.5</w:t>
      </w:r>
      <w:r>
        <w:rPr>
          <w:rFonts w:ascii="宋体" w:hAnsi="宋体"/>
        </w:rPr>
        <w:t>图纸的整理：图纸横向按手风琴折叠，竖向按顺时针方向折叠，折叠后图标露在右下角，每本图纸厚度不</w:t>
      </w:r>
      <w:r>
        <w:rPr>
          <w:rFonts w:hint="eastAsia" w:ascii="宋体" w:hAnsi="宋体"/>
        </w:rPr>
        <w:t>宜</w:t>
      </w:r>
      <w:r>
        <w:rPr>
          <w:rFonts w:ascii="宋体" w:hAnsi="宋体"/>
        </w:rPr>
        <w:t>超过4</w:t>
      </w:r>
      <w:r>
        <w:rPr>
          <w:rFonts w:hint="eastAsia" w:ascii="宋体" w:hAnsi="宋体"/>
          <w:lang w:eastAsia="zh-CN"/>
        </w:rPr>
        <w:t>厘米</w:t>
      </w:r>
      <w:r>
        <w:rPr>
          <w:rFonts w:ascii="宋体" w:hAnsi="宋体"/>
        </w:rPr>
        <w:t>，超过</w:t>
      </w:r>
      <w:r>
        <w:rPr>
          <w:rFonts w:hint="eastAsia" w:ascii="宋体" w:hAnsi="宋体"/>
        </w:rPr>
        <w:t>可</w:t>
      </w:r>
      <w:r>
        <w:rPr>
          <w:rFonts w:ascii="宋体" w:hAnsi="宋体"/>
        </w:rPr>
        <w:t>分卷装订，每卷图纸从图纸封面起逐张从1开始</w:t>
      </w:r>
      <w:r>
        <w:rPr>
          <w:rFonts w:hint="eastAsia" w:ascii="宋体" w:hAnsi="宋体"/>
        </w:rPr>
        <w:t>，</w:t>
      </w:r>
      <w:r>
        <w:rPr>
          <w:rFonts w:ascii="宋体" w:hAnsi="宋体"/>
        </w:rPr>
        <w:t>按照流水号编号。</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363" w:name="_Toc22295"/>
      <w:bookmarkStart w:id="364" w:name="_Toc21084"/>
      <w:bookmarkStart w:id="365" w:name="_Toc7857"/>
      <w:bookmarkStart w:id="366" w:name="_Toc26974"/>
      <w:bookmarkStart w:id="367" w:name="_Toc390098432"/>
      <w:bookmarkStart w:id="368" w:name="_Toc24264"/>
      <w:bookmarkStart w:id="369" w:name="_Toc20685"/>
      <w:bookmarkStart w:id="370" w:name="_Toc385427806"/>
      <w:bookmarkStart w:id="371" w:name="_Toc16653"/>
      <w:bookmarkStart w:id="372" w:name="_Toc25750604"/>
      <w:bookmarkStart w:id="373" w:name="_Toc14123"/>
      <w:bookmarkStart w:id="374" w:name="_Toc17526"/>
      <w:bookmarkStart w:id="375" w:name="_Toc9416"/>
      <w:bookmarkStart w:id="376" w:name="_Toc17379"/>
      <w:bookmarkStart w:id="377" w:name="_Toc17338"/>
      <w:bookmarkStart w:id="378" w:name="_Toc12983518"/>
      <w:bookmarkStart w:id="379" w:name="_Toc492478731"/>
      <w:bookmarkStart w:id="380" w:name="_Toc375039077"/>
      <w:bookmarkStart w:id="381" w:name="_Toc26482"/>
      <w:bookmarkStart w:id="382" w:name="_Toc3813"/>
      <w:bookmarkStart w:id="383" w:name="_Toc3799"/>
      <w:bookmarkStart w:id="384" w:name="_Toc31743"/>
      <w:bookmarkStart w:id="385" w:name="_Toc6671"/>
      <w:bookmarkStart w:id="386" w:name="_Toc383891181"/>
      <w:r>
        <w:rPr>
          <w:rFonts w:hint="eastAsia" w:ascii="宋体" w:hAnsi="宋体" w:cs="宋体"/>
          <w:b/>
          <w:bCs/>
          <w:lang w:val="en-US" w:eastAsia="zh-CN"/>
        </w:rPr>
        <w:t>12.比选申请报价</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tabs>
          <w:tab w:val="left" w:pos="8364"/>
        </w:tabs>
        <w:spacing w:before="0" w:after="0" w:afterAutospacing="0"/>
        <w:ind w:left="0" w:right="0" w:firstLine="420" w:firstLineChars="200"/>
        <w:rPr>
          <w:rFonts w:ascii="宋体" w:hAnsi="宋体"/>
        </w:rPr>
      </w:pPr>
      <w:r>
        <w:rPr>
          <w:rFonts w:ascii="宋体" w:hAnsi="宋体"/>
        </w:rPr>
        <w:t xml:space="preserve">12.1 </w:t>
      </w:r>
      <w:r>
        <w:rPr>
          <w:rFonts w:hint="eastAsia" w:ascii="宋体" w:hAnsi="宋体"/>
          <w:b/>
          <w:bCs/>
        </w:rPr>
        <w:t>本项目采用不含税报价</w:t>
      </w:r>
      <w:r>
        <w:rPr>
          <w:rFonts w:hint="eastAsia" w:ascii="宋体" w:hAnsi="宋体"/>
          <w:b/>
          <w:bCs/>
          <w:lang w:eastAsia="zh-CN"/>
        </w:rPr>
        <w:t>。</w:t>
      </w:r>
      <w:r>
        <w:rPr>
          <w:rFonts w:hint="eastAsia" w:ascii="宋体" w:hAnsi="宋体"/>
          <w:b/>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r>
        <w:rPr>
          <w:rFonts w:hint="eastAsia" w:ascii="宋体" w:hAnsi="宋体"/>
        </w:rPr>
        <w:t>。比选申请人须按第五章《用户需求书》中的技术需求及数量表的顺序填报比选申请报价表，不允许打乱顺序。比选申请人应完整地填写比选文件中提供的“比选申请报价一览表”及“比选申请报价表”。按“比选申请报价表”的要求分别报价。比选申请人在“比选申请报价表”及“比选申请报价一览表”内所填报的总价应相一致。如大写金额与小写金额不一致，以大写金额为准。</w:t>
      </w:r>
    </w:p>
    <w:p>
      <w:pPr>
        <w:tabs>
          <w:tab w:val="left" w:pos="8364"/>
        </w:tabs>
        <w:spacing w:before="0" w:after="0" w:afterAutospacing="0"/>
        <w:ind w:left="0" w:right="0" w:firstLine="420" w:firstLineChars="200"/>
        <w:rPr>
          <w:rFonts w:ascii="宋体" w:hAnsi="宋体"/>
        </w:rPr>
      </w:pPr>
      <w:r>
        <w:rPr>
          <w:rFonts w:ascii="宋体" w:hAnsi="宋体"/>
        </w:rPr>
        <w:t xml:space="preserve">12.2 </w:t>
      </w:r>
      <w:r>
        <w:rPr>
          <w:rFonts w:hint="eastAsia" w:ascii="宋体" w:hAnsi="宋体"/>
          <w:color w:val="000000" w:themeColor="text1"/>
        </w:rPr>
        <w:t>比选申请报价应包括完成所有项目内容及质量保证期服务等履行合同标的全过程产生的所有成本、利润、税金及其他费用等全部费用以及比选申请人应承担的费用</w:t>
      </w:r>
      <w:r>
        <w:rPr>
          <w:rFonts w:hint="eastAsia" w:ascii="宋体" w:hAnsi="宋体"/>
        </w:rPr>
        <w:t>。</w:t>
      </w:r>
    </w:p>
    <w:p>
      <w:pPr>
        <w:tabs>
          <w:tab w:val="left" w:pos="8364"/>
        </w:tabs>
        <w:spacing w:before="0" w:after="0" w:afterAutospacing="0"/>
        <w:ind w:left="0" w:right="0" w:firstLine="420" w:firstLineChars="200"/>
        <w:rPr>
          <w:rFonts w:ascii="宋体" w:hAnsi="宋体"/>
        </w:rPr>
      </w:pPr>
      <w:r>
        <w:rPr>
          <w:rFonts w:hint="eastAsia" w:ascii="宋体" w:hAnsi="宋体"/>
        </w:rPr>
        <w:t>12.3 比选申请人应根据比选文件第五章“用户需求书”的要求及项目的实际需要自行考虑并完善完成项目、服务和施工安装（如有）内容。比选申请报价应将所有内容考虑在内，不得漏项或缺项。比选申请人应逐项计算并填写单价、合价和总价，比选申请人没有填写单价和合价的项目将视为缺项。</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rPr>
        <w:t>12.</w:t>
      </w:r>
      <w:r>
        <w:rPr>
          <w:rFonts w:hint="eastAsia" w:ascii="宋体" w:hAnsi="宋体"/>
          <w:lang w:val="en-US" w:eastAsia="zh-CN"/>
        </w:rPr>
        <w:t>4</w:t>
      </w:r>
      <w:r>
        <w:rPr>
          <w:rFonts w:hint="eastAsia" w:ascii="宋体" w:hAnsi="宋体"/>
          <w:color w:val="000000" w:themeColor="text1"/>
        </w:rPr>
        <w:t xml:space="preserve"> 同一规格、型号、标准、内容的项目在各分项报价中应为同一单价。比选申请人对同类项目只允许有一个报价，如有不同报价，则以最低报价为准。</w:t>
      </w:r>
    </w:p>
    <w:p>
      <w:pPr>
        <w:tabs>
          <w:tab w:val="left" w:pos="8364"/>
        </w:tabs>
        <w:spacing w:before="0" w:after="0" w:afterAutospacing="0"/>
        <w:ind w:left="0" w:right="0" w:firstLine="420" w:firstLineChars="200"/>
        <w:rPr>
          <w:rFonts w:ascii="宋体" w:hAnsi="宋体"/>
        </w:rPr>
      </w:pPr>
      <w:r>
        <w:rPr>
          <w:rFonts w:ascii="宋体" w:hAnsi="宋体"/>
        </w:rPr>
        <w:t>12.</w:t>
      </w:r>
      <w:r>
        <w:rPr>
          <w:rFonts w:hint="eastAsia" w:ascii="宋体" w:hAnsi="宋体"/>
          <w:lang w:val="en-US" w:eastAsia="zh-CN"/>
        </w:rPr>
        <w:t>5</w:t>
      </w:r>
      <w:r>
        <w:rPr>
          <w:rFonts w:hint="eastAsia" w:ascii="宋体" w:hAnsi="宋体"/>
        </w:rPr>
        <w:t>项目不接受</w:t>
      </w:r>
      <w:r>
        <w:rPr>
          <w:rFonts w:ascii="宋体" w:hAnsi="宋体"/>
        </w:rPr>
        <w:t>比选申请人免费</w:t>
      </w:r>
      <w:r>
        <w:rPr>
          <w:rFonts w:hint="eastAsia" w:ascii="宋体" w:hAnsi="宋体"/>
        </w:rPr>
        <w:t>、赠送、打折</w:t>
      </w:r>
      <w:r>
        <w:rPr>
          <w:rFonts w:ascii="宋体" w:hAnsi="宋体"/>
        </w:rPr>
        <w:t>提供</w:t>
      </w:r>
      <w:r>
        <w:rPr>
          <w:rFonts w:hint="eastAsia" w:ascii="宋体" w:hAnsi="宋体"/>
        </w:rPr>
        <w:t>任何形式的</w:t>
      </w:r>
      <w:r>
        <w:rPr>
          <w:rFonts w:ascii="宋体" w:hAnsi="宋体"/>
        </w:rPr>
        <w:t>产品、部件</w:t>
      </w:r>
      <w:r>
        <w:rPr>
          <w:rFonts w:hint="eastAsia" w:ascii="宋体" w:hAnsi="宋体"/>
        </w:rPr>
        <w:t>和服务。</w:t>
      </w:r>
    </w:p>
    <w:p>
      <w:pPr>
        <w:spacing w:before="0" w:after="0" w:afterAutospacing="0"/>
        <w:ind w:left="0" w:right="0" w:firstLine="420" w:firstLineChars="200"/>
        <w:rPr>
          <w:rFonts w:ascii="宋体" w:hAnsi="宋体" w:cs="宋体"/>
        </w:rPr>
      </w:pPr>
      <w:r>
        <w:rPr>
          <w:rFonts w:ascii="宋体" w:hAnsi="宋体"/>
        </w:rPr>
        <w:t>12.</w:t>
      </w:r>
      <w:r>
        <w:rPr>
          <w:rFonts w:hint="eastAsia" w:ascii="宋体" w:hAnsi="宋体"/>
          <w:lang w:val="en-US" w:eastAsia="zh-CN"/>
        </w:rPr>
        <w:t>6</w:t>
      </w:r>
      <w:r>
        <w:rPr>
          <w:rFonts w:ascii="宋体" w:hAnsi="宋体"/>
        </w:rPr>
        <w:t xml:space="preserve"> </w:t>
      </w:r>
      <w:r>
        <w:rPr>
          <w:rFonts w:ascii="宋体" w:hAnsi="宋体" w:cs="宋体"/>
        </w:rPr>
        <w:t xml:space="preserve">比选申请人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pPr>
        <w:tabs>
          <w:tab w:val="left" w:pos="8364"/>
        </w:tabs>
        <w:spacing w:before="0" w:after="0" w:afterAutospacing="0"/>
        <w:ind w:left="0" w:right="0" w:firstLine="420" w:firstLineChars="200"/>
        <w:rPr>
          <w:rFonts w:ascii="宋体" w:hAnsi="宋体"/>
          <w:b/>
        </w:rPr>
      </w:pPr>
      <w:r>
        <w:rPr>
          <w:rFonts w:ascii="宋体" w:hAnsi="宋体"/>
        </w:rPr>
        <w:t>12.</w:t>
      </w:r>
      <w:r>
        <w:rPr>
          <w:rFonts w:hint="eastAsia" w:ascii="宋体" w:hAnsi="宋体"/>
          <w:lang w:val="en-US" w:eastAsia="zh-CN"/>
        </w:rPr>
        <w:t>7</w:t>
      </w:r>
      <w:r>
        <w:rPr>
          <w:rFonts w:ascii="宋体" w:hAnsi="宋体"/>
        </w:rPr>
        <w:t xml:space="preserve"> </w:t>
      </w:r>
      <w:r>
        <w:rPr>
          <w:rFonts w:hint="eastAsia" w:ascii="宋体" w:hAnsi="宋体"/>
          <w:b/>
        </w:rPr>
        <w:t>比选申请人不得以低于成本的报价竞标，也不得以他人名义比选申请或者以其他方式弄虚作假，骗取中选。</w:t>
      </w:r>
    </w:p>
    <w:p>
      <w:pPr>
        <w:tabs>
          <w:tab w:val="left" w:pos="8364"/>
        </w:tabs>
        <w:spacing w:before="0" w:after="0" w:afterAutospacing="0"/>
        <w:ind w:left="0" w:right="0" w:firstLine="420" w:firstLineChars="200"/>
        <w:rPr>
          <w:rFonts w:ascii="宋体" w:hAnsi="宋体"/>
        </w:rPr>
      </w:pPr>
      <w:r>
        <w:rPr>
          <w:rFonts w:hint="eastAsia" w:ascii="宋体" w:hAnsi="宋体"/>
        </w:rPr>
        <w:t>12.</w:t>
      </w:r>
      <w:r>
        <w:rPr>
          <w:rFonts w:hint="eastAsia" w:ascii="宋体" w:hAnsi="宋体"/>
          <w:lang w:val="en-US" w:eastAsia="zh-CN"/>
        </w:rPr>
        <w:t>8</w:t>
      </w:r>
      <w:r>
        <w:rPr>
          <w:rFonts w:hint="eastAsia" w:ascii="宋体" w:hAnsi="宋体"/>
        </w:rPr>
        <w:t xml:space="preserve"> 比选人不接受比选申请人对任何未办理正常进口手续的非中华人民共和国境内生产的货物的比选申请报价。</w:t>
      </w:r>
    </w:p>
    <w:p>
      <w:pPr>
        <w:tabs>
          <w:tab w:val="left" w:pos="8364"/>
        </w:tabs>
        <w:spacing w:before="0" w:after="0" w:afterAutospacing="0"/>
        <w:ind w:left="0" w:right="0" w:firstLine="420" w:firstLineChars="200"/>
        <w:rPr>
          <w:rFonts w:ascii="宋体" w:hAnsi="宋体"/>
        </w:rPr>
      </w:pPr>
      <w:r>
        <w:rPr>
          <w:rFonts w:hint="eastAsia" w:ascii="宋体" w:hAnsi="宋体"/>
        </w:rPr>
        <w:t>12.</w:t>
      </w:r>
      <w:r>
        <w:rPr>
          <w:rFonts w:hint="eastAsia" w:ascii="宋体" w:hAnsi="宋体"/>
          <w:lang w:val="en-US" w:eastAsia="zh-CN"/>
        </w:rPr>
        <w:t>9</w:t>
      </w:r>
      <w:r>
        <w:rPr>
          <w:rFonts w:hint="eastAsia" w:ascii="宋体" w:hAnsi="宋体"/>
        </w:rPr>
        <w:t xml:space="preserve"> 比选申请人不得在价格文件之外的比选申请文件中出现任何有关本项目的报价信息。</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387" w:name="_Toc10220"/>
      <w:bookmarkStart w:id="388" w:name="_Toc492478732"/>
      <w:bookmarkStart w:id="389" w:name="_Toc383891182"/>
      <w:bookmarkStart w:id="390" w:name="_Toc26064"/>
      <w:bookmarkStart w:id="391" w:name="_Toc12762"/>
      <w:bookmarkStart w:id="392" w:name="_Toc15940"/>
      <w:bookmarkStart w:id="393" w:name="_Toc385427807"/>
      <w:bookmarkStart w:id="394" w:name="_Toc12947"/>
      <w:bookmarkStart w:id="395" w:name="_Toc2710"/>
      <w:bookmarkStart w:id="396" w:name="_Toc21430"/>
      <w:bookmarkStart w:id="397" w:name="_Toc1664"/>
      <w:bookmarkStart w:id="398" w:name="_Toc25750605"/>
      <w:bookmarkStart w:id="399" w:name="_Toc375039078"/>
      <w:bookmarkStart w:id="400" w:name="_Toc7428"/>
      <w:bookmarkStart w:id="401" w:name="_Toc20156"/>
      <w:bookmarkStart w:id="402" w:name="_Toc18875"/>
      <w:bookmarkStart w:id="403" w:name="_Toc12983519"/>
      <w:bookmarkStart w:id="404" w:name="_Toc28880"/>
      <w:bookmarkStart w:id="405" w:name="_Toc390098433"/>
      <w:bookmarkStart w:id="406" w:name="_Toc21706"/>
      <w:bookmarkStart w:id="407" w:name="_Toc21448"/>
      <w:bookmarkStart w:id="408" w:name="_Toc25459"/>
      <w:bookmarkStart w:id="409" w:name="_Toc28476"/>
      <w:bookmarkStart w:id="410" w:name="_Toc5836"/>
      <w:r>
        <w:rPr>
          <w:rFonts w:hint="eastAsia" w:ascii="宋体" w:hAnsi="宋体" w:cs="宋体"/>
          <w:b/>
          <w:bCs/>
          <w:lang w:val="en-US" w:eastAsia="zh-CN"/>
        </w:rPr>
        <w:t>13.比选申请货币</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spacing w:before="0" w:after="0" w:afterAutospacing="0"/>
        <w:ind w:left="0" w:right="0" w:firstLine="420" w:firstLineChars="200"/>
        <w:rPr>
          <w:rFonts w:ascii="宋体" w:hAnsi="宋体"/>
        </w:rPr>
      </w:pPr>
      <w:r>
        <w:rPr>
          <w:rFonts w:hint="eastAsia" w:ascii="宋体" w:hAnsi="宋体"/>
        </w:rPr>
        <w:t>13.1</w:t>
      </w:r>
      <w:r>
        <w:rPr>
          <w:rFonts w:ascii="宋体" w:hAnsi="宋体"/>
        </w:rPr>
        <w:t>比选申请人提供的货物和服务用人民币报价。在比选申请文件中的报价一律用人民币币种填报，比选人不接受任何非人民币币种的比选申请报价。</w:t>
      </w:r>
    </w:p>
    <w:p>
      <w:pPr>
        <w:spacing w:before="0" w:after="0" w:afterAutospacing="0"/>
        <w:ind w:left="0" w:right="0" w:firstLine="420" w:firstLineChars="200"/>
        <w:rPr>
          <w:rFonts w:ascii="宋体" w:hAnsi="宋体"/>
        </w:rPr>
      </w:pPr>
      <w:r>
        <w:rPr>
          <w:rFonts w:hint="eastAsia" w:ascii="宋体" w:hAnsi="宋体"/>
        </w:rPr>
        <w:t>13.2</w:t>
      </w:r>
      <w:r>
        <w:rPr>
          <w:rFonts w:ascii="宋体" w:hAnsi="宋体"/>
        </w:rPr>
        <w:t>比选人将以人民币与中选的比选申请人签订合同。</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411" w:name="_Toc385427810"/>
      <w:bookmarkStart w:id="412" w:name="_Toc1530"/>
      <w:bookmarkStart w:id="413" w:name="_Toc1624"/>
      <w:bookmarkStart w:id="414" w:name="_Toc14922"/>
      <w:bookmarkStart w:id="415" w:name="_Toc7417"/>
      <w:bookmarkStart w:id="416" w:name="_Toc16314"/>
      <w:bookmarkStart w:id="417" w:name="_Toc492478735"/>
      <w:bookmarkStart w:id="418" w:name="_Toc14309"/>
      <w:bookmarkStart w:id="419" w:name="_Toc30040"/>
      <w:bookmarkStart w:id="420" w:name="_Toc30848"/>
      <w:bookmarkStart w:id="421" w:name="_Toc12983520"/>
      <w:bookmarkStart w:id="422" w:name="_Toc5974"/>
      <w:bookmarkStart w:id="423" w:name="_Toc375039081"/>
      <w:bookmarkStart w:id="424" w:name="_Toc24199"/>
      <w:bookmarkStart w:id="425" w:name="_Toc390098436"/>
      <w:bookmarkStart w:id="426" w:name="_Toc25750606"/>
      <w:bookmarkStart w:id="427" w:name="_Toc9237"/>
      <w:bookmarkStart w:id="428" w:name="_Toc12049"/>
      <w:bookmarkStart w:id="429" w:name="_Toc27508"/>
      <w:bookmarkStart w:id="430" w:name="_Toc11690"/>
      <w:bookmarkStart w:id="431" w:name="_Toc383891185"/>
      <w:bookmarkStart w:id="432" w:name="_Toc28665"/>
      <w:bookmarkStart w:id="433" w:name="_Toc22051"/>
      <w:bookmarkStart w:id="434" w:name="_Toc30606"/>
      <w:r>
        <w:rPr>
          <w:rFonts w:hint="eastAsia" w:ascii="宋体" w:hAnsi="宋体" w:cs="宋体"/>
          <w:b/>
          <w:bCs/>
          <w:lang w:val="en-US" w:eastAsia="zh-CN"/>
        </w:rPr>
        <w:t>14.比选保证金</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pStyle w:val="2"/>
        <w:spacing w:before="0" w:after="0" w:afterAutospacing="0"/>
        <w:ind w:left="0" w:right="0" w:firstLine="420" w:firstLineChars="200"/>
        <w:rPr>
          <w:rFonts w:hAnsi="宋体" w:cs="Times New Roman"/>
          <w:sz w:val="21"/>
          <w:szCs w:val="21"/>
        </w:rPr>
      </w:pPr>
      <w:r>
        <w:rPr>
          <w:rFonts w:hint="eastAsia" w:hAnsi="宋体" w:cs="Times New Roman"/>
          <w:sz w:val="21"/>
          <w:szCs w:val="21"/>
        </w:rPr>
        <w:t>本项目</w:t>
      </w:r>
      <w:r>
        <w:rPr>
          <w:rFonts w:hint="eastAsia" w:hAnsi="宋体"/>
          <w:sz w:val="21"/>
          <w:szCs w:val="21"/>
        </w:rPr>
        <w:t>不要求递交比选保证金。</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435" w:name="_Toc691"/>
      <w:bookmarkStart w:id="436" w:name="_Toc20643"/>
      <w:bookmarkStart w:id="437" w:name="_Toc5690"/>
      <w:bookmarkStart w:id="438" w:name="_Toc1604"/>
      <w:bookmarkStart w:id="439" w:name="_Toc385427811"/>
      <w:bookmarkStart w:id="440" w:name="_Toc845"/>
      <w:bookmarkStart w:id="441" w:name="_Toc383891186"/>
      <w:bookmarkStart w:id="442" w:name="_Toc10918"/>
      <w:bookmarkStart w:id="443" w:name="_Toc9117"/>
      <w:bookmarkStart w:id="444" w:name="_Toc375039082"/>
      <w:bookmarkStart w:id="445" w:name="_Toc7808"/>
      <w:bookmarkStart w:id="446" w:name="_Toc25750607"/>
      <w:bookmarkStart w:id="447" w:name="_Toc28555"/>
      <w:bookmarkStart w:id="448" w:name="_Toc492478736"/>
      <w:bookmarkStart w:id="449" w:name="_Toc23114"/>
      <w:bookmarkStart w:id="450" w:name="_Toc30499"/>
      <w:bookmarkStart w:id="451" w:name="_Toc24656"/>
      <w:bookmarkStart w:id="452" w:name="_Toc20070"/>
      <w:bookmarkStart w:id="453" w:name="_Toc28997"/>
      <w:bookmarkStart w:id="454" w:name="_Toc20493"/>
      <w:bookmarkStart w:id="455" w:name="_Toc12983521"/>
      <w:bookmarkStart w:id="456" w:name="_Toc4433"/>
      <w:bookmarkStart w:id="457" w:name="_Toc2268"/>
      <w:bookmarkStart w:id="458" w:name="_Toc390098437"/>
      <w:r>
        <w:rPr>
          <w:rFonts w:hint="eastAsia" w:ascii="宋体" w:hAnsi="宋体" w:cs="宋体"/>
          <w:b/>
          <w:bCs/>
          <w:lang w:val="en-US" w:eastAsia="zh-CN"/>
        </w:rPr>
        <w:t>15.比选申请有效期</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15.1 </w:t>
      </w:r>
      <w:r>
        <w:rPr>
          <w:rFonts w:ascii="宋体" w:hAnsi="宋体"/>
        </w:rPr>
        <w:t>根据本须知前附表规定，比选申请应在比选申请须知前附表中规定的时间内保持有效。比选申请有效期不满足要求的比选申请将被视为非实质性响应比选申请而予以否决。</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15.2 </w:t>
      </w:r>
      <w:r>
        <w:rPr>
          <w:rFonts w:ascii="宋体" w:hAnsi="宋体"/>
        </w:rPr>
        <w:t>特殊情况下，</w:t>
      </w:r>
      <w:r>
        <w:rPr>
          <w:rFonts w:hint="eastAsia" w:ascii="宋体" w:hAnsi="宋体"/>
        </w:rPr>
        <w:t>比选人</w:t>
      </w:r>
      <w:r>
        <w:rPr>
          <w:rFonts w:ascii="宋体" w:hAnsi="宋体"/>
        </w:rPr>
        <w:t>可于比选申请有效期满之前要求比选申请人同意延长有效期，要求与答复均应为书面形式。比选申请人可以拒绝上述要求，但其比选申请将被否决。对于同意该要求的比选申请人，既不要求也不允许其修改比选申请文件</w:t>
      </w:r>
      <w:r>
        <w:rPr>
          <w:rFonts w:hint="eastAsia" w:ascii="宋体" w:hAnsi="宋体"/>
        </w:rPr>
        <w:t>。</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459" w:name="_Toc4216"/>
      <w:bookmarkStart w:id="460" w:name="_Toc3414"/>
      <w:bookmarkStart w:id="461" w:name="_Toc6065"/>
      <w:bookmarkStart w:id="462" w:name="_Toc383891187"/>
      <w:bookmarkStart w:id="463" w:name="_Toc32020"/>
      <w:bookmarkStart w:id="464" w:name="_Toc32525"/>
      <w:bookmarkStart w:id="465" w:name="_Toc19603"/>
      <w:bookmarkStart w:id="466" w:name="_Toc24922"/>
      <w:bookmarkStart w:id="467" w:name="_Toc12506"/>
      <w:bookmarkStart w:id="468" w:name="_Toc12435"/>
      <w:bookmarkStart w:id="469" w:name="_Toc14672"/>
      <w:bookmarkStart w:id="470" w:name="_Toc25684"/>
      <w:bookmarkStart w:id="471" w:name="_Toc19044"/>
      <w:bookmarkStart w:id="472" w:name="_Toc8100"/>
      <w:bookmarkStart w:id="473" w:name="_Toc29108"/>
      <w:bookmarkStart w:id="474" w:name="_Toc27730"/>
      <w:bookmarkStart w:id="475" w:name="_Toc492478737"/>
      <w:bookmarkStart w:id="476" w:name="_Toc25468"/>
      <w:bookmarkStart w:id="477" w:name="_Toc12983522"/>
      <w:bookmarkStart w:id="478" w:name="_Toc301"/>
      <w:bookmarkStart w:id="479" w:name="_Toc375039083"/>
      <w:bookmarkStart w:id="480" w:name="_Toc385427812"/>
      <w:bookmarkStart w:id="481" w:name="_Toc390098438"/>
      <w:r>
        <w:rPr>
          <w:rFonts w:hint="eastAsia" w:ascii="宋体" w:hAnsi="宋体" w:cs="宋体"/>
          <w:b/>
          <w:bCs/>
          <w:lang w:val="en-US" w:eastAsia="zh-CN"/>
        </w:rPr>
        <w:t>16.比选申请文件的制作和签署</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16.1 </w:t>
      </w:r>
      <w:r>
        <w:rPr>
          <w:rFonts w:ascii="宋体" w:hAnsi="宋体"/>
        </w:rPr>
        <w:t>比选申请人应按比选申请须知前附表所示套数准备比选申请文件。每套比选申请文件封面上应清楚地注明比选项目名称、项目编号及比选申请人名称，同时加盖公章并由法定代表人或其授权代表签字或盖章，且须清楚地标明“正本”、“副本”或“电子文件”。若正本和副本不符，以正本为准，电子版与纸</w:t>
      </w:r>
      <w:r>
        <w:rPr>
          <w:rFonts w:hint="eastAsia" w:ascii="宋体" w:hAnsi="宋体"/>
        </w:rPr>
        <w:t>质</w:t>
      </w:r>
      <w:r>
        <w:rPr>
          <w:rFonts w:ascii="宋体" w:hAnsi="宋体"/>
        </w:rPr>
        <w:t>文件不符以纸</w:t>
      </w:r>
      <w:r>
        <w:rPr>
          <w:rFonts w:hint="eastAsia" w:ascii="宋体" w:hAnsi="宋体"/>
        </w:rPr>
        <w:t>质</w:t>
      </w:r>
      <w:r>
        <w:rPr>
          <w:rFonts w:ascii="宋体" w:hAnsi="宋体"/>
        </w:rPr>
        <w:t>文件为准。</w:t>
      </w:r>
      <w:r>
        <w:rPr>
          <w:rFonts w:hint="eastAsia" w:ascii="宋体" w:hAnsi="宋体"/>
          <w:b/>
        </w:rPr>
        <w:t>比选申请文件要按照资格审查文件、价格文件和技术文件三部分文件单独装订成册。并按照比选申请须知规定的式样、密封和标记、时间和地点递交。</w:t>
      </w:r>
    </w:p>
    <w:p>
      <w:pPr>
        <w:tabs>
          <w:tab w:val="left" w:pos="1134"/>
          <w:tab w:val="left" w:pos="8364"/>
        </w:tabs>
        <w:spacing w:before="0" w:after="0" w:afterAutospacing="0"/>
        <w:ind w:left="0" w:right="0" w:firstLine="422" w:firstLineChars="200"/>
        <w:rPr>
          <w:rFonts w:ascii="宋体" w:hAnsi="宋体"/>
          <w:b/>
        </w:rPr>
      </w:pPr>
      <w:r>
        <w:rPr>
          <w:rFonts w:hint="eastAsia" w:ascii="宋体" w:hAnsi="宋体"/>
          <w:b/>
        </w:rPr>
        <w:t xml:space="preserve">16.2 </w:t>
      </w:r>
      <w:r>
        <w:rPr>
          <w:rFonts w:ascii="宋体" w:hAnsi="宋体"/>
          <w:b/>
        </w:rPr>
        <w:t>比选申请文件的正本需打印，并由比选申请人法定代表人或其授权委托人</w:t>
      </w:r>
      <w:r>
        <w:rPr>
          <w:rFonts w:hint="eastAsia" w:ascii="宋体" w:hAnsi="宋体"/>
          <w:b/>
        </w:rPr>
        <w:t>在比选文件规定的相关位置</w:t>
      </w:r>
      <w:r>
        <w:rPr>
          <w:rFonts w:ascii="宋体" w:hAnsi="宋体"/>
          <w:b/>
        </w:rPr>
        <w:t>签字并加盖公章。授权委托人应将以书面形式出具的“法定代表人授权书”附在比选申请文件中。</w:t>
      </w:r>
      <w:r>
        <w:rPr>
          <w:rFonts w:hint="eastAsia" w:ascii="宋体" w:hAnsi="宋体"/>
          <w:b/>
        </w:rPr>
        <w:t>比选申请文件正本需</w:t>
      </w:r>
      <w:r>
        <w:rPr>
          <w:rFonts w:ascii="宋体" w:hAnsi="宋体"/>
          <w:b/>
        </w:rPr>
        <w:t>骑缝加盖比选申请人单位公章</w:t>
      </w:r>
      <w:r>
        <w:rPr>
          <w:rFonts w:hint="eastAsia" w:ascii="宋体" w:hAnsi="宋体"/>
          <w:b/>
        </w:rPr>
        <w:t>，</w:t>
      </w:r>
      <w:r>
        <w:rPr>
          <w:rFonts w:ascii="宋体" w:hAnsi="宋体"/>
          <w:b/>
        </w:rPr>
        <w:t>比选申请文件的副本可采用正本的复印件</w:t>
      </w:r>
      <w:r>
        <w:rPr>
          <w:rFonts w:hint="eastAsia" w:ascii="宋体" w:hAnsi="宋体"/>
          <w:b/>
        </w:rPr>
        <w:t>（需</w:t>
      </w:r>
      <w:r>
        <w:rPr>
          <w:rFonts w:ascii="宋体" w:hAnsi="宋体"/>
          <w:b/>
        </w:rPr>
        <w:t>骑缝加盖比选申请人单位公章</w:t>
      </w:r>
      <w:r>
        <w:rPr>
          <w:rFonts w:hint="eastAsia" w:ascii="宋体" w:hAnsi="宋体"/>
          <w:b/>
        </w:rPr>
        <w:t>）</w:t>
      </w:r>
      <w:r>
        <w:rPr>
          <w:rFonts w:ascii="宋体" w:hAnsi="宋体"/>
          <w:b/>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16.3 </w:t>
      </w:r>
      <w:r>
        <w:rPr>
          <w:rFonts w:ascii="宋体" w:hAnsi="宋体"/>
        </w:rPr>
        <w:t>比选申请文件应无涂改和行间插字，除非是比选申请人造成的必须修改的错误，任何行间插字、涂改和增删，必须由比选申请人法定代表人或其授权代表在旁边签字或盖章确认才有效。</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16.4 </w:t>
      </w:r>
      <w:r>
        <w:rPr>
          <w:rFonts w:ascii="宋体" w:hAnsi="宋体"/>
        </w:rPr>
        <w:t>比选人拒绝接受以</w:t>
      </w:r>
      <w:r>
        <w:rPr>
          <w:rFonts w:hint="eastAsia" w:ascii="宋体" w:hAnsi="宋体"/>
        </w:rPr>
        <w:t>邮寄、</w:t>
      </w:r>
      <w:r>
        <w:rPr>
          <w:rFonts w:ascii="宋体" w:hAnsi="宋体"/>
        </w:rPr>
        <w:t>电报、电话、传真、电子邮件形式的比选申请。</w:t>
      </w:r>
    </w:p>
    <w:p>
      <w:pPr>
        <w:pStyle w:val="4"/>
        <w:spacing w:after="0" w:afterAutospacing="0" w:line="360" w:lineRule="auto"/>
        <w:ind w:left="0" w:right="0" w:firstLine="482" w:firstLineChars="200"/>
        <w:rPr>
          <w:rFonts w:ascii="宋体" w:hAnsi="宋体" w:eastAsia="宋体"/>
          <w:sz w:val="24"/>
          <w:szCs w:val="24"/>
        </w:rPr>
      </w:pPr>
      <w:bookmarkStart w:id="482" w:name="_Toc390098439"/>
      <w:bookmarkStart w:id="483" w:name="_Toc375039084"/>
      <w:bookmarkStart w:id="484" w:name="_Toc385427813"/>
      <w:bookmarkStart w:id="485" w:name="_Toc383891188"/>
      <w:bookmarkStart w:id="486" w:name="_Toc20009"/>
      <w:bookmarkStart w:id="487" w:name="_Toc23177"/>
      <w:bookmarkStart w:id="488" w:name="_Toc1315"/>
      <w:bookmarkStart w:id="489" w:name="_Toc10234"/>
      <w:bookmarkStart w:id="490" w:name="_Toc2113"/>
      <w:bookmarkStart w:id="491" w:name="_Toc16409"/>
      <w:bookmarkStart w:id="492" w:name="_Toc6101"/>
      <w:bookmarkStart w:id="493" w:name="_Toc30452"/>
      <w:bookmarkStart w:id="494" w:name="_Toc492478738"/>
      <w:bookmarkStart w:id="495" w:name="_Toc30187"/>
      <w:bookmarkStart w:id="496" w:name="_Toc12983523"/>
      <w:bookmarkStart w:id="497" w:name="_Toc26551"/>
      <w:bookmarkStart w:id="498" w:name="_Toc18322"/>
      <w:bookmarkStart w:id="499" w:name="_Toc28173"/>
      <w:bookmarkStart w:id="500" w:name="_Toc32054"/>
      <w:bookmarkStart w:id="501" w:name="_Toc15116"/>
      <w:bookmarkStart w:id="502" w:name="_Toc2083"/>
      <w:bookmarkStart w:id="503" w:name="_Toc30962"/>
      <w:bookmarkStart w:id="504" w:name="_Toc1952"/>
      <w:bookmarkStart w:id="505" w:name="_Toc2975"/>
      <w:bookmarkStart w:id="506" w:name="_Toc26776"/>
      <w:bookmarkStart w:id="507" w:name="_Toc759"/>
      <w:r>
        <w:rPr>
          <w:rFonts w:hint="eastAsia" w:ascii="宋体" w:hAnsi="宋体" w:eastAsia="宋体"/>
          <w:sz w:val="24"/>
          <w:szCs w:val="24"/>
        </w:rPr>
        <w:t>四、</w:t>
      </w:r>
      <w:r>
        <w:rPr>
          <w:rFonts w:ascii="宋体" w:hAnsi="宋体" w:eastAsia="宋体"/>
          <w:sz w:val="24"/>
          <w:szCs w:val="24"/>
        </w:rPr>
        <w:t>比选申请文件</w:t>
      </w:r>
      <w:bookmarkEnd w:id="482"/>
      <w:bookmarkEnd w:id="483"/>
      <w:bookmarkEnd w:id="484"/>
      <w:bookmarkEnd w:id="485"/>
      <w:r>
        <w:rPr>
          <w:rFonts w:hint="eastAsia" w:ascii="宋体" w:hAnsi="宋体" w:eastAsia="宋体"/>
          <w:sz w:val="24"/>
          <w:szCs w:val="24"/>
        </w:rPr>
        <w:t>的密封和递交</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508" w:name="_Toc15650"/>
      <w:bookmarkStart w:id="509" w:name="_Toc24648"/>
      <w:bookmarkStart w:id="510" w:name="_Toc492478739"/>
      <w:bookmarkStart w:id="511" w:name="_Toc9307"/>
      <w:bookmarkStart w:id="512" w:name="_Toc25750609"/>
      <w:bookmarkStart w:id="513" w:name="_Toc12117"/>
      <w:bookmarkStart w:id="514" w:name="_Toc15663"/>
      <w:bookmarkStart w:id="515" w:name="_Toc30196"/>
      <w:bookmarkStart w:id="516" w:name="_Toc26249"/>
      <w:bookmarkStart w:id="517" w:name="_Toc19495"/>
      <w:bookmarkStart w:id="518" w:name="_Toc17200"/>
      <w:bookmarkStart w:id="519" w:name="_Toc375039085"/>
      <w:bookmarkStart w:id="520" w:name="_Toc13621"/>
      <w:bookmarkStart w:id="521" w:name="_Toc5922"/>
      <w:bookmarkStart w:id="522" w:name="_Toc13875"/>
      <w:bookmarkStart w:id="523" w:name="_Toc390098440"/>
      <w:bookmarkStart w:id="524" w:name="_Toc12329"/>
      <w:bookmarkStart w:id="525" w:name="_Toc383891189"/>
      <w:bookmarkStart w:id="526" w:name="_Toc15071"/>
      <w:bookmarkStart w:id="527" w:name="_Toc13829"/>
      <w:bookmarkStart w:id="528" w:name="_Toc12983524"/>
      <w:bookmarkStart w:id="529" w:name="_Toc15735"/>
      <w:bookmarkStart w:id="530" w:name="_Toc18616"/>
      <w:bookmarkStart w:id="531" w:name="_Toc385427814"/>
      <w:r>
        <w:rPr>
          <w:rFonts w:hint="eastAsia" w:ascii="宋体" w:hAnsi="宋体" w:cs="宋体"/>
          <w:b/>
          <w:bCs/>
          <w:lang w:val="en-US" w:eastAsia="zh-CN"/>
        </w:rPr>
        <w:t>17.比选申请文件</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tabs>
          <w:tab w:val="left" w:pos="1134"/>
          <w:tab w:val="left" w:pos="8364"/>
        </w:tabs>
        <w:spacing w:before="0" w:after="0" w:afterAutospacing="0"/>
        <w:ind w:left="0" w:right="0" w:firstLine="420" w:firstLineChars="200"/>
        <w:rPr>
          <w:rFonts w:ascii="宋体" w:hAnsi="宋体"/>
        </w:rPr>
      </w:pPr>
      <w:bookmarkStart w:id="532" w:name="_Toc375039086"/>
      <w:bookmarkStart w:id="533" w:name="_Toc383891190"/>
      <w:bookmarkStart w:id="534" w:name="_Toc385427815"/>
      <w:bookmarkStart w:id="535" w:name="_Toc390098441"/>
      <w:r>
        <w:rPr>
          <w:rFonts w:hint="eastAsia" w:ascii="宋体" w:hAnsi="宋体"/>
        </w:rPr>
        <w:t xml:space="preserve">17.1 </w:t>
      </w:r>
      <w:r>
        <w:rPr>
          <w:rFonts w:ascii="宋体" w:hAnsi="宋体"/>
        </w:rPr>
        <w:t>封装方式</w:t>
      </w:r>
    </w:p>
    <w:p>
      <w:pPr>
        <w:tabs>
          <w:tab w:val="left" w:pos="420"/>
          <w:tab w:val="left" w:pos="720"/>
          <w:tab w:val="left" w:pos="1134"/>
        </w:tabs>
        <w:spacing w:before="0" w:after="0" w:afterAutospacing="0"/>
        <w:ind w:left="0" w:right="0" w:firstLine="420" w:firstLineChars="200"/>
        <w:rPr>
          <w:rFonts w:ascii="宋体" w:hAnsi="宋体"/>
        </w:rPr>
      </w:pPr>
      <w:r>
        <w:rPr>
          <w:rFonts w:hint="eastAsia" w:ascii="宋体" w:hAnsi="宋体"/>
        </w:rPr>
        <w:t>（1）比选申请文件正本与副本应分别装订成册，封面上应分别标明“正本”和“副本”字样。</w:t>
      </w:r>
    </w:p>
    <w:p>
      <w:pPr>
        <w:tabs>
          <w:tab w:val="left" w:pos="420"/>
          <w:tab w:val="left" w:pos="720"/>
          <w:tab w:val="left" w:pos="1134"/>
        </w:tabs>
        <w:spacing w:before="0" w:after="0" w:afterAutospacing="0"/>
        <w:ind w:left="0" w:right="0" w:firstLine="420" w:firstLineChars="200"/>
        <w:rPr>
          <w:rFonts w:ascii="宋体" w:hAnsi="宋体"/>
        </w:rPr>
      </w:pPr>
      <w:r>
        <w:rPr>
          <w:rFonts w:hint="eastAsia" w:ascii="宋体" w:hAnsi="宋体"/>
        </w:rPr>
        <w:t>（</w:t>
      </w:r>
      <w:r>
        <w:rPr>
          <w:rFonts w:ascii="宋体" w:hAnsi="宋体"/>
        </w:rPr>
        <w:t>2</w:t>
      </w:r>
      <w:r>
        <w:rPr>
          <w:rFonts w:hint="eastAsia" w:ascii="宋体" w:hAnsi="宋体"/>
        </w:rPr>
        <w:t>）比选申请人可将比选申请文件封装为</w:t>
      </w:r>
      <w:r>
        <w:rPr>
          <w:rFonts w:ascii="宋体" w:hAnsi="宋体"/>
        </w:rPr>
        <w:t>1</w:t>
      </w:r>
      <w:r>
        <w:rPr>
          <w:rFonts w:hint="eastAsia" w:ascii="宋体" w:hAnsi="宋体"/>
        </w:rPr>
        <w:t>个包，</w:t>
      </w:r>
      <w:r>
        <w:rPr>
          <w:rFonts w:hint="eastAsia" w:ascii="宋体" w:hAnsi="宋体"/>
          <w:b/>
          <w:bCs/>
          <w:highlight w:val="none"/>
        </w:rPr>
        <w:t>其中价格文件还需独立密封成包</w:t>
      </w:r>
      <w:r>
        <w:rPr>
          <w:rFonts w:hint="eastAsia" w:ascii="宋体" w:hAnsi="宋体"/>
          <w:highlight w:val="none"/>
        </w:rPr>
        <w:t>。</w:t>
      </w:r>
    </w:p>
    <w:p>
      <w:pPr>
        <w:tabs>
          <w:tab w:val="left" w:pos="420"/>
          <w:tab w:val="left" w:pos="720"/>
          <w:tab w:val="left" w:pos="1134"/>
        </w:tabs>
        <w:spacing w:before="0" w:after="0" w:afterAutospacing="0"/>
        <w:ind w:left="0" w:right="0" w:firstLine="420" w:firstLineChars="200"/>
        <w:rPr>
          <w:rFonts w:ascii="宋体" w:hAnsi="宋体"/>
        </w:rPr>
      </w:pPr>
      <w:r>
        <w:rPr>
          <w:rFonts w:hint="eastAsia" w:ascii="宋体" w:hAnsi="宋体"/>
        </w:rPr>
        <w:t>（3）所有密封箱/袋应保证其密封性，并骑缝加盖比选申请人单位公章。</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17.2 </w:t>
      </w:r>
      <w:r>
        <w:rPr>
          <w:rFonts w:ascii="宋体" w:hAnsi="宋体"/>
        </w:rPr>
        <w:t>所有密封箱/袋都应具有下列识别标志：</w:t>
      </w:r>
    </w:p>
    <w:p>
      <w:pPr>
        <w:tabs>
          <w:tab w:val="left" w:pos="1155"/>
        </w:tabs>
        <w:spacing w:before="0" w:after="0" w:afterAutospacing="0"/>
        <w:ind w:left="0" w:right="0" w:firstLine="420" w:firstLineChars="200"/>
        <w:rPr>
          <w:rFonts w:hint="eastAsia" w:ascii="宋体" w:hAnsi="宋体" w:eastAsia="宋体"/>
          <w:u w:val="single"/>
          <w:lang w:eastAsia="zh-CN"/>
        </w:rPr>
      </w:pPr>
      <w:r>
        <w:rPr>
          <w:rFonts w:hint="eastAsia" w:ascii="宋体" w:hAnsi="宋体"/>
        </w:rPr>
        <w:t>（1）</w:t>
      </w:r>
      <w:r>
        <w:rPr>
          <w:rFonts w:ascii="宋体" w:hAnsi="宋体"/>
        </w:rPr>
        <w:t>项目名称：</w:t>
      </w:r>
      <w:r>
        <w:rPr>
          <w:rFonts w:hint="eastAsia" w:ascii="宋体" w:hAnsi="宋体"/>
          <w:u w:val="single"/>
          <w:lang w:eastAsia="zh-CN"/>
        </w:rPr>
        <w:t>南宁轨道交通运营有限公司</w:t>
      </w:r>
      <w:r>
        <w:rPr>
          <w:rFonts w:hint="eastAsia" w:ascii="宋体" w:hAnsi="宋体"/>
          <w:u w:val="single"/>
          <w:lang w:val="en-US" w:eastAsia="zh-CN"/>
        </w:rPr>
        <w:t>五号线管理部</w:t>
      </w:r>
      <w:r>
        <w:rPr>
          <w:rFonts w:hint="eastAsia" w:ascii="宋体" w:hAnsi="宋体"/>
          <w:u w:val="single"/>
          <w:lang w:eastAsia="zh-CN"/>
        </w:rPr>
        <w:t>党</w:t>
      </w:r>
      <w:r>
        <w:rPr>
          <w:rFonts w:hint="eastAsia" w:ascii="宋体" w:hAnsi="宋体"/>
          <w:u w:val="single"/>
          <w:lang w:val="en-US" w:eastAsia="zh-CN"/>
        </w:rPr>
        <w:t>总</w:t>
      </w:r>
      <w:r>
        <w:rPr>
          <w:rFonts w:hint="eastAsia" w:ascii="宋体" w:hAnsi="宋体"/>
          <w:u w:val="single"/>
          <w:lang w:eastAsia="zh-CN"/>
        </w:rPr>
        <w:t>支党员活动室</w:t>
      </w:r>
      <w:r>
        <w:rPr>
          <w:rFonts w:hint="eastAsia" w:ascii="宋体" w:hAnsi="宋体"/>
          <w:u w:val="single"/>
        </w:rPr>
        <w:t>项目</w:t>
      </w:r>
      <w:r>
        <w:rPr>
          <w:rFonts w:hint="eastAsia" w:ascii="宋体" w:hAnsi="宋体"/>
          <w:lang w:eastAsia="zh-CN"/>
        </w:rPr>
        <w:t>。</w:t>
      </w:r>
    </w:p>
    <w:p>
      <w:pPr>
        <w:spacing w:before="0" w:after="0" w:afterAutospacing="0"/>
        <w:ind w:left="0" w:right="0" w:firstLine="420" w:firstLineChars="200"/>
        <w:rPr>
          <w:rFonts w:ascii="宋体" w:hAnsi="宋体"/>
        </w:rPr>
      </w:pPr>
      <w:r>
        <w:rPr>
          <w:rFonts w:hint="eastAsia" w:ascii="宋体" w:hAnsi="宋体"/>
        </w:rPr>
        <w:t>（2）</w:t>
      </w:r>
      <w:r>
        <w:rPr>
          <w:rFonts w:ascii="宋体" w:hAnsi="宋体"/>
        </w:rPr>
        <w:t>项目编号：</w:t>
      </w:r>
      <w:r>
        <w:rPr>
          <w:rFonts w:hint="eastAsia" w:ascii="宋体" w:hAnsi="宋体"/>
          <w:highlight w:val="none"/>
          <w:lang w:eastAsia="zh-CN"/>
        </w:rPr>
        <w:t>202211150001</w:t>
      </w:r>
      <w:r>
        <w:rPr>
          <w:rFonts w:hint="eastAsia" w:ascii="宋体" w:hAnsi="宋体"/>
          <w:highlight w:val="none"/>
          <w:lang w:val="en-US" w:eastAsia="zh-CN"/>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17.3 </w:t>
      </w:r>
      <w:r>
        <w:rPr>
          <w:rFonts w:ascii="宋体" w:hAnsi="宋体"/>
        </w:rPr>
        <w:t>所有密封箱</w:t>
      </w:r>
      <w:r>
        <w:rPr>
          <w:rFonts w:hint="eastAsia" w:ascii="宋体" w:hAnsi="宋体"/>
        </w:rPr>
        <w:t>/</w:t>
      </w:r>
      <w:r>
        <w:rPr>
          <w:rFonts w:ascii="宋体" w:hAnsi="宋体"/>
        </w:rPr>
        <w:t>袋上均应写明比选申请人的名称与地址，以便比选申请被宣布迟到时，能原封退回。</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17.4 </w:t>
      </w:r>
      <w:r>
        <w:rPr>
          <w:rFonts w:ascii="宋体" w:hAnsi="宋体"/>
        </w:rPr>
        <w:t>如果密封箱</w:t>
      </w:r>
      <w:r>
        <w:rPr>
          <w:rFonts w:hint="eastAsia" w:ascii="宋体" w:hAnsi="宋体"/>
        </w:rPr>
        <w:t>/</w:t>
      </w:r>
      <w:r>
        <w:rPr>
          <w:rFonts w:ascii="宋体" w:hAnsi="宋体"/>
        </w:rPr>
        <w:t>袋上没有按上述规定密封并加写标志，比选人将不承担比选申请文件错放或提前开封的责任，由此造成的提前开封的比选申请文件，比选人将予以拒绝，并退还给比选申请人。</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536" w:name="_Toc32760"/>
      <w:bookmarkStart w:id="537" w:name="_Toc23859"/>
      <w:bookmarkStart w:id="538" w:name="_Toc2337"/>
      <w:bookmarkStart w:id="539" w:name="_Toc22180"/>
      <w:bookmarkStart w:id="540" w:name="_Toc13883"/>
      <w:bookmarkStart w:id="541" w:name="_Toc4735"/>
      <w:bookmarkStart w:id="542" w:name="_Toc642"/>
      <w:bookmarkStart w:id="543" w:name="_Toc11096"/>
      <w:bookmarkStart w:id="544" w:name="_Toc28071"/>
      <w:bookmarkStart w:id="545" w:name="_Toc12983525"/>
      <w:bookmarkStart w:id="546" w:name="_Toc492478740"/>
      <w:bookmarkStart w:id="547" w:name="_Toc16266"/>
      <w:bookmarkStart w:id="548" w:name="_Toc25750610"/>
      <w:bookmarkStart w:id="549" w:name="_Toc22445"/>
      <w:bookmarkStart w:id="550" w:name="_Toc11039"/>
      <w:bookmarkStart w:id="551" w:name="_Toc6339"/>
      <w:bookmarkStart w:id="552" w:name="_Toc6482"/>
      <w:bookmarkStart w:id="553" w:name="_Toc16755"/>
      <w:bookmarkStart w:id="554" w:name="_Toc16818"/>
      <w:bookmarkStart w:id="555" w:name="_Toc11255"/>
      <w:r>
        <w:rPr>
          <w:rFonts w:hint="eastAsia" w:ascii="宋体" w:hAnsi="宋体" w:cs="宋体"/>
          <w:b/>
          <w:bCs/>
          <w:lang w:val="en-US" w:eastAsia="zh-CN"/>
        </w:rPr>
        <w:t>18.比选申请截止期</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18.1 </w:t>
      </w:r>
      <w:r>
        <w:rPr>
          <w:rFonts w:ascii="宋体" w:hAnsi="宋体"/>
        </w:rPr>
        <w:t>所有比选申请文件应派专人送交，并须按“比选申请须知前附表”中规定的比选申请截止时间</w:t>
      </w:r>
      <w:r>
        <w:rPr>
          <w:rFonts w:hint="eastAsia" w:ascii="宋体" w:hAnsi="宋体"/>
        </w:rPr>
        <w:t>前</w:t>
      </w:r>
      <w:r>
        <w:rPr>
          <w:rFonts w:ascii="宋体" w:hAnsi="宋体"/>
        </w:rPr>
        <w:t>送至</w:t>
      </w:r>
      <w:r>
        <w:rPr>
          <w:rFonts w:hint="eastAsia" w:ascii="宋体" w:hAnsi="宋体"/>
        </w:rPr>
        <w:t>比选文件规定的</w:t>
      </w:r>
      <w:r>
        <w:rPr>
          <w:rFonts w:ascii="宋体" w:hAnsi="宋体"/>
        </w:rPr>
        <w:t>地点。如有必要，比选申请人可事先自行到该场地进行察看。</w:t>
      </w:r>
    </w:p>
    <w:p>
      <w:pPr>
        <w:tabs>
          <w:tab w:val="left" w:pos="1134"/>
          <w:tab w:val="left" w:pos="8364"/>
        </w:tabs>
        <w:spacing w:before="0" w:after="0" w:afterAutospacing="0"/>
        <w:ind w:left="0" w:right="0" w:firstLine="422" w:firstLineChars="200"/>
        <w:rPr>
          <w:rFonts w:ascii="宋体" w:hAnsi="宋体"/>
        </w:rPr>
      </w:pPr>
      <w:r>
        <w:rPr>
          <w:rFonts w:hint="eastAsia" w:ascii="宋体" w:hAnsi="宋体"/>
          <w:b/>
        </w:rPr>
        <w:t xml:space="preserve">18.2 </w:t>
      </w:r>
      <w:r>
        <w:rPr>
          <w:rFonts w:ascii="宋体" w:hAnsi="宋体"/>
          <w:b/>
        </w:rPr>
        <w:t>比选申请人在递交比选申请文件时必须签到，否则比选申请无效。递交比选申请文件的时间晚于比选申请截止时间时，比选申请文件将不被接受。</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18.3 </w:t>
      </w:r>
      <w:r>
        <w:rPr>
          <w:rFonts w:ascii="宋体" w:hAnsi="宋体"/>
        </w:rPr>
        <w:t>出现比选申请须知第7条因比选文件的修改推迟比选申请截止时间时，则按比选人修改通知规定的时间递交。在此情况下，比选人和比选申请人受比选申请截止时间制约的所有权利和义务均应延长至新的比选申请截止时间。</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556" w:name="_Toc25750611"/>
      <w:bookmarkStart w:id="557" w:name="_Toc32252"/>
      <w:bookmarkStart w:id="558" w:name="_Toc390098442"/>
      <w:bookmarkStart w:id="559" w:name="_Toc10818"/>
      <w:bookmarkStart w:id="560" w:name="_Toc15252"/>
      <w:bookmarkStart w:id="561" w:name="_Toc32621"/>
      <w:bookmarkStart w:id="562" w:name="_Toc492478741"/>
      <w:bookmarkStart w:id="563" w:name="_Toc383891191"/>
      <w:bookmarkStart w:id="564" w:name="_Toc12983526"/>
      <w:bookmarkStart w:id="565" w:name="_Toc29473"/>
      <w:bookmarkStart w:id="566" w:name="_Toc3597"/>
      <w:bookmarkStart w:id="567" w:name="_Toc2226"/>
      <w:bookmarkStart w:id="568" w:name="_Toc11373"/>
      <w:bookmarkStart w:id="569" w:name="_Toc385427816"/>
      <w:bookmarkStart w:id="570" w:name="_Toc13581"/>
      <w:bookmarkStart w:id="571" w:name="_Toc14239"/>
      <w:bookmarkStart w:id="572" w:name="_Toc9522"/>
      <w:bookmarkStart w:id="573" w:name="_Toc23404"/>
      <w:bookmarkStart w:id="574" w:name="_Toc29066"/>
      <w:bookmarkStart w:id="575" w:name="_Toc375039087"/>
      <w:bookmarkStart w:id="576" w:name="_Toc21960"/>
      <w:bookmarkStart w:id="577" w:name="_Toc324"/>
      <w:bookmarkStart w:id="578" w:name="_Toc22945"/>
      <w:bookmarkStart w:id="579" w:name="_Toc26431"/>
      <w:r>
        <w:rPr>
          <w:rFonts w:hint="eastAsia" w:ascii="宋体" w:hAnsi="宋体" w:cs="宋体"/>
          <w:b/>
          <w:bCs/>
          <w:lang w:val="en-US" w:eastAsia="zh-CN"/>
        </w:rPr>
        <w:t>19.迟交的比选申请文件</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19.1 比选人</w:t>
      </w:r>
      <w:r>
        <w:rPr>
          <w:rFonts w:ascii="宋体" w:hAnsi="宋体"/>
        </w:rPr>
        <w:t>将拒绝并原封退回在</w:t>
      </w:r>
      <w:r>
        <w:rPr>
          <w:rFonts w:hint="eastAsia" w:ascii="宋体" w:hAnsi="宋体"/>
        </w:rPr>
        <w:t>本须知</w:t>
      </w:r>
      <w:r>
        <w:rPr>
          <w:rFonts w:ascii="宋体" w:hAnsi="宋体"/>
        </w:rPr>
        <w:t>18.1</w:t>
      </w:r>
      <w:r>
        <w:rPr>
          <w:rFonts w:hint="eastAsia" w:ascii="宋体" w:hAnsi="宋体"/>
        </w:rPr>
        <w:t>条</w:t>
      </w:r>
      <w:r>
        <w:rPr>
          <w:rFonts w:ascii="宋体" w:hAnsi="宋体"/>
        </w:rPr>
        <w:t>规定的比选申请截止时间后收到的任何比选申请文件。</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580" w:name="_Toc375039088"/>
      <w:bookmarkStart w:id="581" w:name="_Toc243"/>
      <w:bookmarkStart w:id="582" w:name="_Toc25750612"/>
      <w:bookmarkStart w:id="583" w:name="_Toc28452"/>
      <w:bookmarkStart w:id="584" w:name="_Toc31033"/>
      <w:bookmarkStart w:id="585" w:name="_Toc24030"/>
      <w:bookmarkStart w:id="586" w:name="_Toc17797"/>
      <w:bookmarkStart w:id="587" w:name="_Toc12983527"/>
      <w:bookmarkStart w:id="588" w:name="_Toc27195"/>
      <w:bookmarkStart w:id="589" w:name="_Toc21796"/>
      <w:bookmarkStart w:id="590" w:name="_Toc29208"/>
      <w:bookmarkStart w:id="591" w:name="_Toc14522"/>
      <w:bookmarkStart w:id="592" w:name="_Toc14411"/>
      <w:bookmarkStart w:id="593" w:name="_Toc4605"/>
      <w:bookmarkStart w:id="594" w:name="_Toc12682"/>
      <w:bookmarkStart w:id="595" w:name="_Toc390098443"/>
      <w:bookmarkStart w:id="596" w:name="_Toc383891192"/>
      <w:bookmarkStart w:id="597" w:name="_Toc385427817"/>
      <w:bookmarkStart w:id="598" w:name="_Toc492478742"/>
      <w:bookmarkStart w:id="599" w:name="_Toc9706"/>
      <w:bookmarkStart w:id="600" w:name="_Toc26282"/>
      <w:bookmarkStart w:id="601" w:name="_Toc25427"/>
      <w:bookmarkStart w:id="602" w:name="_Toc8636"/>
      <w:bookmarkStart w:id="603" w:name="_Toc23449"/>
      <w:r>
        <w:rPr>
          <w:rFonts w:hint="eastAsia" w:ascii="宋体" w:hAnsi="宋体" w:cs="宋体"/>
          <w:b/>
          <w:bCs/>
          <w:lang w:val="en-US" w:eastAsia="zh-CN"/>
        </w:rPr>
        <w:t>20.比选申请文件的修改和撤回</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20.1 </w:t>
      </w:r>
      <w:r>
        <w:rPr>
          <w:rFonts w:ascii="宋体" w:hAnsi="宋体"/>
        </w:rPr>
        <w:t>比选申请人在提交比选申请文件后可对其比选申请文件进行修改或撤回，但该修改或撤回的书面通知须在比选申请截止时间之前送达</w:t>
      </w:r>
      <w:r>
        <w:rPr>
          <w:rFonts w:hint="eastAsia" w:ascii="宋体" w:hAnsi="宋体"/>
        </w:rPr>
        <w:t>比选单位</w:t>
      </w:r>
      <w:r>
        <w:rPr>
          <w:rFonts w:ascii="宋体" w:hAnsi="宋体"/>
        </w:rPr>
        <w:t>；且该通知需经正式授权的比选申请人代表签字方为有效。</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20.2 </w:t>
      </w:r>
      <w:r>
        <w:rPr>
          <w:rFonts w:ascii="宋体" w:hAnsi="宋体"/>
        </w:rPr>
        <w:t>比选申请人对比选申请文件修改的书面材料或撤回的通知应按本比选申请须知</w:t>
      </w:r>
      <w:r>
        <w:rPr>
          <w:rFonts w:hint="eastAsia" w:ascii="宋体" w:hAnsi="宋体"/>
        </w:rPr>
        <w:t>16</w:t>
      </w:r>
      <w:r>
        <w:rPr>
          <w:rFonts w:ascii="宋体" w:hAnsi="宋体"/>
        </w:rPr>
        <w:t>和</w:t>
      </w:r>
      <w:r>
        <w:fldChar w:fldCharType="begin"/>
      </w:r>
      <w:r>
        <w:instrText xml:space="preserve"> HYPERLINK \l "_尻깃匡숭돨쵱룐뵨깃션" </w:instrText>
      </w:r>
      <w:r>
        <w:fldChar w:fldCharType="separate"/>
      </w:r>
      <w:r>
        <w:rPr>
          <w:rFonts w:hint="eastAsia" w:ascii="宋体" w:hAnsi="宋体"/>
        </w:rPr>
        <w:t>17</w:t>
      </w:r>
      <w:r>
        <w:rPr>
          <w:rFonts w:ascii="宋体" w:hAnsi="宋体"/>
        </w:rPr>
        <w:t>条</w:t>
      </w:r>
      <w:r>
        <w:rPr>
          <w:rFonts w:ascii="宋体" w:hAnsi="宋体"/>
        </w:rPr>
        <w:fldChar w:fldCharType="end"/>
      </w:r>
      <w:r>
        <w:rPr>
          <w:rFonts w:ascii="宋体" w:hAnsi="宋体"/>
        </w:rPr>
        <w:t>规定进行编写、密封、标注和递送，并注明“修改比选申请文件”或“撤回比选申请书面通知”字样。</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20.3 </w:t>
      </w:r>
      <w:r>
        <w:rPr>
          <w:rFonts w:ascii="宋体" w:hAnsi="宋体"/>
        </w:rPr>
        <w:t>比选申请截止时间以后比选申请人不得修改比选申请文件。</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20.4 </w:t>
      </w:r>
      <w:r>
        <w:rPr>
          <w:rFonts w:ascii="宋体" w:hAnsi="宋体"/>
        </w:rPr>
        <w:t>比选申请人不得在比选申请截止时间至比选申请有效期期满前撤销比选申请文件。否则</w:t>
      </w:r>
      <w:r>
        <w:rPr>
          <w:rFonts w:hint="eastAsia" w:ascii="宋体" w:hAnsi="宋体"/>
        </w:rPr>
        <w:t>比选人有权</w:t>
      </w:r>
      <w:r>
        <w:rPr>
          <w:rFonts w:ascii="宋体" w:hAnsi="宋体"/>
        </w:rPr>
        <w:t>要求</w:t>
      </w:r>
      <w:r>
        <w:rPr>
          <w:rFonts w:hint="eastAsia" w:ascii="宋体" w:hAnsi="宋体"/>
        </w:rPr>
        <w:t>比选申请人</w:t>
      </w:r>
      <w:r>
        <w:rPr>
          <w:rFonts w:ascii="宋体" w:hAnsi="宋体"/>
        </w:rPr>
        <w:t>对损失给予赔偿。</w:t>
      </w:r>
    </w:p>
    <w:p>
      <w:pPr>
        <w:pStyle w:val="4"/>
        <w:spacing w:after="0" w:afterAutospacing="0" w:line="360" w:lineRule="auto"/>
        <w:ind w:left="0" w:right="0" w:firstLine="482" w:firstLineChars="200"/>
        <w:rPr>
          <w:rFonts w:ascii="宋体" w:hAnsi="宋体" w:eastAsia="宋体"/>
          <w:sz w:val="24"/>
          <w:szCs w:val="24"/>
        </w:rPr>
      </w:pPr>
      <w:bookmarkStart w:id="604" w:name="_Toc12182"/>
      <w:bookmarkStart w:id="605" w:name="_Toc492478743"/>
      <w:bookmarkStart w:id="606" w:name="_Toc10325"/>
      <w:bookmarkStart w:id="607" w:name="_Toc24485"/>
      <w:bookmarkStart w:id="608" w:name="_Toc22587"/>
      <w:bookmarkStart w:id="609" w:name="_Toc390098444"/>
      <w:bookmarkStart w:id="610" w:name="_Toc5592"/>
      <w:bookmarkStart w:id="611" w:name="_Toc383891193"/>
      <w:bookmarkStart w:id="612" w:name="_Toc385427818"/>
      <w:bookmarkStart w:id="613" w:name="_Toc29264"/>
      <w:bookmarkStart w:id="614" w:name="_Toc375039089"/>
      <w:bookmarkStart w:id="615" w:name="_Toc2306"/>
      <w:bookmarkStart w:id="616" w:name="_Toc28694"/>
      <w:bookmarkStart w:id="617" w:name="_Toc12983528"/>
      <w:bookmarkStart w:id="618" w:name="_Toc31978"/>
      <w:bookmarkStart w:id="619" w:name="_Toc3006"/>
      <w:bookmarkStart w:id="620" w:name="_Toc18076"/>
      <w:bookmarkStart w:id="621" w:name="_Toc9728"/>
      <w:bookmarkStart w:id="622" w:name="_Toc4291"/>
      <w:bookmarkStart w:id="623" w:name="_Toc16856"/>
      <w:bookmarkStart w:id="624" w:name="_Toc9549"/>
      <w:bookmarkStart w:id="625" w:name="_Toc11529"/>
      <w:bookmarkStart w:id="626" w:name="_Toc25433"/>
      <w:bookmarkStart w:id="627" w:name="_Toc16446"/>
      <w:bookmarkStart w:id="628" w:name="_Toc10139"/>
      <w:bookmarkStart w:id="629" w:name="_Toc920"/>
      <w:r>
        <w:rPr>
          <w:rFonts w:hint="eastAsia" w:ascii="宋体" w:hAnsi="宋体" w:eastAsia="宋体"/>
          <w:sz w:val="24"/>
          <w:szCs w:val="24"/>
        </w:rPr>
        <w:t>五、</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Pr>
          <w:rFonts w:hint="eastAsia" w:ascii="宋体" w:hAnsi="宋体" w:eastAsia="宋体"/>
          <w:sz w:val="24"/>
          <w:szCs w:val="24"/>
        </w:rPr>
        <w:t>比选申请文件递交与评审</w:t>
      </w:r>
      <w:bookmarkEnd w:id="627"/>
      <w:bookmarkEnd w:id="628"/>
      <w:bookmarkEnd w:id="629"/>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val="en-US" w:eastAsia="zh-CN"/>
        </w:rPr>
      </w:pPr>
      <w:bookmarkStart w:id="630" w:name="_Toc12983529"/>
      <w:bookmarkStart w:id="631" w:name="_Toc25116"/>
      <w:bookmarkStart w:id="632" w:name="_Toc4365"/>
      <w:bookmarkStart w:id="633" w:name="_Toc6377"/>
      <w:bookmarkStart w:id="634" w:name="_Toc18919"/>
      <w:bookmarkStart w:id="635" w:name="_Toc385427819"/>
      <w:bookmarkStart w:id="636" w:name="_Toc4825"/>
      <w:bookmarkStart w:id="637" w:name="_Toc10292"/>
      <w:bookmarkStart w:id="638" w:name="_Toc5182"/>
      <w:bookmarkStart w:id="639" w:name="_Toc4674"/>
      <w:bookmarkStart w:id="640" w:name="_Toc383891194"/>
      <w:bookmarkStart w:id="641" w:name="_Toc6839"/>
      <w:bookmarkStart w:id="642" w:name="_Toc9264"/>
      <w:bookmarkStart w:id="643" w:name="_Toc23705"/>
      <w:bookmarkStart w:id="644" w:name="_Toc375039090"/>
      <w:bookmarkStart w:id="645" w:name="_Toc390098445"/>
      <w:bookmarkStart w:id="646" w:name="_Toc492478744"/>
      <w:bookmarkStart w:id="647" w:name="_Toc9309"/>
      <w:bookmarkStart w:id="648" w:name="_Toc4638"/>
      <w:bookmarkStart w:id="649" w:name="_Toc6974"/>
      <w:bookmarkStart w:id="650" w:name="_Toc895"/>
      <w:bookmarkStart w:id="651" w:name="_Toc10883"/>
      <w:bookmarkStart w:id="652" w:name="_Toc24196"/>
      <w:bookmarkStart w:id="653" w:name="_Toc25750614"/>
      <w:r>
        <w:rPr>
          <w:rFonts w:hint="eastAsia" w:ascii="宋体" w:hAnsi="宋体" w:eastAsia="宋体" w:cs="宋体"/>
          <w:b/>
          <w:bCs/>
          <w:lang w:val="en-US" w:eastAsia="zh-CN"/>
        </w:rPr>
        <w:t xml:space="preserve">21. </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Pr>
          <w:rFonts w:hint="eastAsia" w:ascii="宋体" w:hAnsi="宋体" w:eastAsia="宋体" w:cs="宋体"/>
          <w:b/>
          <w:bCs/>
          <w:lang w:val="en-US" w:eastAsia="zh-CN"/>
        </w:rPr>
        <w:t>比选申请文件递交</w:t>
      </w:r>
      <w:bookmarkEnd w:id="653"/>
    </w:p>
    <w:p>
      <w:pPr>
        <w:tabs>
          <w:tab w:val="left" w:pos="945"/>
          <w:tab w:val="left" w:pos="1134"/>
        </w:tabs>
        <w:spacing w:before="0" w:after="0" w:afterAutospacing="0"/>
        <w:ind w:left="0" w:right="0" w:firstLine="420" w:firstLineChars="200"/>
        <w:rPr>
          <w:rFonts w:ascii="宋体" w:hAnsi="宋体"/>
        </w:rPr>
      </w:pPr>
      <w:r>
        <w:rPr>
          <w:rFonts w:hint="eastAsia" w:ascii="宋体" w:hAnsi="宋体"/>
        </w:rPr>
        <w:t>21.1 比选人将按本须知</w:t>
      </w:r>
      <w:r>
        <w:rPr>
          <w:rFonts w:ascii="宋体" w:hAnsi="宋体"/>
        </w:rPr>
        <w:t>18.1</w:t>
      </w:r>
      <w:r>
        <w:rPr>
          <w:rFonts w:hint="eastAsia" w:ascii="宋体" w:hAnsi="宋体"/>
        </w:rPr>
        <w:t>条项规定的时间和地址，对所有按时递交并已签收达三个或以上比选申请人的比选申请文件进行核查。</w:t>
      </w:r>
    </w:p>
    <w:p>
      <w:pPr>
        <w:tabs>
          <w:tab w:val="left" w:pos="1134"/>
        </w:tabs>
        <w:spacing w:before="0" w:after="0" w:afterAutospacing="0"/>
        <w:ind w:left="0" w:right="0" w:firstLine="420" w:firstLineChars="200"/>
        <w:rPr>
          <w:rFonts w:ascii="宋体" w:hAnsi="宋体"/>
        </w:rPr>
      </w:pPr>
      <w:r>
        <w:rPr>
          <w:rFonts w:hint="eastAsia" w:ascii="宋体" w:hAnsi="宋体"/>
        </w:rPr>
        <w:t>比选申请文件有下列情形之一的，比选人应当拒收：</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eastAsia="zh-CN"/>
        </w:rPr>
      </w:pPr>
      <w:r>
        <w:rPr>
          <w:rFonts w:hint="eastAsia" w:ascii="宋体" w:hAnsi="宋体" w:eastAsia="宋体" w:cs="宋体"/>
          <w:b/>
          <w:bCs/>
        </w:rPr>
        <w:t>21.1.1逾期送达的或者未送达指定地点的比选申请文件</w:t>
      </w:r>
      <w:r>
        <w:rPr>
          <w:rFonts w:hint="eastAsia" w:ascii="宋体" w:hAnsi="宋体" w:cs="宋体"/>
          <w:b/>
          <w:bCs/>
          <w:lang w:eastAsia="zh-CN"/>
        </w:rPr>
        <w:t>。</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r>
        <w:rPr>
          <w:rFonts w:hint="eastAsia" w:ascii="宋体" w:hAnsi="宋体" w:eastAsia="宋体" w:cs="宋体"/>
          <w:b/>
          <w:bCs/>
        </w:rPr>
        <w:t>21.1.2比选申请文件外包封未按比选文件要求密封的。</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r>
        <w:rPr>
          <w:rFonts w:hint="eastAsia" w:ascii="宋体" w:hAnsi="宋体" w:eastAsia="宋体" w:cs="宋体"/>
          <w:b/>
          <w:bCs/>
        </w:rPr>
        <w:t>21.2 比选申请人的法定代表人或其授权代表（以下统称“比选申请人代表”）必须在出示本人有效身份证（限中国公民居民身份证、外籍有效护照，下同）的原件，比选申请人授权代表还必须同时出示比选申请授权书原件，以证明授权代表的身份和被授权范围，并由比选人验证确认。</w:t>
      </w:r>
      <w:bookmarkStart w:id="654" w:name="_Toc251051540"/>
      <w:r>
        <w:rPr>
          <w:rFonts w:hint="eastAsia" w:ascii="宋体" w:hAnsi="宋体" w:eastAsia="宋体" w:cs="宋体"/>
          <w:b/>
          <w:bCs/>
        </w:rPr>
        <w:t>否则作无效比选文件处理</w:t>
      </w:r>
      <w:bookmarkEnd w:id="654"/>
      <w:r>
        <w:rPr>
          <w:rFonts w:hint="eastAsia" w:ascii="宋体" w:hAnsi="宋体" w:eastAsia="宋体" w:cs="宋体"/>
          <w:b/>
          <w:bCs/>
        </w:rPr>
        <w:t>。</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val="en-US" w:eastAsia="zh-CN"/>
        </w:rPr>
      </w:pPr>
      <w:bookmarkStart w:id="655" w:name="_Toc385427820"/>
      <w:bookmarkStart w:id="656" w:name="_Toc383891195"/>
      <w:bookmarkStart w:id="657" w:name="_Toc375039091"/>
      <w:bookmarkStart w:id="658" w:name="_Toc390098446"/>
      <w:bookmarkStart w:id="659" w:name="_Toc9391"/>
      <w:bookmarkStart w:id="660" w:name="_Toc24687"/>
      <w:bookmarkStart w:id="661" w:name="_Toc25270"/>
      <w:bookmarkStart w:id="662" w:name="_Toc30671"/>
      <w:bookmarkStart w:id="663" w:name="_Toc16068"/>
      <w:bookmarkStart w:id="664" w:name="_Toc12983530"/>
      <w:bookmarkStart w:id="665" w:name="_Toc492478745"/>
      <w:bookmarkStart w:id="666" w:name="_Toc1920"/>
      <w:bookmarkStart w:id="667" w:name="_Toc21819"/>
      <w:bookmarkStart w:id="668" w:name="_Toc15466"/>
      <w:bookmarkStart w:id="669" w:name="_Toc25750615"/>
      <w:bookmarkStart w:id="670" w:name="_Toc16601"/>
      <w:bookmarkStart w:id="671" w:name="_Toc11013"/>
      <w:bookmarkStart w:id="672" w:name="_Toc23699"/>
      <w:bookmarkStart w:id="673" w:name="_Toc27636"/>
      <w:bookmarkStart w:id="674" w:name="_Toc5267"/>
      <w:bookmarkStart w:id="675" w:name="_Toc11263"/>
      <w:bookmarkStart w:id="676" w:name="_Toc17785"/>
      <w:bookmarkStart w:id="677" w:name="_Toc13202"/>
      <w:bookmarkStart w:id="678" w:name="_Toc24630"/>
      <w:r>
        <w:rPr>
          <w:rFonts w:hint="eastAsia" w:ascii="宋体" w:hAnsi="宋体" w:eastAsia="宋体" w:cs="宋体"/>
          <w:b/>
          <w:bCs/>
          <w:lang w:val="en-US" w:eastAsia="zh-CN"/>
        </w:rPr>
        <w:t>22.评审</w:t>
      </w:r>
      <w:bookmarkEnd w:id="655"/>
      <w:bookmarkEnd w:id="656"/>
      <w:bookmarkEnd w:id="657"/>
      <w:bookmarkEnd w:id="658"/>
      <w:r>
        <w:rPr>
          <w:rFonts w:hint="eastAsia" w:ascii="宋体" w:hAnsi="宋体" w:eastAsia="宋体" w:cs="宋体"/>
          <w:b/>
          <w:bCs/>
          <w:lang w:val="en-US" w:eastAsia="zh-CN"/>
        </w:rPr>
        <w:t>程序</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pPr>
        <w:tabs>
          <w:tab w:val="left" w:pos="8364"/>
        </w:tabs>
        <w:spacing w:before="0" w:after="0" w:afterAutospacing="0"/>
        <w:ind w:left="0" w:right="0" w:firstLine="420" w:firstLineChars="200"/>
        <w:rPr>
          <w:rFonts w:ascii="宋体" w:hAnsi="宋体"/>
          <w:b/>
        </w:rPr>
      </w:pPr>
      <w:bookmarkStart w:id="679" w:name="_Toc375039092"/>
      <w:r>
        <w:rPr>
          <w:rFonts w:hint="eastAsia" w:ascii="宋体" w:hAnsi="宋体"/>
        </w:rPr>
        <w:t>详见第六章《评分办法》。</w:t>
      </w:r>
      <w:bookmarkEnd w:id="679"/>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val="en-US" w:eastAsia="zh-CN"/>
        </w:rPr>
      </w:pPr>
      <w:bookmarkStart w:id="680" w:name="_Toc25750616"/>
      <w:bookmarkStart w:id="681" w:name="_Toc13421"/>
      <w:bookmarkStart w:id="682" w:name="_Toc27570"/>
      <w:bookmarkStart w:id="683" w:name="_Toc24755"/>
      <w:bookmarkStart w:id="684" w:name="_Toc833"/>
      <w:bookmarkStart w:id="685" w:name="_Toc15"/>
      <w:bookmarkStart w:id="686" w:name="_Toc16072"/>
      <w:bookmarkStart w:id="687" w:name="_Toc11716"/>
      <w:bookmarkStart w:id="688" w:name="_Toc383891196"/>
      <w:bookmarkStart w:id="689" w:name="_Toc5386"/>
      <w:bookmarkStart w:id="690" w:name="_Toc12983531"/>
      <w:bookmarkStart w:id="691" w:name="_Toc492478746"/>
      <w:bookmarkStart w:id="692" w:name="_Toc18803"/>
      <w:bookmarkStart w:id="693" w:name="_Toc385427821"/>
      <w:bookmarkStart w:id="694" w:name="_Toc375039093"/>
      <w:bookmarkStart w:id="695" w:name="_Toc17980"/>
      <w:bookmarkStart w:id="696" w:name="_Toc1456"/>
      <w:bookmarkStart w:id="697" w:name="_Toc390098447"/>
      <w:bookmarkStart w:id="698" w:name="_Toc26137"/>
      <w:bookmarkStart w:id="699" w:name="_Toc18063"/>
      <w:bookmarkStart w:id="700" w:name="_Toc29929"/>
      <w:bookmarkStart w:id="701" w:name="_Toc14719"/>
      <w:bookmarkStart w:id="702" w:name="_Toc8295"/>
      <w:bookmarkStart w:id="703" w:name="_Toc25047"/>
      <w:r>
        <w:rPr>
          <w:rFonts w:hint="eastAsia" w:ascii="宋体" w:hAnsi="宋体" w:eastAsia="宋体" w:cs="宋体"/>
          <w:b/>
          <w:bCs/>
          <w:lang w:val="en-US" w:eastAsia="zh-CN"/>
        </w:rPr>
        <w:t>23.与比选人和评审委员会的接触</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 xml:space="preserve">23.1 </w:t>
      </w:r>
      <w:r>
        <w:rPr>
          <w:rFonts w:ascii="宋体" w:hAnsi="宋体" w:cs="Arial"/>
        </w:rPr>
        <w:t>从比选申请截止日起至授予合同期间，未经书面要求，比选申请人不得就与其比选申请文件有关的事项与评审委员会、比选人接触（包括直接接触</w:t>
      </w:r>
      <w:r>
        <w:rPr>
          <w:rFonts w:hint="eastAsia" w:ascii="宋体" w:hAnsi="宋体" w:cs="Arial"/>
        </w:rPr>
        <w:t>或</w:t>
      </w:r>
      <w:r>
        <w:rPr>
          <w:rFonts w:ascii="宋体" w:hAnsi="宋体" w:cs="Arial"/>
        </w:rPr>
        <w:t>间接接触）。</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 xml:space="preserve">23.2 </w:t>
      </w:r>
      <w:r>
        <w:rPr>
          <w:rFonts w:ascii="宋体" w:hAnsi="宋体" w:cs="Arial"/>
        </w:rPr>
        <w:t>比选申请人试图对评审委员会的评审、比较或授予合同的决定进行影响，都可能导致其比选申请文件被否决。</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 xml:space="preserve">23.3 </w:t>
      </w:r>
      <w:r>
        <w:rPr>
          <w:rFonts w:ascii="宋体" w:hAnsi="宋体" w:cs="Arial"/>
        </w:rPr>
        <w:t>比选申请人不得以任何方式干扰比选人的</w:t>
      </w:r>
      <w:r>
        <w:rPr>
          <w:rFonts w:hint="eastAsia" w:ascii="宋体" w:hAnsi="宋体" w:cs="Arial"/>
        </w:rPr>
        <w:t>比选</w:t>
      </w:r>
      <w:r>
        <w:rPr>
          <w:rFonts w:ascii="宋体" w:hAnsi="宋体" w:cs="Arial"/>
        </w:rPr>
        <w:t>和评审活动，否则其比选申请无效并追究其法律责任。</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 xml:space="preserve">23.4 </w:t>
      </w:r>
      <w:r>
        <w:rPr>
          <w:rFonts w:ascii="宋体" w:hAnsi="宋体" w:cs="Arial"/>
        </w:rPr>
        <w:t>有关比选申请文件的审查、澄清、评估和比较以及有关授予合同的意向的一切情况都不得透露给任一比选申请人。</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val="en-US" w:eastAsia="zh-CN"/>
        </w:rPr>
      </w:pPr>
      <w:bookmarkStart w:id="704" w:name="_Toc16963"/>
      <w:bookmarkStart w:id="705" w:name="_Toc21167"/>
      <w:bookmarkStart w:id="706" w:name="_Toc383891197"/>
      <w:bookmarkStart w:id="707" w:name="_Toc12671"/>
      <w:bookmarkStart w:id="708" w:name="_Toc9602"/>
      <w:bookmarkStart w:id="709" w:name="_Toc18515"/>
      <w:bookmarkStart w:id="710" w:name="_Toc30207"/>
      <w:bookmarkStart w:id="711" w:name="_Toc12983532"/>
      <w:bookmarkStart w:id="712" w:name="_Toc25734"/>
      <w:bookmarkStart w:id="713" w:name="_Toc12960"/>
      <w:bookmarkStart w:id="714" w:name="_Toc492478747"/>
      <w:bookmarkStart w:id="715" w:name="_Toc15988"/>
      <w:bookmarkStart w:id="716" w:name="_Toc20523"/>
      <w:bookmarkStart w:id="717" w:name="_Toc12555"/>
      <w:bookmarkStart w:id="718" w:name="_Toc12909"/>
      <w:bookmarkStart w:id="719" w:name="_Toc7858"/>
      <w:bookmarkStart w:id="720" w:name="_Toc654"/>
      <w:bookmarkStart w:id="721" w:name="_Toc19810"/>
      <w:bookmarkStart w:id="722" w:name="_Toc385427822"/>
      <w:bookmarkStart w:id="723" w:name="_Toc29504"/>
      <w:bookmarkStart w:id="724" w:name="_Toc9941"/>
      <w:bookmarkStart w:id="725" w:name="_Toc390098448"/>
      <w:bookmarkStart w:id="726" w:name="_Toc25750617"/>
      <w:bookmarkStart w:id="727" w:name="_Toc378514937"/>
      <w:bookmarkStart w:id="728" w:name="_Toc375039094"/>
      <w:bookmarkStart w:id="729" w:name="_Toc294723156"/>
      <w:r>
        <w:rPr>
          <w:rFonts w:hint="eastAsia" w:ascii="宋体" w:hAnsi="宋体" w:eastAsia="宋体" w:cs="宋体"/>
          <w:b/>
          <w:bCs/>
          <w:lang w:val="en-US" w:eastAsia="zh-CN"/>
        </w:rPr>
        <w:t>24.评审过程保密</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24.1 递交比选文件后，直到宣布授予中选人且签订合同为止，凡属于审查、澄清、评价和比较比选申请的有关资料且与授予合同有关的信息，都不应向比选申请人或与该过程无关的其他人泄露。</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24.2 比选申请人在比选申请文件的审查、澄清、评价和比较以及授予合同的过程中，对比选人和评审专家施加影响的任何行为，都将导致取消比选申请资格。</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val="en-US" w:eastAsia="zh-CN"/>
        </w:rPr>
      </w:pPr>
      <w:bookmarkStart w:id="730" w:name="_Toc6624"/>
      <w:bookmarkStart w:id="731" w:name="_Toc13768"/>
      <w:bookmarkStart w:id="732" w:name="_Toc390098449"/>
      <w:bookmarkStart w:id="733" w:name="_Toc22510"/>
      <w:bookmarkStart w:id="734" w:name="_Toc1983"/>
      <w:bookmarkStart w:id="735" w:name="_Toc14860"/>
      <w:bookmarkStart w:id="736" w:name="_Toc492478748"/>
      <w:bookmarkStart w:id="737" w:name="_Toc383891198"/>
      <w:bookmarkStart w:id="738" w:name="_Toc13743"/>
      <w:bookmarkStart w:id="739" w:name="_Toc27670"/>
      <w:bookmarkStart w:id="740" w:name="_Toc23267"/>
      <w:bookmarkStart w:id="741" w:name="_Toc8827"/>
      <w:bookmarkStart w:id="742" w:name="_Toc12983533"/>
      <w:bookmarkStart w:id="743" w:name="_Toc385427823"/>
      <w:bookmarkStart w:id="744" w:name="_Toc28701"/>
      <w:bookmarkStart w:id="745" w:name="_Toc28843"/>
      <w:bookmarkStart w:id="746" w:name="_Toc28898"/>
      <w:bookmarkStart w:id="747" w:name="_Toc30429"/>
      <w:bookmarkStart w:id="748" w:name="_Toc25750618"/>
      <w:bookmarkStart w:id="749" w:name="_Toc14799"/>
      <w:bookmarkStart w:id="750" w:name="_Toc24327"/>
      <w:bookmarkStart w:id="751" w:name="_Toc5983"/>
      <w:bookmarkStart w:id="752" w:name="_Toc11077"/>
      <w:r>
        <w:rPr>
          <w:rFonts w:hint="eastAsia" w:ascii="宋体" w:hAnsi="宋体" w:eastAsia="宋体" w:cs="宋体"/>
          <w:b/>
          <w:bCs/>
          <w:lang w:val="en-US" w:eastAsia="zh-CN"/>
        </w:rPr>
        <w:t>25.比选申请文件的澄清</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25.1 为了有助于比选申请文件的审查、评价和比较，评审委员会可以用书面形式要求比选申请人对比选申请文件含义不明确的内容作必要的澄清或者说明。有关澄清说明与答复、比选申请人应以书面形式进行，但对比选申请报价和实质性的内容不得更改。</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val="en-US" w:eastAsia="zh-CN"/>
        </w:rPr>
      </w:pPr>
      <w:bookmarkStart w:id="753" w:name="_Toc390098450"/>
      <w:bookmarkStart w:id="754" w:name="_Toc16884"/>
      <w:bookmarkStart w:id="755" w:name="_Toc5926"/>
      <w:bookmarkStart w:id="756" w:name="_Toc5607"/>
      <w:bookmarkStart w:id="757" w:name="_Toc26070"/>
      <w:bookmarkStart w:id="758" w:name="_Toc9040"/>
      <w:bookmarkStart w:id="759" w:name="_Toc28992"/>
      <w:bookmarkStart w:id="760" w:name="_Toc29146"/>
      <w:bookmarkStart w:id="761" w:name="_Toc25750619"/>
      <w:bookmarkStart w:id="762" w:name="_Toc12983534"/>
      <w:bookmarkStart w:id="763" w:name="_Toc12795"/>
      <w:bookmarkStart w:id="764" w:name="_Toc385427824"/>
      <w:bookmarkStart w:id="765" w:name="_Toc1915"/>
      <w:bookmarkStart w:id="766" w:name="_Toc20519"/>
      <w:bookmarkStart w:id="767" w:name="_Toc4397"/>
      <w:bookmarkStart w:id="768" w:name="_Toc383891199"/>
      <w:bookmarkStart w:id="769" w:name="_Toc492478749"/>
      <w:bookmarkStart w:id="770" w:name="_Toc26318"/>
      <w:bookmarkStart w:id="771" w:name="_Toc30017"/>
      <w:bookmarkStart w:id="772" w:name="_Toc22681"/>
      <w:bookmarkStart w:id="773" w:name="_Toc5437"/>
      <w:bookmarkStart w:id="774" w:name="_Toc6908"/>
      <w:bookmarkStart w:id="775" w:name="_Toc18093"/>
      <w:r>
        <w:rPr>
          <w:rFonts w:hint="eastAsia" w:ascii="宋体" w:hAnsi="宋体" w:eastAsia="宋体" w:cs="宋体"/>
          <w:b/>
          <w:bCs/>
          <w:lang w:val="en-US" w:eastAsia="zh-CN"/>
        </w:rPr>
        <w:t>26.比选申请文件响应性的确定</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26.1 在详细评审之前，评审委员会将首先审定每份比选申请文件是否在实质上响应了比选文件的要求和规定。</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26.2 实质上响应要求的比选申请文件，应该是与比选文件要求的全部条款，合同条件和规范相符，无重大差异和保留。所谓重大差异或保留是指对服务的范围、质量及要求产生实质性影响；或者对合同中规定的比选人的权利及比选申请人的责任造成实质性限制；而且纠正这种差异或保留，将会对其他实质上响应要求的比选申请人的竞争地位产生不公正的影响。决定比选申请文件的响应性只根据比选申请文件本身的内容，而不寻求外部的证据。</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26.3 如果比选申请文件实质上不响应比选文件的要求，比选人将予以拒绝，并且不允许比选申请人通过修正或撤销其不符要求的差异或保留使之成为具有响应性的比选申请。</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val="en-US" w:eastAsia="zh-CN"/>
        </w:rPr>
      </w:pPr>
      <w:bookmarkStart w:id="776" w:name="_Toc12167"/>
      <w:bookmarkStart w:id="777" w:name="_Toc390098451"/>
      <w:bookmarkStart w:id="778" w:name="_Toc20810"/>
      <w:bookmarkStart w:id="779" w:name="_Toc22063"/>
      <w:bookmarkStart w:id="780" w:name="_Toc19477"/>
      <w:bookmarkStart w:id="781" w:name="_Toc12983535"/>
      <w:bookmarkStart w:id="782" w:name="_Toc23999"/>
      <w:bookmarkStart w:id="783" w:name="_Toc26239"/>
      <w:bookmarkStart w:id="784" w:name="_Toc15051"/>
      <w:bookmarkStart w:id="785" w:name="_Toc383891200"/>
      <w:bookmarkStart w:id="786" w:name="_Toc385427825"/>
      <w:bookmarkStart w:id="787" w:name="_Toc21468"/>
      <w:bookmarkStart w:id="788" w:name="_Toc17236"/>
      <w:bookmarkStart w:id="789" w:name="_Toc20874"/>
      <w:bookmarkStart w:id="790" w:name="_Toc31646"/>
      <w:bookmarkStart w:id="791" w:name="_Toc29398"/>
      <w:bookmarkStart w:id="792" w:name="_Toc23956"/>
      <w:bookmarkStart w:id="793" w:name="_Toc492478750"/>
      <w:bookmarkStart w:id="794" w:name="_Toc20912"/>
      <w:bookmarkStart w:id="795" w:name="_Toc25750620"/>
      <w:bookmarkStart w:id="796" w:name="_Toc22146"/>
      <w:bookmarkStart w:id="797" w:name="_Toc23808"/>
      <w:bookmarkStart w:id="798" w:name="_Toc1027"/>
      <w:r>
        <w:rPr>
          <w:rFonts w:hint="eastAsia" w:ascii="宋体" w:hAnsi="宋体" w:eastAsia="宋体" w:cs="宋体"/>
          <w:b/>
          <w:bCs/>
          <w:lang w:val="en-US" w:eastAsia="zh-CN"/>
        </w:rPr>
        <w:t>27.比选申请文件计算错误的修正</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27.1 比选申请报价大写金额与小写金额不一致的，以大写金额为准；</w:t>
      </w:r>
      <w:r>
        <w:rPr>
          <w:rFonts w:ascii="宋体" w:hAnsi="宋体"/>
        </w:rPr>
        <w:t>总价金额与单价</w:t>
      </w:r>
      <w:r>
        <w:rPr>
          <w:rFonts w:hint="eastAsia" w:ascii="宋体" w:hAnsi="宋体"/>
        </w:rPr>
        <w:t>乘以数量的合计</w:t>
      </w:r>
      <w:r>
        <w:rPr>
          <w:rFonts w:ascii="宋体" w:hAnsi="宋体"/>
        </w:rPr>
        <w:t>计算出的结果不一致的，以单价为准修正总价，但单价金额小数点有明显错误的除外。</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27.2 按上述修正错误的原则及方法修正后的总价经比选申请人书面确认后作为评审价，比选申请人不接受修正价格的，其比选申请</w:t>
      </w:r>
      <w:r>
        <w:rPr>
          <w:rFonts w:hint="eastAsia" w:ascii="宋体" w:hAnsi="宋体"/>
        </w:rPr>
        <w:t>将按否决比选申请处理</w:t>
      </w:r>
      <w:r>
        <w:rPr>
          <w:rFonts w:hint="eastAsia" w:ascii="宋体" w:hAnsi="宋体" w:cs="Arial"/>
        </w:rPr>
        <w:t>。</w:t>
      </w:r>
      <w:r>
        <w:rPr>
          <w:rFonts w:hint="eastAsia" w:ascii="宋体" w:hAnsi="宋体"/>
        </w:rPr>
        <w:t>修正后的总价若高于比选申请报价，则中选价以比选申请报价为准，评审总价以修正后的总价为准；修正后的总价若低于比选申请报价，则中选价以修正后总价为准，评审总价以比选申请报价为准</w:t>
      </w:r>
      <w:r>
        <w:rPr>
          <w:rFonts w:hint="eastAsia" w:ascii="宋体" w:hAnsi="宋体" w:cs="Arial"/>
        </w:rPr>
        <w:t>，但并不减免中选人应承担的工作。</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val="en-US" w:eastAsia="zh-CN"/>
        </w:rPr>
      </w:pPr>
      <w:bookmarkStart w:id="799" w:name="_Toc3258"/>
      <w:bookmarkStart w:id="800" w:name="_Toc390098452"/>
      <w:bookmarkStart w:id="801" w:name="_Toc24176"/>
      <w:bookmarkStart w:id="802" w:name="_Toc492478751"/>
      <w:bookmarkStart w:id="803" w:name="_Toc1004"/>
      <w:bookmarkStart w:id="804" w:name="_Toc27112"/>
      <w:bookmarkStart w:id="805" w:name="_Toc5319"/>
      <w:bookmarkStart w:id="806" w:name="_Toc20881"/>
      <w:bookmarkStart w:id="807" w:name="_Toc12983536"/>
      <w:bookmarkStart w:id="808" w:name="_Toc23907"/>
      <w:bookmarkStart w:id="809" w:name="_Toc9737"/>
      <w:bookmarkStart w:id="810" w:name="_Toc8959"/>
      <w:bookmarkStart w:id="811" w:name="_Toc20444"/>
      <w:bookmarkStart w:id="812" w:name="_Toc383891201"/>
      <w:bookmarkStart w:id="813" w:name="_Toc25750621"/>
      <w:bookmarkStart w:id="814" w:name="_Toc22994"/>
      <w:bookmarkStart w:id="815" w:name="_Toc16418"/>
      <w:bookmarkStart w:id="816" w:name="_Toc29276"/>
      <w:bookmarkStart w:id="817" w:name="_Toc19936"/>
      <w:bookmarkStart w:id="818" w:name="_Toc20854"/>
      <w:bookmarkStart w:id="819" w:name="_Toc9812"/>
      <w:bookmarkStart w:id="820" w:name="_Toc385427826"/>
      <w:bookmarkStart w:id="821" w:name="_Toc4958"/>
      <w:r>
        <w:rPr>
          <w:rFonts w:hint="eastAsia" w:ascii="宋体" w:hAnsi="宋体" w:eastAsia="宋体" w:cs="宋体"/>
          <w:b/>
          <w:bCs/>
          <w:lang w:val="en-US" w:eastAsia="zh-CN"/>
        </w:rPr>
        <w:t>28.比选申请文件的评价与比较</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28.1 《评审办法》详见比选文件第六章，比选人将按照《评审办法》对本须知第26条确定为实质上响应比选文件要求的比选申请文件进行评价与比较。</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28.2 评审将按《评审办法》规定执行。</w:t>
      </w:r>
      <w:bookmarkEnd w:id="727"/>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lang w:val="en-US" w:eastAsia="zh-CN"/>
        </w:rPr>
      </w:pPr>
      <w:bookmarkStart w:id="822" w:name="_Toc17460"/>
      <w:bookmarkStart w:id="823" w:name="_Toc492478752"/>
      <w:bookmarkStart w:id="824" w:name="_Toc8074"/>
      <w:bookmarkStart w:id="825" w:name="_Toc32344"/>
      <w:bookmarkStart w:id="826" w:name="_Toc19322"/>
      <w:bookmarkStart w:id="827" w:name="_Toc22500"/>
      <w:bookmarkStart w:id="828" w:name="_Toc383891202"/>
      <w:bookmarkStart w:id="829" w:name="_Toc12983537"/>
      <w:bookmarkStart w:id="830" w:name="_Toc3358"/>
      <w:bookmarkStart w:id="831" w:name="_Toc27289"/>
      <w:bookmarkStart w:id="832" w:name="_Toc28489"/>
      <w:bookmarkStart w:id="833" w:name="_Toc11657"/>
      <w:bookmarkStart w:id="834" w:name="_Toc14300"/>
      <w:bookmarkStart w:id="835" w:name="_Toc507"/>
      <w:bookmarkStart w:id="836" w:name="_Toc25750622"/>
      <w:bookmarkStart w:id="837" w:name="_Toc390098453"/>
      <w:bookmarkStart w:id="838" w:name="_Toc15146"/>
      <w:bookmarkStart w:id="839" w:name="_Toc385427827"/>
      <w:bookmarkStart w:id="840" w:name="_Toc8845"/>
      <w:bookmarkStart w:id="841" w:name="_Toc11010"/>
      <w:bookmarkStart w:id="842" w:name="_Toc1450"/>
      <w:bookmarkStart w:id="843" w:name="_Toc27803"/>
      <w:bookmarkStart w:id="844" w:name="_Toc31774"/>
      <w:r>
        <w:rPr>
          <w:rFonts w:hint="eastAsia" w:ascii="宋体" w:hAnsi="宋体" w:cs="宋体"/>
          <w:b/>
          <w:bCs/>
          <w:lang w:val="en-US" w:eastAsia="zh-CN"/>
        </w:rPr>
        <w:t>29.</w:t>
      </w:r>
      <w:r>
        <w:rPr>
          <w:rFonts w:hint="eastAsia" w:ascii="宋体" w:hAnsi="宋体" w:eastAsia="宋体" w:cs="宋体"/>
          <w:b/>
          <w:bCs/>
          <w:lang w:val="en-US" w:eastAsia="zh-CN"/>
        </w:rPr>
        <w:t>定标</w:t>
      </w:r>
      <w:bookmarkEnd w:id="728"/>
      <w:bookmarkEnd w:id="729"/>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tabs>
          <w:tab w:val="left" w:pos="1134"/>
          <w:tab w:val="left" w:pos="8364"/>
        </w:tabs>
        <w:spacing w:before="0" w:after="0" w:afterAutospacing="0"/>
        <w:ind w:left="0" w:right="0" w:firstLine="420" w:firstLineChars="200"/>
        <w:rPr>
          <w:rFonts w:ascii="宋体" w:hAnsi="宋体" w:cs="Arial"/>
        </w:rPr>
      </w:pPr>
      <w:r>
        <w:rPr>
          <w:rFonts w:ascii="宋体" w:hAnsi="宋体" w:cs="Arial"/>
        </w:rPr>
        <w:t>29.1</w:t>
      </w:r>
      <w:r>
        <w:rPr>
          <w:rFonts w:hint="eastAsia" w:ascii="宋体" w:hAnsi="宋体" w:cs="Arial"/>
        </w:rPr>
        <w:t xml:space="preserve"> 经评审后，评审委员会将报价最低的比选申请人推荐为中选候选人。价格相同的，以评审委员会以记名投票的方式按少数服从多数的原则决定其排名顺序。</w:t>
      </w:r>
    </w:p>
    <w:p>
      <w:pPr>
        <w:tabs>
          <w:tab w:val="left" w:pos="1134"/>
          <w:tab w:val="left" w:pos="8364"/>
        </w:tabs>
        <w:spacing w:before="0" w:after="0" w:afterAutospacing="0"/>
        <w:ind w:left="0" w:right="0" w:firstLine="420" w:firstLineChars="200"/>
        <w:rPr>
          <w:rFonts w:ascii="宋体" w:hAnsi="宋体" w:cs="Arial"/>
        </w:rPr>
      </w:pPr>
      <w:r>
        <w:rPr>
          <w:rFonts w:ascii="宋体" w:hAnsi="宋体" w:cs="Arial"/>
        </w:rPr>
        <w:t>29.2</w:t>
      </w:r>
      <w:r>
        <w:rPr>
          <w:rFonts w:hint="eastAsia" w:ascii="宋体" w:hAnsi="宋体" w:cs="Arial"/>
        </w:rPr>
        <w:t>比选人应当确定排名第一的中选候选人为中选人。排名第一的中选候选人放弃中选、因不可抗力不能履行合同</w:t>
      </w:r>
      <w:r>
        <w:rPr>
          <w:rFonts w:hint="eastAsia" w:ascii="宋体" w:hAnsi="宋体" w:cs="Arial"/>
          <w:lang w:eastAsia="zh-CN"/>
        </w:rPr>
        <w:t>，或者</w:t>
      </w:r>
      <w:r>
        <w:rPr>
          <w:rFonts w:hint="eastAsia" w:ascii="宋体" w:hAnsi="宋体" w:cs="Arial"/>
        </w:rPr>
        <w:t>被查实存在影响中选结果的违法行为等情形，不符合中选条件的，比选人可以按照评审委员会提出的中选候选人名单排序依次确定其他中选候选人为中选人，也可以重新比选。同时，比选人有权禁止其1年内不得参与属于比选人的项目。</w:t>
      </w:r>
    </w:p>
    <w:p>
      <w:pPr>
        <w:tabs>
          <w:tab w:val="left" w:pos="1134"/>
          <w:tab w:val="left" w:pos="8364"/>
        </w:tabs>
        <w:spacing w:before="0" w:after="0" w:afterAutospacing="0"/>
        <w:ind w:left="0" w:right="0" w:firstLine="420" w:firstLineChars="200"/>
        <w:rPr>
          <w:rFonts w:ascii="宋体" w:hAnsi="宋体" w:cs="Arial"/>
        </w:rPr>
      </w:pPr>
      <w:r>
        <w:rPr>
          <w:rFonts w:ascii="宋体" w:hAnsi="宋体" w:cs="Arial"/>
        </w:rPr>
        <w:t>29.3</w:t>
      </w:r>
      <w:r>
        <w:rPr>
          <w:rFonts w:hint="eastAsia" w:ascii="宋体" w:hAnsi="宋体" w:cs="Arial"/>
        </w:rPr>
        <w:t>比选申请人应确保提供的资料真实无误，如有弄虚作假的情况，一经查实，取消比选申请资格，已经中选的取消中选资格。</w:t>
      </w:r>
    </w:p>
    <w:p>
      <w:pPr>
        <w:tabs>
          <w:tab w:val="left" w:pos="1134"/>
          <w:tab w:val="left" w:pos="8364"/>
        </w:tabs>
        <w:spacing w:before="0" w:after="0" w:afterAutospacing="0"/>
        <w:ind w:left="0" w:right="0" w:firstLine="420" w:firstLineChars="200"/>
        <w:rPr>
          <w:rFonts w:ascii="宋体" w:hAnsi="宋体" w:cs="Arial"/>
        </w:rPr>
      </w:pPr>
      <w:r>
        <w:rPr>
          <w:rFonts w:ascii="宋体" w:hAnsi="宋体" w:cs="Arial"/>
        </w:rPr>
        <w:t>29.4</w:t>
      </w:r>
      <w:r>
        <w:rPr>
          <w:rFonts w:hint="eastAsia" w:ascii="宋体" w:hAnsi="宋体" w:cs="Arial"/>
        </w:rPr>
        <w:t>比选人确定的中选人必须按有关规定进行公示。</w:t>
      </w:r>
    </w:p>
    <w:p>
      <w:pPr>
        <w:tabs>
          <w:tab w:val="left" w:pos="1134"/>
          <w:tab w:val="left" w:pos="8364"/>
        </w:tabs>
        <w:spacing w:before="0" w:after="0" w:afterAutospacing="0"/>
        <w:ind w:left="0" w:right="0" w:firstLine="420" w:firstLineChars="200"/>
        <w:rPr>
          <w:rFonts w:ascii="宋体" w:hAnsi="宋体"/>
        </w:rPr>
      </w:pPr>
      <w:r>
        <w:rPr>
          <w:rFonts w:ascii="宋体" w:hAnsi="宋体" w:cs="Arial"/>
        </w:rPr>
        <w:t>29.5</w:t>
      </w:r>
      <w:r>
        <w:rPr>
          <w:rFonts w:hint="eastAsia" w:ascii="宋体" w:hAnsi="宋体" w:cs="Arial"/>
        </w:rPr>
        <w:t>评审委员会评审结束后，比选人经审查发现评审过程中有明显错误，可以组织原评审委员会进行复评。</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845" w:name="_Toc492478753"/>
      <w:bookmarkStart w:id="846" w:name="_Toc37"/>
      <w:bookmarkStart w:id="847" w:name="_Toc383891203"/>
      <w:bookmarkStart w:id="848" w:name="_Toc27664"/>
      <w:bookmarkStart w:id="849" w:name="_Toc390098454"/>
      <w:bookmarkStart w:id="850" w:name="_Toc3761"/>
      <w:bookmarkStart w:id="851" w:name="_Toc18192"/>
      <w:bookmarkStart w:id="852" w:name="_Toc385427828"/>
      <w:bookmarkStart w:id="853" w:name="_Toc15932"/>
      <w:bookmarkStart w:id="854" w:name="_Toc1215"/>
      <w:bookmarkStart w:id="855" w:name="_Toc16732"/>
      <w:bookmarkStart w:id="856" w:name="_Toc21947"/>
      <w:bookmarkStart w:id="857" w:name="_Toc21142"/>
      <w:bookmarkStart w:id="858" w:name="_Toc5172"/>
      <w:bookmarkStart w:id="859" w:name="_Toc375039095"/>
      <w:bookmarkStart w:id="860" w:name="_Toc26470"/>
      <w:bookmarkStart w:id="861" w:name="_Toc22182"/>
      <w:bookmarkStart w:id="862" w:name="_Toc14042"/>
      <w:bookmarkStart w:id="863" w:name="_Toc5257"/>
      <w:bookmarkStart w:id="864" w:name="_Toc12983538"/>
      <w:bookmarkStart w:id="865" w:name="_Toc19634"/>
      <w:bookmarkStart w:id="866" w:name="_Toc17823"/>
      <w:bookmarkStart w:id="867" w:name="_Toc13986"/>
      <w:bookmarkStart w:id="868" w:name="_Toc25750623"/>
      <w:r>
        <w:rPr>
          <w:rFonts w:hint="eastAsia" w:ascii="宋体" w:hAnsi="宋体" w:cs="宋体"/>
          <w:b/>
          <w:bCs/>
          <w:lang w:val="en-US" w:eastAsia="zh-CN"/>
        </w:rPr>
        <w:t>30.重新</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Pr>
          <w:rFonts w:hint="eastAsia" w:ascii="宋体" w:hAnsi="宋体" w:cs="宋体"/>
          <w:b/>
          <w:bCs/>
          <w:lang w:val="en-US" w:eastAsia="zh-CN"/>
        </w:rPr>
        <w:t>比选</w:t>
      </w:r>
      <w:bookmarkEnd w:id="868"/>
    </w:p>
    <w:p>
      <w:pPr>
        <w:tabs>
          <w:tab w:val="left" w:pos="1134"/>
          <w:tab w:val="left" w:pos="8364"/>
        </w:tabs>
        <w:spacing w:before="0" w:after="0" w:afterAutospacing="0"/>
        <w:ind w:left="0" w:right="0" w:firstLine="420" w:firstLineChars="200"/>
        <w:rPr>
          <w:rFonts w:ascii="宋体" w:hAnsi="宋体"/>
        </w:rPr>
      </w:pPr>
      <w:r>
        <w:rPr>
          <w:rFonts w:ascii="宋体" w:hAnsi="宋体"/>
        </w:rPr>
        <w:t>出现下列特殊情况之一时，可重新</w:t>
      </w:r>
      <w:r>
        <w:rPr>
          <w:rFonts w:hint="eastAsia" w:ascii="宋体" w:hAnsi="宋体"/>
        </w:rPr>
        <w:t>比选</w:t>
      </w:r>
      <w:r>
        <w:rPr>
          <w:rFonts w:ascii="宋体" w:hAnsi="宋体"/>
        </w:rPr>
        <w:t>：</w:t>
      </w:r>
    </w:p>
    <w:p>
      <w:pPr>
        <w:tabs>
          <w:tab w:val="left" w:pos="1134"/>
          <w:tab w:val="left" w:pos="8364"/>
        </w:tabs>
        <w:spacing w:before="0" w:after="0" w:afterAutospacing="0"/>
        <w:ind w:left="0" w:right="0" w:firstLine="420" w:firstLineChars="200"/>
        <w:rPr>
          <w:rFonts w:hint="eastAsia" w:ascii="宋体" w:hAnsi="宋体" w:eastAsia="宋体"/>
          <w:lang w:eastAsia="zh-CN"/>
        </w:rPr>
      </w:pPr>
      <w:r>
        <w:rPr>
          <w:rFonts w:hint="eastAsia" w:ascii="宋体" w:hAnsi="宋体"/>
        </w:rPr>
        <w:t>30.1</w:t>
      </w:r>
      <w:r>
        <w:rPr>
          <w:rFonts w:ascii="宋体" w:hAnsi="宋体"/>
        </w:rPr>
        <w:t>在比选申请截止时间到达时提交比选申请文件的比选申请人</w:t>
      </w:r>
      <w:r>
        <w:rPr>
          <w:rFonts w:hint="eastAsia" w:ascii="宋体" w:hAnsi="宋体"/>
        </w:rPr>
        <w:t>不足3家</w:t>
      </w:r>
      <w:r>
        <w:rPr>
          <w:rFonts w:ascii="宋体" w:hAnsi="宋体"/>
        </w:rPr>
        <w:t>的</w:t>
      </w:r>
      <w:r>
        <w:rPr>
          <w:rFonts w:hint="eastAsia" w:ascii="宋体" w:hAnsi="宋体"/>
          <w:lang w:eastAsia="zh-CN"/>
        </w:rPr>
        <w:t>。</w:t>
      </w:r>
    </w:p>
    <w:p>
      <w:pPr>
        <w:tabs>
          <w:tab w:val="left" w:pos="1134"/>
          <w:tab w:val="left" w:pos="8364"/>
        </w:tabs>
        <w:spacing w:before="0" w:after="0" w:afterAutospacing="0"/>
        <w:ind w:left="0" w:right="0" w:firstLine="420" w:firstLineChars="200"/>
        <w:rPr>
          <w:rFonts w:hint="eastAsia" w:ascii="宋体" w:hAnsi="宋体" w:eastAsia="宋体"/>
          <w:lang w:eastAsia="zh-CN"/>
        </w:rPr>
      </w:pPr>
      <w:r>
        <w:rPr>
          <w:rFonts w:hint="eastAsia" w:ascii="宋体" w:hAnsi="宋体"/>
        </w:rPr>
        <w:t>30.2</w:t>
      </w:r>
      <w:r>
        <w:rPr>
          <w:rFonts w:ascii="宋体" w:hAnsi="宋体"/>
        </w:rPr>
        <w:t>评审委员会否决不合格比选申请或者界定为否决比选申请后，因有效比选申请不足三</w:t>
      </w:r>
      <w:r>
        <w:rPr>
          <w:rFonts w:hint="eastAsia" w:ascii="宋体" w:hAnsi="宋体"/>
        </w:rPr>
        <w:t>家</w:t>
      </w:r>
      <w:r>
        <w:rPr>
          <w:rFonts w:ascii="宋体" w:hAnsi="宋体"/>
        </w:rPr>
        <w:t>使得比选申请明显缺乏竞争性的（当有效比选申请</w:t>
      </w:r>
      <w:r>
        <w:rPr>
          <w:rFonts w:hint="eastAsia" w:ascii="宋体" w:hAnsi="宋体"/>
        </w:rPr>
        <w:t>只剩余两家</w:t>
      </w:r>
      <w:r>
        <w:rPr>
          <w:rFonts w:ascii="宋体" w:hAnsi="宋体"/>
        </w:rPr>
        <w:t>时，评审委员会认为剩余的比选申请文件仍具有竞争性的，应继续评审）</w:t>
      </w:r>
      <w:r>
        <w:rPr>
          <w:rFonts w:hint="eastAsia" w:ascii="宋体" w:hAnsi="宋体"/>
          <w:lang w:eastAsia="zh-CN"/>
        </w:rPr>
        <w:t>。</w:t>
      </w:r>
    </w:p>
    <w:p>
      <w:pPr>
        <w:tabs>
          <w:tab w:val="left" w:pos="1134"/>
          <w:tab w:val="left" w:pos="8364"/>
        </w:tabs>
        <w:spacing w:before="0" w:after="0" w:afterAutospacing="0"/>
        <w:ind w:left="0" w:right="0" w:firstLine="420" w:firstLineChars="200"/>
        <w:rPr>
          <w:rFonts w:hint="eastAsia" w:ascii="宋体" w:hAnsi="宋体" w:eastAsia="宋体"/>
          <w:lang w:eastAsia="zh-CN"/>
        </w:rPr>
      </w:pPr>
      <w:r>
        <w:rPr>
          <w:rFonts w:ascii="宋体" w:hAnsi="宋体"/>
        </w:rPr>
        <w:t>30.</w:t>
      </w:r>
      <w:r>
        <w:rPr>
          <w:rFonts w:hint="eastAsia" w:ascii="宋体" w:hAnsi="宋体"/>
        </w:rPr>
        <w:t>3</w:t>
      </w:r>
      <w:r>
        <w:rPr>
          <w:rFonts w:ascii="宋体" w:hAnsi="宋体"/>
        </w:rPr>
        <w:t>评审委员会决定否决全部比选申请的</w:t>
      </w:r>
      <w:r>
        <w:rPr>
          <w:rFonts w:hint="eastAsia" w:ascii="宋体" w:hAnsi="宋体"/>
          <w:lang w:eastAsia="zh-CN"/>
        </w:rPr>
        <w:t>。</w:t>
      </w:r>
    </w:p>
    <w:p>
      <w:pPr>
        <w:tabs>
          <w:tab w:val="left" w:pos="1134"/>
          <w:tab w:val="left" w:pos="8364"/>
        </w:tabs>
        <w:spacing w:before="0" w:after="0" w:afterAutospacing="0"/>
        <w:ind w:left="0" w:right="0" w:firstLine="420" w:firstLineChars="200"/>
        <w:rPr>
          <w:rFonts w:hint="eastAsia" w:ascii="宋体" w:hAnsi="宋体" w:eastAsia="宋体"/>
          <w:lang w:eastAsia="zh-CN"/>
        </w:rPr>
      </w:pPr>
      <w:r>
        <w:rPr>
          <w:rFonts w:hint="eastAsia" w:ascii="宋体" w:hAnsi="宋体"/>
        </w:rPr>
        <w:t>30.4</w:t>
      </w:r>
      <w:r>
        <w:rPr>
          <w:rFonts w:ascii="宋体" w:hAnsi="宋体"/>
        </w:rPr>
        <w:t>中选候选人均放弃中选资格</w:t>
      </w:r>
      <w:r>
        <w:rPr>
          <w:rFonts w:hint="eastAsia" w:ascii="宋体" w:hAnsi="宋体"/>
        </w:rPr>
        <w:t>的</w:t>
      </w:r>
      <w:r>
        <w:rPr>
          <w:rFonts w:hint="eastAsia" w:ascii="宋体" w:hAnsi="宋体"/>
          <w:lang w:eastAsia="zh-CN"/>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30.5</w:t>
      </w:r>
      <w:r>
        <w:rPr>
          <w:rFonts w:ascii="宋体" w:hAnsi="宋体"/>
        </w:rPr>
        <w:t>根据本须知15</w:t>
      </w:r>
      <w:r>
        <w:rPr>
          <w:rFonts w:hint="eastAsia" w:ascii="宋体" w:hAnsi="宋体"/>
        </w:rPr>
        <w:t>.2</w:t>
      </w:r>
      <w:r>
        <w:rPr>
          <w:rFonts w:ascii="宋体" w:hAnsi="宋体"/>
        </w:rPr>
        <w:t>条规定，</w:t>
      </w:r>
      <w:r>
        <w:rPr>
          <w:rFonts w:hint="eastAsia" w:ascii="宋体" w:hAnsi="宋体"/>
        </w:rPr>
        <w:t>所有中选候选人均不同意在比选申请有效期内延长比选申请有效期的。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30.6比选文件中规定的其他情况。</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869" w:name="_Toc3769"/>
      <w:bookmarkStart w:id="870" w:name="_Toc31757"/>
      <w:bookmarkStart w:id="871" w:name="_Toc26919"/>
      <w:bookmarkStart w:id="872" w:name="_Toc12983539"/>
      <w:bookmarkStart w:id="873" w:name="_Toc14454"/>
      <w:bookmarkStart w:id="874" w:name="_Toc17042"/>
      <w:bookmarkStart w:id="875" w:name="_Toc390098455"/>
      <w:bookmarkStart w:id="876" w:name="_Toc11126"/>
      <w:bookmarkStart w:id="877" w:name="_Toc385427829"/>
      <w:bookmarkStart w:id="878" w:name="_Toc14235"/>
      <w:bookmarkStart w:id="879" w:name="_Toc12031"/>
      <w:bookmarkStart w:id="880" w:name="_Toc20979"/>
      <w:bookmarkStart w:id="881" w:name="_Toc1116"/>
      <w:bookmarkStart w:id="882" w:name="_Toc375039096"/>
      <w:bookmarkStart w:id="883" w:name="_Toc6886"/>
      <w:bookmarkStart w:id="884" w:name="_Toc1945"/>
      <w:bookmarkStart w:id="885" w:name="_Toc5959"/>
      <w:bookmarkStart w:id="886" w:name="_Toc2422"/>
      <w:bookmarkStart w:id="887" w:name="_Toc26954"/>
      <w:bookmarkStart w:id="888" w:name="_Toc383891204"/>
      <w:bookmarkStart w:id="889" w:name="_Toc10962"/>
      <w:bookmarkStart w:id="890" w:name="_Toc25257"/>
      <w:bookmarkStart w:id="891" w:name="_Toc492478754"/>
      <w:bookmarkStart w:id="892" w:name="_Toc25750624"/>
      <w:r>
        <w:rPr>
          <w:rFonts w:hint="eastAsia" w:ascii="宋体" w:hAnsi="宋体" w:cs="宋体"/>
          <w:b/>
          <w:bCs/>
          <w:lang w:val="en-US" w:eastAsia="zh-CN"/>
        </w:rPr>
        <w:t>31.不再</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Pr>
          <w:rFonts w:hint="eastAsia" w:ascii="宋体" w:hAnsi="宋体" w:cs="宋体"/>
          <w:b/>
          <w:bCs/>
          <w:lang w:val="en-US" w:eastAsia="zh-CN"/>
        </w:rPr>
        <w:t>比选</w:t>
      </w:r>
      <w:bookmarkEnd w:id="892"/>
    </w:p>
    <w:p>
      <w:pPr>
        <w:tabs>
          <w:tab w:val="left" w:pos="1155"/>
          <w:tab w:val="left" w:pos="8364"/>
        </w:tabs>
        <w:spacing w:before="0" w:after="0" w:afterAutospacing="0"/>
        <w:ind w:left="0" w:right="0" w:firstLine="420" w:firstLineChars="200"/>
        <w:rPr>
          <w:rFonts w:ascii="宋体" w:hAnsi="宋体"/>
        </w:rPr>
      </w:pPr>
      <w:r>
        <w:rPr>
          <w:rFonts w:ascii="宋体" w:hAnsi="宋体"/>
        </w:rPr>
        <w:t>项目</w:t>
      </w:r>
      <w:r>
        <w:rPr>
          <w:rFonts w:hint="eastAsia" w:ascii="宋体" w:hAnsi="宋体"/>
        </w:rPr>
        <w:t>比选</w:t>
      </w:r>
      <w:r>
        <w:rPr>
          <w:rFonts w:ascii="宋体" w:hAnsi="宋体"/>
        </w:rPr>
        <w:t>经两次发布信息后比选申请人仍少于三个或重新</w:t>
      </w:r>
      <w:r>
        <w:rPr>
          <w:rFonts w:hint="eastAsia" w:ascii="宋体" w:hAnsi="宋体"/>
        </w:rPr>
        <w:t>比选</w:t>
      </w:r>
      <w:r>
        <w:rPr>
          <w:rFonts w:ascii="宋体" w:hAnsi="宋体"/>
        </w:rPr>
        <w:t>后有效比选申请人仍少于三个或者所有比选申请被否决的，比选人可不再进行</w:t>
      </w:r>
      <w:r>
        <w:rPr>
          <w:rFonts w:hint="eastAsia" w:ascii="宋体" w:hAnsi="宋体"/>
        </w:rPr>
        <w:t>比选</w:t>
      </w:r>
      <w:r>
        <w:rPr>
          <w:rFonts w:ascii="宋体" w:hAnsi="宋体"/>
        </w:rPr>
        <w:t>。</w:t>
      </w:r>
    </w:p>
    <w:p>
      <w:pPr>
        <w:pStyle w:val="4"/>
        <w:spacing w:after="0" w:afterAutospacing="0" w:line="360" w:lineRule="auto"/>
        <w:ind w:left="0" w:right="0" w:firstLine="482" w:firstLineChars="200"/>
        <w:rPr>
          <w:rFonts w:ascii="宋体" w:hAnsi="宋体" w:eastAsia="宋体"/>
          <w:sz w:val="24"/>
          <w:szCs w:val="24"/>
        </w:rPr>
      </w:pPr>
      <w:bookmarkStart w:id="893" w:name="_Toc390098456"/>
      <w:bookmarkStart w:id="894" w:name="_Toc22975"/>
      <w:bookmarkStart w:id="895" w:name="_Toc24681"/>
      <w:bookmarkStart w:id="896" w:name="_Toc12983540"/>
      <w:bookmarkStart w:id="897" w:name="_Toc30278"/>
      <w:bookmarkStart w:id="898" w:name="_Toc9113"/>
      <w:bookmarkStart w:id="899" w:name="_Toc383891205"/>
      <w:bookmarkStart w:id="900" w:name="_Toc385427830"/>
      <w:bookmarkStart w:id="901" w:name="_Toc4743"/>
      <w:bookmarkStart w:id="902" w:name="_Toc12421"/>
      <w:bookmarkStart w:id="903" w:name="_Toc25431"/>
      <w:bookmarkStart w:id="904" w:name="_Toc19489"/>
      <w:bookmarkStart w:id="905" w:name="_Toc2326"/>
      <w:bookmarkStart w:id="906" w:name="_Toc18800"/>
      <w:bookmarkStart w:id="907" w:name="_Toc8834"/>
      <w:bookmarkStart w:id="908" w:name="_Toc21516"/>
      <w:bookmarkStart w:id="909" w:name="_Toc375039097"/>
      <w:bookmarkStart w:id="910" w:name="_Toc19952"/>
      <w:bookmarkStart w:id="911" w:name="_Toc31958"/>
      <w:bookmarkStart w:id="912" w:name="_Toc27839"/>
      <w:bookmarkStart w:id="913" w:name="_Toc26007"/>
      <w:bookmarkStart w:id="914" w:name="_Toc26653"/>
      <w:bookmarkStart w:id="915" w:name="_Toc6000"/>
      <w:bookmarkStart w:id="916" w:name="_Toc13921"/>
      <w:bookmarkStart w:id="917" w:name="_Toc492478755"/>
      <w:bookmarkStart w:id="918" w:name="_Toc24580"/>
      <w:r>
        <w:rPr>
          <w:rFonts w:hint="eastAsia" w:ascii="宋体" w:hAnsi="宋体" w:eastAsia="宋体"/>
          <w:sz w:val="24"/>
          <w:szCs w:val="24"/>
        </w:rPr>
        <w:t>六、</w:t>
      </w:r>
      <w:r>
        <w:rPr>
          <w:rFonts w:ascii="宋体" w:hAnsi="宋体" w:eastAsia="宋体"/>
          <w:sz w:val="24"/>
          <w:szCs w:val="24"/>
        </w:rPr>
        <w:t>授予合同</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919" w:name="_Toc11795"/>
      <w:bookmarkStart w:id="920" w:name="_Toc21975"/>
      <w:bookmarkStart w:id="921" w:name="_Toc18878"/>
      <w:bookmarkStart w:id="922" w:name="_Toc22688"/>
      <w:bookmarkStart w:id="923" w:name="_Toc385427831"/>
      <w:bookmarkStart w:id="924" w:name="_Toc20642"/>
      <w:bookmarkStart w:id="925" w:name="_Toc30026"/>
      <w:bookmarkStart w:id="926" w:name="_Toc30743"/>
      <w:bookmarkStart w:id="927" w:name="_Toc21728"/>
      <w:bookmarkStart w:id="928" w:name="_Toc28661"/>
      <w:bookmarkStart w:id="929" w:name="_Toc375039098"/>
      <w:bookmarkStart w:id="930" w:name="_Toc492478756"/>
      <w:bookmarkStart w:id="931" w:name="_Toc12983541"/>
      <w:bookmarkStart w:id="932" w:name="_Toc13914"/>
      <w:bookmarkStart w:id="933" w:name="_Toc25750626"/>
      <w:bookmarkStart w:id="934" w:name="_Toc22323"/>
      <w:bookmarkStart w:id="935" w:name="_Toc1269"/>
      <w:bookmarkStart w:id="936" w:name="_Toc8938"/>
      <w:bookmarkStart w:id="937" w:name="_Toc26525"/>
      <w:bookmarkStart w:id="938" w:name="_Toc26143"/>
      <w:bookmarkStart w:id="939" w:name="_Toc383891206"/>
      <w:bookmarkStart w:id="940" w:name="_Toc390098457"/>
      <w:bookmarkStart w:id="941" w:name="_Toc31011"/>
      <w:bookmarkStart w:id="942" w:name="_Toc10522"/>
      <w:r>
        <w:rPr>
          <w:rFonts w:hint="eastAsia" w:ascii="宋体" w:hAnsi="宋体" w:cs="宋体"/>
          <w:b/>
          <w:bCs/>
          <w:lang w:val="en-US" w:eastAsia="zh-CN"/>
        </w:rPr>
        <w:t>32.合同授予标准</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32.1 </w:t>
      </w:r>
      <w:r>
        <w:rPr>
          <w:rFonts w:ascii="宋体" w:hAnsi="宋体"/>
        </w:rPr>
        <w:t>根据本须知规定，比选人将把合同授予收到中选通知书，并提供了履约担保的比选申请人，该比选申请人必须具有有效实施本合同的能力和资源。</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32.2 </w:t>
      </w:r>
      <w:r>
        <w:rPr>
          <w:rFonts w:ascii="宋体" w:hAnsi="宋体"/>
        </w:rPr>
        <w:t>如果</w:t>
      </w:r>
      <w:r>
        <w:rPr>
          <w:rFonts w:hint="eastAsia" w:ascii="宋体" w:hAnsi="宋体"/>
        </w:rPr>
        <w:t>中选候选人放弃中选候选人资格或</w:t>
      </w:r>
      <w:r>
        <w:rPr>
          <w:rFonts w:ascii="宋体" w:hAnsi="宋体"/>
        </w:rPr>
        <w:t>已中选的比选申请人不能按比选申请文件中承诺的条件履行签约行为，比选人有权按有关法律法规规定，在评审委员会推荐的、合格的比选申请人名单中按照排名先后顺序选择新的合同授予人。</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943" w:name="_Toc1873"/>
      <w:bookmarkStart w:id="944" w:name="_Toc18977"/>
      <w:bookmarkStart w:id="945" w:name="_Toc375039099"/>
      <w:bookmarkStart w:id="946" w:name="_Toc23649"/>
      <w:bookmarkStart w:id="947" w:name="_Toc31336"/>
      <w:bookmarkStart w:id="948" w:name="_Toc25797"/>
      <w:bookmarkStart w:id="949" w:name="_Toc16111"/>
      <w:bookmarkStart w:id="950" w:name="_Toc12983542"/>
      <w:bookmarkStart w:id="951" w:name="_Toc19128"/>
      <w:bookmarkStart w:id="952" w:name="_Toc13417"/>
      <w:bookmarkStart w:id="953" w:name="_Toc377"/>
      <w:bookmarkStart w:id="954" w:name="_Toc383891207"/>
      <w:bookmarkStart w:id="955" w:name="_Toc385427832"/>
      <w:bookmarkStart w:id="956" w:name="_Toc492478757"/>
      <w:bookmarkStart w:id="957" w:name="_Toc17153"/>
      <w:bookmarkStart w:id="958" w:name="_Toc390098458"/>
      <w:bookmarkStart w:id="959" w:name="_Toc24183"/>
      <w:bookmarkStart w:id="960" w:name="_Toc19774"/>
      <w:bookmarkStart w:id="961" w:name="_Toc14301"/>
      <w:bookmarkStart w:id="962" w:name="_Toc25750627"/>
      <w:bookmarkStart w:id="963" w:name="_Toc14832"/>
      <w:bookmarkStart w:id="964" w:name="_Toc11913"/>
      <w:bookmarkStart w:id="965" w:name="_Toc14325"/>
      <w:bookmarkStart w:id="966" w:name="_Toc17818"/>
      <w:r>
        <w:rPr>
          <w:rFonts w:hint="eastAsia" w:ascii="宋体" w:hAnsi="宋体" w:cs="宋体"/>
          <w:b/>
          <w:bCs/>
          <w:lang w:val="en-US" w:eastAsia="zh-CN"/>
        </w:rPr>
        <w:t>33.接受和否决任何或所有比选申请的权力</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比选人保留在授标之前任何时候依法决定否决所有或任何比选申请，以及宣布所有或任何比选申请文件无效的权力，对受影响的比选申请人不承担任何责任，也无义务向受影响的比选申请人解释采取这一行动的理由。</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967" w:name="_Toc21798"/>
      <w:bookmarkStart w:id="968" w:name="_Toc17953"/>
      <w:bookmarkStart w:id="969" w:name="_Toc13605"/>
      <w:bookmarkStart w:id="970" w:name="_Toc13596"/>
      <w:bookmarkStart w:id="971" w:name="_Toc22657"/>
      <w:bookmarkStart w:id="972" w:name="_Toc27683"/>
      <w:bookmarkStart w:id="973" w:name="_Toc375039100"/>
      <w:bookmarkStart w:id="974" w:name="_Toc383891208"/>
      <w:bookmarkStart w:id="975" w:name="_Toc5061"/>
      <w:bookmarkStart w:id="976" w:name="_Toc12983543"/>
      <w:bookmarkStart w:id="977" w:name="_Toc9636"/>
      <w:bookmarkStart w:id="978" w:name="_Toc390098459"/>
      <w:bookmarkStart w:id="979" w:name="_Toc19943"/>
      <w:bookmarkStart w:id="980" w:name="_Toc32424"/>
      <w:bookmarkStart w:id="981" w:name="_Toc921"/>
      <w:bookmarkStart w:id="982" w:name="_Toc10348"/>
      <w:bookmarkStart w:id="983" w:name="_Toc19556"/>
      <w:bookmarkStart w:id="984" w:name="_Toc20680"/>
      <w:bookmarkStart w:id="985" w:name="_Toc12065"/>
      <w:bookmarkStart w:id="986" w:name="_Toc492478758"/>
      <w:bookmarkStart w:id="987" w:name="_Toc385427833"/>
      <w:bookmarkStart w:id="988" w:name="_Toc2061"/>
      <w:bookmarkStart w:id="989" w:name="_Toc673"/>
      <w:bookmarkStart w:id="990" w:name="_Toc25750628"/>
      <w:r>
        <w:rPr>
          <w:rFonts w:hint="eastAsia" w:ascii="宋体" w:hAnsi="宋体" w:cs="宋体"/>
          <w:b/>
          <w:bCs/>
          <w:lang w:val="en-US" w:eastAsia="zh-CN"/>
        </w:rPr>
        <w:t>34.中选通知书</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pPr>
        <w:tabs>
          <w:tab w:val="left" w:pos="450"/>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34.1 </w:t>
      </w:r>
      <w:r>
        <w:rPr>
          <w:rFonts w:ascii="宋体" w:hAnsi="宋体"/>
        </w:rPr>
        <w:t>在比选申请有效期截止前，</w:t>
      </w:r>
      <w:r>
        <w:rPr>
          <w:rFonts w:hint="eastAsia" w:ascii="宋体" w:hAnsi="宋体"/>
        </w:rPr>
        <w:t>在本须知第</w:t>
      </w:r>
      <w:r>
        <w:rPr>
          <w:rFonts w:ascii="宋体" w:hAnsi="宋体"/>
        </w:rPr>
        <w:t>15条</w:t>
      </w:r>
      <w:r>
        <w:rPr>
          <w:rFonts w:hint="eastAsia" w:ascii="宋体" w:hAnsi="宋体"/>
        </w:rPr>
        <w:t>规定的比选申请有效期内，比选人以书面形式向中选人发出中选通知书。</w:t>
      </w:r>
    </w:p>
    <w:p>
      <w:pPr>
        <w:tabs>
          <w:tab w:val="left" w:pos="450"/>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34.2 </w:t>
      </w:r>
      <w:r>
        <w:rPr>
          <w:rFonts w:ascii="宋体" w:hAnsi="宋体"/>
        </w:rPr>
        <w:t>中选通知书将作为签订合同的依据，并是合同的一个组成部分。</w:t>
      </w:r>
    </w:p>
    <w:p>
      <w:pPr>
        <w:tabs>
          <w:tab w:val="left" w:pos="450"/>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34.3 </w:t>
      </w:r>
      <w:r>
        <w:rPr>
          <w:rFonts w:ascii="宋体" w:hAnsi="宋体"/>
        </w:rPr>
        <w:t>对未中选者，比选人不对未中选原因做出解释，同时亦不退还比选申请文件。</w:t>
      </w:r>
    </w:p>
    <w:p>
      <w:pPr>
        <w:tabs>
          <w:tab w:val="left" w:pos="450"/>
          <w:tab w:val="left" w:pos="1134"/>
          <w:tab w:val="left" w:pos="8364"/>
        </w:tabs>
        <w:spacing w:before="0" w:after="0" w:afterAutospacing="0"/>
        <w:ind w:left="0" w:right="0" w:firstLine="420" w:firstLineChars="200"/>
        <w:rPr>
          <w:rFonts w:ascii="宋体" w:hAnsi="宋体"/>
        </w:rPr>
      </w:pPr>
      <w:r>
        <w:rPr>
          <w:rFonts w:hint="eastAsia" w:ascii="宋体" w:hAnsi="宋体"/>
        </w:rPr>
        <w:t>34.4放弃中选人资格的处罚详见前附表。</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991" w:name="_Toc383891209"/>
      <w:bookmarkStart w:id="992" w:name="_Toc5617"/>
      <w:bookmarkStart w:id="993" w:name="_Toc29993"/>
      <w:bookmarkStart w:id="994" w:name="_Toc375039101"/>
      <w:bookmarkStart w:id="995" w:name="_Toc22442"/>
      <w:bookmarkStart w:id="996" w:name="_Toc385427834"/>
      <w:bookmarkStart w:id="997" w:name="_Toc28815"/>
      <w:bookmarkStart w:id="998" w:name="_Toc1862"/>
      <w:bookmarkStart w:id="999" w:name="_Toc21217"/>
      <w:bookmarkStart w:id="1000" w:name="_Toc21570"/>
      <w:bookmarkStart w:id="1001" w:name="_Toc8628"/>
      <w:bookmarkStart w:id="1002" w:name="_Toc25208"/>
      <w:bookmarkStart w:id="1003" w:name="_Toc24240"/>
      <w:bookmarkStart w:id="1004" w:name="_Toc4190"/>
      <w:bookmarkStart w:id="1005" w:name="_Toc24885"/>
      <w:bookmarkStart w:id="1006" w:name="_Toc390098460"/>
      <w:bookmarkStart w:id="1007" w:name="_Toc1780"/>
      <w:bookmarkStart w:id="1008" w:name="_Toc15048"/>
      <w:bookmarkStart w:id="1009" w:name="_Toc492478759"/>
      <w:bookmarkStart w:id="1010" w:name="_Toc12983544"/>
      <w:bookmarkStart w:id="1011" w:name="_Toc5767"/>
      <w:bookmarkStart w:id="1012" w:name="_Toc30862"/>
      <w:bookmarkStart w:id="1013" w:name="_Toc25750629"/>
      <w:bookmarkStart w:id="1014" w:name="_Toc18694"/>
      <w:r>
        <w:rPr>
          <w:rFonts w:hint="eastAsia" w:ascii="宋体" w:hAnsi="宋体" w:cs="宋体"/>
          <w:b/>
          <w:bCs/>
          <w:lang w:val="en-US" w:eastAsia="zh-CN"/>
        </w:rPr>
        <w:t>35.签订合同</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35.1 中选人在收到中选通知书后，按比选文件的要求与比选人签订合同</w:t>
      </w:r>
      <w:r>
        <w:rPr>
          <w:rFonts w:ascii="宋体" w:hAnsi="宋体"/>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35.2 </w:t>
      </w:r>
      <w:r>
        <w:rPr>
          <w:rFonts w:ascii="宋体" w:hAnsi="宋体"/>
        </w:rPr>
        <w:t>比选文件、中选通知书、中选人的比选申请文件及双方确认的澄清文件等，均为有法律约束力的合同的组成部分。</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35.3 </w:t>
      </w:r>
      <w:r>
        <w:rPr>
          <w:rFonts w:ascii="宋体" w:hAnsi="宋体"/>
        </w:rPr>
        <w:t>如果中选人没有按照上述第35.1条规定执行，比选人将有充分理由取消该中选决定。在此情况下，比选人可以按照评审委员会提出的中选候选人名单排序依次确定其他中选候选人为中选人，也可以重新</w:t>
      </w:r>
      <w:r>
        <w:rPr>
          <w:rFonts w:hint="eastAsia" w:ascii="宋体" w:hAnsi="宋体"/>
        </w:rPr>
        <w:t>比选</w:t>
      </w:r>
      <w:r>
        <w:rPr>
          <w:rFonts w:ascii="宋体" w:hAnsi="宋体"/>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35.4 </w:t>
      </w:r>
      <w:r>
        <w:rPr>
          <w:rFonts w:ascii="宋体" w:hAnsi="宋体"/>
        </w:rPr>
        <w:t>中选人若未在比选申请文件“商务响应表”及“技术响应表”中列出负偏离说明，即使其在比选申请文件的其他部分说明与比选文件要求有所不同或回避不答，甚至在评审时对该项目已作了偏离扣分处理，在比选人与中选人签订合同期间，亦均视为完全符合比选文件中所要求的最佳值并写入合同。若中选人在定标后及合同签订前，以上述事项为借口而不履行合同签订手续及执行合同，则视作放弃中选资格。</w:t>
      </w:r>
    </w:p>
    <w:p>
      <w:pPr>
        <w:spacing w:before="0" w:after="0" w:afterAutospacing="0"/>
        <w:ind w:left="0" w:right="0" w:firstLine="422" w:firstLineChars="200"/>
        <w:rPr>
          <w:rFonts w:ascii="宋体" w:hAnsi="宋体"/>
          <w:color w:val="auto"/>
          <w:highlight w:val="none"/>
        </w:rPr>
      </w:pPr>
      <w:bookmarkStart w:id="1015" w:name="_Toc375039102"/>
      <w:bookmarkStart w:id="1016" w:name="_Toc16589"/>
      <w:bookmarkStart w:id="1017" w:name="_Toc9981"/>
      <w:bookmarkStart w:id="1018" w:name="_Toc20178"/>
      <w:bookmarkStart w:id="1019" w:name="_Toc5576"/>
      <w:bookmarkStart w:id="1020" w:name="_Toc383891210"/>
      <w:bookmarkStart w:id="1021" w:name="_Toc492478760"/>
      <w:bookmarkStart w:id="1022" w:name="_Toc23817"/>
      <w:bookmarkStart w:id="1023" w:name="_Toc385427835"/>
      <w:bookmarkStart w:id="1024" w:name="_Toc17281"/>
      <w:bookmarkStart w:id="1025" w:name="_Toc11412"/>
      <w:bookmarkStart w:id="1026" w:name="_Toc9433"/>
      <w:bookmarkStart w:id="1027" w:name="_Toc16371"/>
      <w:bookmarkStart w:id="1028" w:name="_Toc12983545"/>
      <w:bookmarkStart w:id="1029" w:name="_Toc24750"/>
      <w:bookmarkStart w:id="1030" w:name="_Toc390098461"/>
      <w:bookmarkStart w:id="1031" w:name="_Toc25632"/>
      <w:bookmarkStart w:id="1032" w:name="_Toc25750630"/>
      <w:bookmarkStart w:id="1033" w:name="_Toc31814"/>
      <w:bookmarkStart w:id="1034" w:name="_Toc29857"/>
      <w:bookmarkStart w:id="1035" w:name="_Toc8104"/>
      <w:bookmarkStart w:id="1036" w:name="_Toc6599"/>
      <w:bookmarkStart w:id="1037" w:name="_Toc11079"/>
      <w:bookmarkStart w:id="1038" w:name="_Toc25483"/>
      <w:r>
        <w:rPr>
          <w:rFonts w:hint="eastAsia" w:ascii="宋体" w:hAnsi="宋体" w:cs="宋体"/>
          <w:b/>
          <w:bCs/>
          <w:lang w:val="en-US" w:eastAsia="zh-CN"/>
        </w:rPr>
        <w:t>36.履约担保</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pPr>
        <w:tabs>
          <w:tab w:val="left" w:pos="1134"/>
          <w:tab w:val="left" w:pos="8364"/>
        </w:tabs>
        <w:spacing w:before="0" w:after="0" w:afterAutospacing="0"/>
        <w:ind w:left="0" w:right="0" w:firstLine="420" w:firstLineChars="200"/>
        <w:rPr>
          <w:rFonts w:ascii="宋体" w:hAnsi="宋体"/>
        </w:rPr>
      </w:pPr>
      <w:r>
        <w:rPr>
          <w:rFonts w:hint="eastAsia" w:ascii="宋体" w:hAnsi="宋体"/>
          <w:lang w:val="en-US" w:eastAsia="zh-CN"/>
        </w:rPr>
        <w:t>36</w:t>
      </w:r>
      <w:r>
        <w:rPr>
          <w:rFonts w:hint="eastAsia" w:ascii="宋体" w:hAnsi="宋体"/>
        </w:rPr>
        <w:t>.1履约担保的金额：</w:t>
      </w:r>
      <w:r>
        <w:rPr>
          <w:rFonts w:hint="eastAsia" w:ascii="宋体" w:hAnsi="宋体" w:eastAsia="宋体" w:cs="Times New Roman"/>
          <w:color w:val="auto"/>
          <w:highlight w:val="none"/>
          <w:lang w:val="en-US" w:eastAsia="zh-CN"/>
        </w:rPr>
        <w:t>2.5%（精确到元，小数点后四舍五入)</w:t>
      </w:r>
      <w:r>
        <w:rPr>
          <w:rFonts w:hint="eastAsia" w:ascii="宋体" w:hAnsi="宋体" w:cs="Times New Roman"/>
          <w:color w:val="auto"/>
          <w:highlight w:val="none"/>
          <w:lang w:val="en-US" w:eastAsia="zh-CN"/>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lang w:val="en-US" w:eastAsia="zh-CN"/>
        </w:rPr>
        <w:t>36</w:t>
      </w:r>
      <w:r>
        <w:rPr>
          <w:rFonts w:hint="eastAsia" w:ascii="宋体" w:hAnsi="宋体"/>
        </w:rPr>
        <w:t>.2履约担保的形式：转账或电汇或银行保函。</w:t>
      </w:r>
    </w:p>
    <w:p>
      <w:pPr>
        <w:tabs>
          <w:tab w:val="left" w:pos="1134"/>
          <w:tab w:val="left" w:pos="8364"/>
        </w:tabs>
        <w:spacing w:before="0" w:after="0" w:afterAutospacing="0"/>
        <w:ind w:left="0" w:right="0" w:firstLine="420" w:firstLineChars="200"/>
        <w:rPr>
          <w:rFonts w:ascii="宋体" w:hAnsi="宋体"/>
        </w:rPr>
      </w:pPr>
      <w:r>
        <w:rPr>
          <w:rFonts w:hint="eastAsia" w:ascii="宋体" w:hAnsi="宋体"/>
          <w:lang w:val="en-US" w:eastAsia="zh-CN"/>
        </w:rPr>
        <w:t>36</w:t>
      </w:r>
      <w:r>
        <w:rPr>
          <w:rFonts w:hint="eastAsia" w:ascii="宋体" w:hAnsi="宋体"/>
        </w:rPr>
        <w:t>.3银行保函由中国境内各商业银行支行及其以上的银行开具的银行保函。</w:t>
      </w:r>
    </w:p>
    <w:p>
      <w:pPr>
        <w:tabs>
          <w:tab w:val="left" w:pos="1134"/>
          <w:tab w:val="left" w:pos="8364"/>
        </w:tabs>
        <w:spacing w:before="0" w:after="0" w:afterAutospacing="0"/>
        <w:ind w:left="0" w:right="0" w:firstLine="420" w:firstLineChars="200"/>
        <w:rPr>
          <w:rFonts w:hint="eastAsia" w:ascii="宋体" w:hAnsi="宋体" w:eastAsia="宋体"/>
          <w:lang w:eastAsia="zh-CN"/>
        </w:rPr>
      </w:pPr>
      <w:r>
        <w:rPr>
          <w:rFonts w:hint="eastAsia" w:ascii="宋体" w:hAnsi="宋体"/>
          <w:lang w:val="en-US" w:eastAsia="zh-CN"/>
        </w:rPr>
        <w:t>36</w:t>
      </w:r>
      <w:r>
        <w:rPr>
          <w:rFonts w:hint="eastAsia" w:ascii="宋体" w:hAnsi="宋体"/>
        </w:rPr>
        <w:t>.4递交地点：南宁市青秀区云景路</w:t>
      </w:r>
      <w:r>
        <w:rPr>
          <w:rFonts w:hint="eastAsia" w:ascii="宋体" w:hAnsi="宋体"/>
          <w:lang w:val="en-US" w:eastAsia="zh-CN"/>
        </w:rPr>
        <w:t>83</w:t>
      </w:r>
      <w:r>
        <w:rPr>
          <w:rFonts w:hint="eastAsia" w:ascii="宋体" w:hAnsi="宋体"/>
        </w:rPr>
        <w:t>号</w:t>
      </w:r>
      <w:r>
        <w:rPr>
          <w:rFonts w:hint="eastAsia" w:ascii="宋体" w:hAnsi="宋体"/>
          <w:lang w:eastAsia="zh-CN"/>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lang w:val="en-US" w:eastAsia="zh-CN"/>
        </w:rPr>
        <w:t>36</w:t>
      </w:r>
      <w:r>
        <w:rPr>
          <w:rFonts w:hint="eastAsia" w:ascii="宋体" w:hAnsi="宋体"/>
        </w:rPr>
        <w:t>.5提交履约担保的时间：应在合同签订前、且最迟应在中选通知书发出之日起</w:t>
      </w:r>
      <w:r>
        <w:rPr>
          <w:rFonts w:ascii="宋体" w:hAnsi="宋体"/>
        </w:rPr>
        <w:t>20</w:t>
      </w:r>
      <w:r>
        <w:rPr>
          <w:rFonts w:hint="eastAsia" w:ascii="宋体" w:hAnsi="宋体"/>
        </w:rPr>
        <w:t>日内。</w:t>
      </w:r>
    </w:p>
    <w:p>
      <w:pPr>
        <w:tabs>
          <w:tab w:val="left" w:pos="1134"/>
          <w:tab w:val="left" w:pos="8364"/>
        </w:tabs>
        <w:spacing w:before="0" w:after="0" w:afterAutospacing="0"/>
        <w:ind w:left="0" w:right="0" w:firstLine="420" w:firstLineChars="200"/>
        <w:rPr>
          <w:rFonts w:ascii="宋体" w:hAnsi="宋体"/>
        </w:rPr>
      </w:pPr>
      <w:r>
        <w:rPr>
          <w:rFonts w:hint="eastAsia" w:ascii="宋体" w:hAnsi="宋体"/>
          <w:lang w:val="en-US" w:eastAsia="zh-CN"/>
        </w:rPr>
        <w:t>36</w:t>
      </w:r>
      <w:r>
        <w:rPr>
          <w:rFonts w:hint="eastAsia" w:ascii="宋体" w:hAnsi="宋体"/>
        </w:rPr>
        <w:t>.6若中选人未在规定时间内足额缴纳履约担保，比选人有权取消其中选资格。</w:t>
      </w:r>
    </w:p>
    <w:p>
      <w:pPr>
        <w:tabs>
          <w:tab w:val="left" w:pos="1134"/>
          <w:tab w:val="left" w:pos="8364"/>
        </w:tabs>
        <w:spacing w:before="0" w:after="0" w:afterAutospacing="0"/>
        <w:ind w:left="0" w:right="0" w:firstLine="420" w:firstLineChars="200"/>
        <w:rPr>
          <w:rFonts w:ascii="宋体" w:hAnsi="宋体"/>
        </w:rPr>
      </w:pPr>
      <w:r>
        <w:rPr>
          <w:rFonts w:hint="eastAsia" w:ascii="宋体" w:hAnsi="宋体"/>
          <w:lang w:val="en-US" w:eastAsia="zh-CN"/>
        </w:rPr>
        <w:t>36</w:t>
      </w:r>
      <w:r>
        <w:rPr>
          <w:rFonts w:hint="eastAsia" w:ascii="宋体" w:hAnsi="宋体"/>
        </w:rPr>
        <w:t>.7履约保函应采用合同规定格式，其开具银行应为中国境内商业银行地市级以上支行（含地市级支行），并须是以甲方为受益人，见索即付无条件付款的、不可撤销的银行保函。</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cs="宋体"/>
          <w:b/>
          <w:bCs/>
          <w:lang w:val="en-US" w:eastAsia="zh-CN"/>
        </w:rPr>
      </w:pPr>
      <w:bookmarkStart w:id="1039" w:name="_Toc21294"/>
      <w:bookmarkStart w:id="1040" w:name="_Toc385427836"/>
      <w:bookmarkStart w:id="1041" w:name="_Toc8178"/>
      <w:bookmarkStart w:id="1042" w:name="_Toc2637"/>
      <w:bookmarkStart w:id="1043" w:name="_Toc383891211"/>
      <w:bookmarkStart w:id="1044" w:name="_Toc11354"/>
      <w:bookmarkStart w:id="1045" w:name="_Toc20351"/>
      <w:bookmarkStart w:id="1046" w:name="_Toc25990"/>
      <w:bookmarkStart w:id="1047" w:name="_Toc16212"/>
      <w:bookmarkStart w:id="1048" w:name="_Toc13615"/>
      <w:bookmarkStart w:id="1049" w:name="_Toc26808"/>
      <w:bookmarkStart w:id="1050" w:name="_Toc12983546"/>
      <w:bookmarkStart w:id="1051" w:name="_Toc30169"/>
      <w:bookmarkStart w:id="1052" w:name="_Toc16584"/>
      <w:bookmarkStart w:id="1053" w:name="_Toc19122"/>
      <w:bookmarkStart w:id="1054" w:name="_Toc390098462"/>
      <w:bookmarkStart w:id="1055" w:name="_Toc10399"/>
      <w:bookmarkStart w:id="1056" w:name="_Toc10480"/>
      <w:bookmarkStart w:id="1057" w:name="_Toc492478761"/>
      <w:bookmarkStart w:id="1058" w:name="_Toc23115"/>
      <w:bookmarkStart w:id="1059" w:name="_Toc24400"/>
      <w:bookmarkStart w:id="1060" w:name="_Toc375039103"/>
      <w:bookmarkStart w:id="1061" w:name="_Toc25750631"/>
      <w:bookmarkStart w:id="1062" w:name="_Toc25988"/>
      <w:r>
        <w:rPr>
          <w:rFonts w:hint="eastAsia" w:ascii="宋体" w:hAnsi="宋体" w:cs="宋体"/>
          <w:b/>
          <w:bCs/>
          <w:lang w:val="en-US" w:eastAsia="zh-CN"/>
        </w:rPr>
        <w:t>37.其他</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37.1 </w:t>
      </w:r>
      <w:r>
        <w:rPr>
          <w:rFonts w:ascii="宋体" w:hAnsi="宋体"/>
        </w:rPr>
        <w:t>知识产权和专利权</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37.1.1 </w:t>
      </w:r>
      <w:r>
        <w:rPr>
          <w:rFonts w:ascii="宋体" w:hAnsi="宋体"/>
        </w:rPr>
        <w:t>比选申请人应保证其拥有货物及服务的知识产权，并保证比选人在中华人民共和国使用货物及服务或其任何一部分时，免受第三方提出侵犯其任何专利权、著作权、注册商标专有使用权或计算机软件登记或反不正当竞争的起诉及索赔。</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37.1.2 </w:t>
      </w:r>
      <w:r>
        <w:rPr>
          <w:rFonts w:ascii="宋体" w:hAnsi="宋体"/>
        </w:rPr>
        <w:t>比选申请报价已包括所有应支付的，对专利权、著作权、注册商标专有使用权、计算机软件登记或其他知识产权而需要向其他方支付</w:t>
      </w:r>
      <w:r>
        <w:rPr>
          <w:rFonts w:hint="eastAsia" w:ascii="宋体" w:hAnsi="宋体"/>
          <w:lang w:eastAsia="zh-CN"/>
        </w:rPr>
        <w:t>等各项</w:t>
      </w:r>
      <w:r>
        <w:rPr>
          <w:rFonts w:ascii="宋体" w:hAnsi="宋体"/>
        </w:rPr>
        <w:t>费用。</w:t>
      </w:r>
    </w:p>
    <w:p>
      <w:pPr>
        <w:tabs>
          <w:tab w:val="left" w:pos="425"/>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37.2 </w:t>
      </w:r>
      <w:r>
        <w:rPr>
          <w:rFonts w:ascii="宋体" w:hAnsi="宋体"/>
        </w:rPr>
        <w:t>保密</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37.2.1 </w:t>
      </w:r>
      <w:r>
        <w:rPr>
          <w:rFonts w:ascii="宋体" w:hAnsi="宋体"/>
        </w:rPr>
        <w:t>由比选人向比选申请人提供的比选文件、图纸、详细资料、模型、模件和所有其他资料，被视为保密资料，仅被用于它所规定的用途，除非得到比选人的书面同意，不能向任何第三方透露。</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37.2.2 </w:t>
      </w:r>
      <w:r>
        <w:rPr>
          <w:rFonts w:ascii="宋体" w:hAnsi="宋体"/>
        </w:rPr>
        <w:t>在比选申请文件完成后，应比选人要求，比选申请人应归还所有从比选人获得的保密资料，以及所有的无论从任何媒介获得的复印件和摘录。</w:t>
      </w:r>
    </w:p>
    <w:p>
      <w:pPr>
        <w:tabs>
          <w:tab w:val="left" w:pos="425"/>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37.3 </w:t>
      </w:r>
      <w:r>
        <w:rPr>
          <w:rFonts w:ascii="宋体" w:hAnsi="宋体"/>
        </w:rPr>
        <w:t>比选申请人知悉</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37.3.1 </w:t>
      </w:r>
      <w:r>
        <w:rPr>
          <w:rFonts w:ascii="宋体" w:hAnsi="宋体"/>
        </w:rPr>
        <w:t>比选申请人将被视为已合理地充分了解了对所有影响本项目的事项，包括任何与</w:t>
      </w:r>
      <w:r>
        <w:rPr>
          <w:rFonts w:hint="eastAsia" w:ascii="宋体" w:hAnsi="宋体"/>
        </w:rPr>
        <w:t>项目</w:t>
      </w:r>
      <w:r>
        <w:rPr>
          <w:rFonts w:ascii="宋体" w:hAnsi="宋体"/>
        </w:rPr>
        <w:t>和项目时间表有关的特殊困难。</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37.3.2 </w:t>
      </w:r>
      <w:r>
        <w:rPr>
          <w:rFonts w:ascii="宋体" w:hAnsi="宋体"/>
        </w:rPr>
        <w:t>如果比选申请人在比选申请过程中有欺诈行为，则比选人有权否决比选申请人的比选申请。</w:t>
      </w:r>
    </w:p>
    <w:p>
      <w:pPr>
        <w:tabs>
          <w:tab w:val="left" w:pos="425"/>
          <w:tab w:val="left" w:pos="1134"/>
          <w:tab w:val="left" w:pos="8364"/>
        </w:tabs>
        <w:spacing w:before="0" w:after="0" w:afterAutospacing="0"/>
        <w:ind w:left="0" w:right="0" w:firstLine="420" w:firstLineChars="200"/>
        <w:rPr>
          <w:rFonts w:hint="eastAsia" w:ascii="宋体" w:hAnsi="宋体"/>
        </w:rPr>
      </w:pPr>
      <w:r>
        <w:rPr>
          <w:rFonts w:hint="eastAsia" w:ascii="宋体" w:hAnsi="宋体"/>
        </w:rPr>
        <w:t>37.4 分包：本项目不允许分包、禁止转包。</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37.5本项目采购及合同执行的任何阶段，如果比选人发现比选申请人存在下述行为之一的，比选人有权取消其比选申请资格，比选申请无效。情节严重的，报同级或上级监管部门依法进行处理；同时将其列入</w:t>
      </w:r>
      <w:r>
        <w:rPr>
          <w:rFonts w:hint="eastAsia" w:ascii="宋体" w:hAnsi="宋体"/>
          <w:highlight w:val="none"/>
          <w:lang w:val="en-US" w:eastAsia="zh-CN"/>
        </w:rPr>
        <w:t>比选人</w:t>
      </w:r>
      <w:r>
        <w:rPr>
          <w:rFonts w:hint="eastAsia" w:ascii="宋体" w:hAnsi="宋体"/>
          <w:highlight w:val="none"/>
        </w:rPr>
        <w:t>人的不良信用名单：</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37.5.1比选申请人在投标截止期后撤回其投标的。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37.5.2提供虚假材料谋取中选的。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37.5.3采取不正当手段诋毁、排挤其他供应商的。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37.5.4恶意串通等不正当竞争行为的。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37.5.5中选后无正当理由拒不与比选人签订采购合同的。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37.5.6未照比选、比选申请文件确定的事项签订采购合同的。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37.5.7将采购合同转包的。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37.5.8提供假冒伪劣产品的。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37.5.9擅自变更、中止或者终止采购合同的。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37.5.10中选人签订合同后，不能履约或无故拖延履约期的。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37.5.11中选人未按比选申请须知要求在比选申请阶段提出异议或疑问，在成交后无法满足采购需求被认定为无效报价或主动放弃成交资格的。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37.5.12中选人在成交后无正当理由放弃成交资格的。</w:t>
      </w:r>
    </w:p>
    <w:p>
      <w:pPr>
        <w:tabs>
          <w:tab w:val="left" w:pos="1134"/>
          <w:tab w:val="left" w:pos="8364"/>
        </w:tabs>
        <w:spacing w:before="0" w:after="0" w:afterAutospacing="0"/>
        <w:ind w:left="0" w:right="0" w:firstLine="420" w:firstLineChars="200"/>
        <w:rPr>
          <w:highlight w:val="none"/>
        </w:rPr>
      </w:pPr>
      <w:r>
        <w:rPr>
          <w:rFonts w:hint="eastAsia" w:ascii="宋体" w:hAnsi="宋体"/>
          <w:highlight w:val="none"/>
        </w:rPr>
        <w:t>37.5.13比选文件、法律、法规规定的其他情形。</w:t>
      </w:r>
    </w:p>
    <w:p>
      <w:pPr>
        <w:tabs>
          <w:tab w:val="left" w:pos="425"/>
          <w:tab w:val="left" w:pos="1134"/>
          <w:tab w:val="left" w:pos="8364"/>
        </w:tabs>
        <w:spacing w:before="0" w:after="0" w:afterAutospacing="0"/>
        <w:ind w:left="0" w:right="0" w:firstLine="420" w:firstLineChars="200"/>
        <w:rPr>
          <w:rFonts w:ascii="宋体" w:hAnsi="宋体"/>
        </w:rPr>
      </w:pPr>
      <w:r>
        <w:rPr>
          <w:rFonts w:hint="eastAsia" w:ascii="宋体" w:hAnsi="宋体"/>
        </w:rPr>
        <w:t>37.</w:t>
      </w:r>
      <w:r>
        <w:rPr>
          <w:rFonts w:hint="eastAsia" w:ascii="宋体" w:hAnsi="宋体"/>
          <w:lang w:val="en-US" w:eastAsia="zh-CN"/>
        </w:rPr>
        <w:t>6</w:t>
      </w:r>
      <w:r>
        <w:rPr>
          <w:rFonts w:hint="eastAsia" w:ascii="宋体" w:hAnsi="宋体"/>
        </w:rPr>
        <w:t xml:space="preserve"> 需要补充的其他内容：详见比选申请须知前附表</w:t>
      </w:r>
    </w:p>
    <w:p>
      <w:pPr>
        <w:ind w:right="-57" w:firstLine="0"/>
        <w:rPr>
          <w:rFonts w:ascii="宋体" w:hAnsi="宋体"/>
        </w:rPr>
      </w:pPr>
    </w:p>
    <w:p>
      <w:pPr>
        <w:ind w:right="-57" w:firstLine="0"/>
        <w:rPr>
          <w:rFonts w:ascii="宋体" w:hAnsi="宋体"/>
        </w:rPr>
      </w:pPr>
    </w:p>
    <w:p>
      <w:pPr>
        <w:ind w:right="-57" w:firstLine="0"/>
        <w:rPr>
          <w:rFonts w:ascii="宋体" w:hAnsi="宋体"/>
        </w:rPr>
      </w:pPr>
    </w:p>
    <w:p>
      <w:pPr>
        <w:pStyle w:val="2"/>
        <w:pageBreakBefore/>
        <w:ind w:right="-57" w:firstLine="0"/>
        <w:jc w:val="center"/>
        <w:outlineLvl w:val="0"/>
        <w:rPr>
          <w:rStyle w:val="44"/>
          <w:rFonts w:ascii="宋体" w:hAnsi="宋体" w:eastAsia="宋体"/>
        </w:rPr>
      </w:pPr>
      <w:bookmarkStart w:id="1063" w:name="_Toc25920"/>
      <w:bookmarkStart w:id="1064" w:name="_Toc12281"/>
      <w:bookmarkStart w:id="1065" w:name="_Toc7547"/>
      <w:bookmarkStart w:id="1066" w:name="_Toc9991"/>
      <w:bookmarkStart w:id="1067" w:name="_Toc13323"/>
      <w:bookmarkStart w:id="1068" w:name="_Toc23292"/>
      <w:bookmarkStart w:id="1069" w:name="_Toc16340"/>
      <w:bookmarkStart w:id="1070" w:name="_Toc14991"/>
      <w:bookmarkStart w:id="1071" w:name="_Toc9458"/>
      <w:bookmarkStart w:id="1072" w:name="_Toc15740"/>
      <w:bookmarkStart w:id="1073" w:name="_Toc22338"/>
      <w:bookmarkStart w:id="1074" w:name="_Toc17022"/>
      <w:bookmarkStart w:id="1075" w:name="_Toc21919"/>
      <w:bookmarkStart w:id="1076" w:name="_Toc23923"/>
      <w:bookmarkStart w:id="1077" w:name="_Toc9725"/>
      <w:bookmarkStart w:id="1078" w:name="_Toc1179"/>
      <w:bookmarkStart w:id="1079" w:name="_Toc4003"/>
      <w:bookmarkStart w:id="1080" w:name="_Toc11424"/>
      <w:bookmarkStart w:id="1081" w:name="_Toc28464"/>
      <w:bookmarkStart w:id="1082" w:name="_Toc2797"/>
      <w:r>
        <w:rPr>
          <w:rStyle w:val="44"/>
          <w:rFonts w:hint="eastAsia" w:ascii="宋体" w:hAnsi="宋体" w:eastAsia="宋体"/>
        </w:rPr>
        <w:t>第三章合同条款及格式</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pPr>
        <w:spacing w:before="0"/>
        <w:ind w:right="0" w:firstLine="200"/>
        <w:jc w:val="center"/>
        <w:outlineLvl w:val="1"/>
        <w:rPr>
          <w:rFonts w:ascii="宋体" w:hAnsi="宋体"/>
          <w:b/>
          <w:sz w:val="24"/>
          <w:szCs w:val="24"/>
        </w:rPr>
      </w:pPr>
      <w:bookmarkStart w:id="1083" w:name="_Toc29797"/>
      <w:bookmarkStart w:id="1084" w:name="_Toc8999"/>
      <w:bookmarkStart w:id="1085" w:name="_Toc15840"/>
      <w:bookmarkStart w:id="1086" w:name="_Toc32403"/>
      <w:bookmarkStart w:id="1087" w:name="_Toc12983547"/>
      <w:bookmarkStart w:id="1088" w:name="_Toc14463"/>
      <w:bookmarkStart w:id="1089" w:name="_Toc8127"/>
      <w:bookmarkStart w:id="1090" w:name="_Toc25828"/>
      <w:bookmarkStart w:id="1091" w:name="_Toc7236"/>
      <w:bookmarkStart w:id="1092" w:name="_Toc16360"/>
      <w:bookmarkStart w:id="1093" w:name="_Toc4026"/>
      <w:bookmarkStart w:id="1094" w:name="_Toc7587"/>
      <w:bookmarkStart w:id="1095" w:name="_Toc6190"/>
      <w:bookmarkStart w:id="1096" w:name="_Toc3488"/>
      <w:bookmarkStart w:id="1097" w:name="_Toc13761"/>
      <w:bookmarkStart w:id="1098" w:name="_Toc2618"/>
      <w:bookmarkStart w:id="1099" w:name="_Toc6950"/>
      <w:bookmarkStart w:id="1100" w:name="_Toc1289"/>
      <w:bookmarkStart w:id="1101" w:name="_Toc18165"/>
      <w:bookmarkStart w:id="1102" w:name="_Toc20060"/>
      <w:bookmarkStart w:id="1103" w:name="_Toc31368"/>
      <w:r>
        <w:rPr>
          <w:rFonts w:hint="eastAsia" w:ascii="宋体" w:hAnsi="宋体"/>
          <w:b/>
          <w:sz w:val="24"/>
          <w:szCs w:val="24"/>
        </w:rPr>
        <w:t>一、合同协议书</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pPr>
        <w:spacing w:before="0" w:after="0" w:afterAutospacing="0"/>
        <w:ind w:left="0" w:right="0" w:firstLine="420" w:firstLineChars="200"/>
        <w:jc w:val="left"/>
        <w:rPr>
          <w:rFonts w:ascii="宋体" w:hAnsi="宋体"/>
          <w:u w:val="single"/>
        </w:rPr>
      </w:pPr>
      <w:r>
        <w:rPr>
          <w:rFonts w:hint="eastAsia" w:ascii="宋体" w:hAnsi="宋体"/>
        </w:rPr>
        <w:t>甲方（全称）：南宁轨道交通运营有限公司</w:t>
      </w:r>
    </w:p>
    <w:p>
      <w:pPr>
        <w:spacing w:before="0" w:after="0" w:afterAutospacing="0"/>
        <w:ind w:left="0" w:right="0" w:firstLine="420" w:firstLineChars="200"/>
        <w:jc w:val="left"/>
        <w:rPr>
          <w:rFonts w:ascii="宋体" w:hAnsi="宋体"/>
        </w:rPr>
      </w:pPr>
      <w:r>
        <w:rPr>
          <w:rFonts w:hint="eastAsia" w:ascii="宋体" w:hAnsi="宋体"/>
        </w:rPr>
        <w:t>乙方（全称）：</w:t>
      </w:r>
    </w:p>
    <w:p>
      <w:pPr>
        <w:spacing w:before="0" w:after="0" w:afterAutospacing="0"/>
        <w:ind w:left="0" w:right="0" w:firstLine="420" w:firstLineChars="200"/>
        <w:jc w:val="left"/>
        <w:rPr>
          <w:rFonts w:ascii="宋体" w:hAnsi="宋体"/>
        </w:rPr>
      </w:pPr>
      <w:r>
        <w:rPr>
          <w:rFonts w:hint="eastAsia" w:ascii="宋体" w:hAnsi="宋体"/>
        </w:rPr>
        <w:t>本协议由南宁轨道交通运营有限公司（下称“甲方”或业主）与</w:t>
      </w:r>
      <w:r>
        <w:rPr>
          <w:rFonts w:hint="eastAsia" w:ascii="宋体" w:hAnsi="宋体"/>
          <w:lang w:val="en-US" w:eastAsia="zh-CN"/>
        </w:rPr>
        <w:t xml:space="preserve">         </w:t>
      </w:r>
      <w:r>
        <w:rPr>
          <w:rFonts w:hint="eastAsia" w:ascii="宋体" w:hAnsi="宋体"/>
        </w:rPr>
        <w:t>（下称“乙方”），双方根据</w:t>
      </w:r>
      <w:r>
        <w:rPr>
          <w:rFonts w:hint="eastAsia" w:ascii="宋体" w:hAnsi="宋体"/>
          <w:u w:val="single"/>
          <w:lang w:eastAsia="zh-CN"/>
        </w:rPr>
        <w:t>南宁轨道交通运营有限公司</w:t>
      </w:r>
      <w:r>
        <w:rPr>
          <w:rFonts w:hint="eastAsia" w:ascii="宋体" w:hAnsi="宋体"/>
          <w:u w:val="single"/>
          <w:lang w:val="en-US" w:eastAsia="zh-CN"/>
        </w:rPr>
        <w:t>五号线管理部</w:t>
      </w:r>
      <w:r>
        <w:rPr>
          <w:rFonts w:hint="eastAsia" w:ascii="宋体" w:hAnsi="宋体"/>
          <w:u w:val="single"/>
          <w:lang w:eastAsia="zh-CN"/>
        </w:rPr>
        <w:t>党</w:t>
      </w:r>
      <w:r>
        <w:rPr>
          <w:rFonts w:hint="eastAsia" w:ascii="宋体" w:hAnsi="宋体"/>
          <w:u w:val="single"/>
          <w:lang w:val="en-US" w:eastAsia="zh-CN"/>
        </w:rPr>
        <w:t>总</w:t>
      </w:r>
      <w:r>
        <w:rPr>
          <w:rFonts w:hint="eastAsia" w:ascii="宋体" w:hAnsi="宋体"/>
          <w:u w:val="single"/>
          <w:lang w:eastAsia="zh-CN"/>
        </w:rPr>
        <w:t>支党员活动室项目</w:t>
      </w:r>
      <w:r>
        <w:rPr>
          <w:rFonts w:hint="eastAsia" w:ascii="宋体" w:hAnsi="宋体"/>
        </w:rPr>
        <w:t>（项目编号：</w:t>
      </w:r>
      <w:r>
        <w:rPr>
          <w:rFonts w:hint="eastAsia" w:ascii="宋体" w:hAnsi="宋体"/>
          <w:highlight w:val="none"/>
          <w:lang w:val="en-US" w:eastAsia="zh-CN"/>
        </w:rPr>
        <w:t>202211150001</w:t>
      </w:r>
      <w:r>
        <w:rPr>
          <w:rFonts w:hint="eastAsia" w:ascii="宋体" w:hAnsi="宋体"/>
        </w:rPr>
        <w:t>）比选结果，依据《中华人民共和国民法典》的规定，签订协议。具体内容如下：</w:t>
      </w:r>
    </w:p>
    <w:p>
      <w:pPr>
        <w:tabs>
          <w:tab w:val="left" w:pos="1134"/>
          <w:tab w:val="left" w:pos="1680"/>
        </w:tabs>
        <w:spacing w:before="0" w:after="0" w:afterAutospacing="0"/>
        <w:ind w:left="0" w:right="0" w:firstLine="422"/>
        <w:rPr>
          <w:rFonts w:ascii="宋体" w:hAnsi="宋体" w:cs="Arial"/>
          <w:b/>
        </w:rPr>
      </w:pPr>
      <w:r>
        <w:rPr>
          <w:rFonts w:ascii="宋体" w:hAnsi="宋体" w:cs="Arial"/>
          <w:b/>
        </w:rPr>
        <w:t>1、</w:t>
      </w:r>
      <w:r>
        <w:rPr>
          <w:rFonts w:hint="eastAsia" w:ascii="宋体" w:hAnsi="宋体" w:cs="Arial"/>
          <w:b/>
        </w:rPr>
        <w:t>项目概况</w:t>
      </w:r>
    </w:p>
    <w:p>
      <w:pPr>
        <w:tabs>
          <w:tab w:val="left" w:pos="1134"/>
          <w:tab w:val="left" w:pos="1680"/>
        </w:tabs>
        <w:spacing w:before="0" w:after="0" w:afterAutospacing="0"/>
        <w:ind w:left="0" w:right="0" w:firstLine="420"/>
        <w:rPr>
          <w:rFonts w:hint="eastAsia" w:ascii="宋体" w:hAnsi="宋体" w:cs="Arial"/>
        </w:rPr>
      </w:pPr>
      <w:r>
        <w:rPr>
          <w:rFonts w:hint="eastAsia" w:ascii="宋体" w:hAnsi="宋体" w:cs="Arial"/>
        </w:rPr>
        <w:t>1.1 项目名称：</w:t>
      </w:r>
      <w:r>
        <w:rPr>
          <w:rFonts w:hint="eastAsia" w:ascii="宋体" w:hAnsi="宋体"/>
          <w:u w:val="single"/>
          <w:lang w:eastAsia="zh-CN"/>
        </w:rPr>
        <w:t>南宁轨道交通运营有限公司</w:t>
      </w:r>
      <w:r>
        <w:rPr>
          <w:rFonts w:hint="eastAsia" w:ascii="宋体" w:hAnsi="宋体"/>
          <w:u w:val="single"/>
          <w:lang w:val="en-US" w:eastAsia="zh-CN"/>
        </w:rPr>
        <w:t>五号线管理部</w:t>
      </w:r>
      <w:r>
        <w:rPr>
          <w:rFonts w:hint="eastAsia" w:ascii="宋体" w:hAnsi="宋体"/>
          <w:u w:val="single"/>
          <w:lang w:eastAsia="zh-CN"/>
        </w:rPr>
        <w:t>党</w:t>
      </w:r>
      <w:r>
        <w:rPr>
          <w:rFonts w:hint="eastAsia" w:ascii="宋体" w:hAnsi="宋体"/>
          <w:u w:val="single"/>
          <w:lang w:val="en-US" w:eastAsia="zh-CN"/>
        </w:rPr>
        <w:t>总</w:t>
      </w:r>
      <w:r>
        <w:rPr>
          <w:rFonts w:hint="eastAsia" w:ascii="宋体" w:hAnsi="宋体"/>
          <w:u w:val="single"/>
          <w:lang w:eastAsia="zh-CN"/>
        </w:rPr>
        <w:t>支党员活动室项目</w:t>
      </w:r>
    </w:p>
    <w:p>
      <w:pPr>
        <w:tabs>
          <w:tab w:val="left" w:pos="1134"/>
          <w:tab w:val="left" w:pos="1680"/>
        </w:tabs>
        <w:spacing w:before="0" w:after="0" w:afterAutospacing="0"/>
        <w:ind w:left="0" w:right="0" w:firstLine="420"/>
        <w:rPr>
          <w:rFonts w:hint="eastAsia" w:ascii="宋体" w:hAnsi="宋体" w:eastAsia="宋体" w:cs="Arial"/>
          <w:lang w:val="en-US" w:eastAsia="zh-CN"/>
        </w:rPr>
      </w:pPr>
      <w:r>
        <w:rPr>
          <w:rFonts w:hint="eastAsia" w:ascii="宋体" w:hAnsi="宋体" w:cs="Arial"/>
        </w:rPr>
        <w:t>1.2项目实施地点：</w:t>
      </w:r>
      <w:r>
        <w:rPr>
          <w:rFonts w:hint="eastAsia" w:ascii="宋体" w:hAnsi="宋体"/>
          <w:u w:val="none"/>
        </w:rPr>
        <w:t>南宁市轨道交通运营有限公司</w:t>
      </w:r>
      <w:r>
        <w:rPr>
          <w:rFonts w:hint="eastAsia" w:ascii="宋体" w:hAnsi="宋体"/>
          <w:u w:val="none"/>
          <w:lang w:val="en-US" w:eastAsia="zh-CN"/>
        </w:rPr>
        <w:t>那洪</w:t>
      </w:r>
      <w:r>
        <w:rPr>
          <w:rFonts w:hint="eastAsia" w:ascii="宋体" w:hAnsi="宋体"/>
          <w:u w:val="none"/>
        </w:rPr>
        <w:t>车辆段</w:t>
      </w:r>
      <w:r>
        <w:rPr>
          <w:rFonts w:hint="eastAsia" w:ascii="宋体" w:hAnsi="宋体"/>
          <w:u w:val="none"/>
          <w:lang w:eastAsia="zh-CN"/>
        </w:rPr>
        <w:t>综合楼</w:t>
      </w:r>
      <w:r>
        <w:rPr>
          <w:rFonts w:hint="eastAsia" w:ascii="宋体" w:hAnsi="宋体"/>
          <w:u w:val="none"/>
          <w:lang w:val="en-US" w:eastAsia="zh-CN"/>
        </w:rPr>
        <w:t>906会议室</w:t>
      </w:r>
    </w:p>
    <w:p>
      <w:pPr>
        <w:tabs>
          <w:tab w:val="left" w:pos="1134"/>
          <w:tab w:val="left" w:pos="1680"/>
        </w:tabs>
        <w:spacing w:before="0" w:after="0" w:afterAutospacing="0"/>
        <w:ind w:left="0" w:right="0" w:firstLine="420"/>
        <w:rPr>
          <w:rFonts w:ascii="宋体" w:hAnsi="宋体" w:cs="Arial"/>
        </w:rPr>
      </w:pPr>
      <w:r>
        <w:rPr>
          <w:rFonts w:hint="eastAsia" w:ascii="宋体" w:hAnsi="宋体" w:cs="Arial"/>
        </w:rPr>
        <w:t>1.3项目范围：</w:t>
      </w:r>
      <w:r>
        <w:rPr>
          <w:rFonts w:hint="eastAsia" w:ascii="宋体" w:hAnsi="宋体"/>
          <w:u w:val="none"/>
          <w:lang w:eastAsia="zh-CN"/>
        </w:rPr>
        <w:t>南宁轨道交通运营有限公司</w:t>
      </w:r>
      <w:r>
        <w:rPr>
          <w:rFonts w:hint="eastAsia" w:ascii="宋体" w:hAnsi="宋体"/>
          <w:u w:val="none"/>
          <w:lang w:val="en-US" w:eastAsia="zh-CN"/>
        </w:rPr>
        <w:t>五号线管理部</w:t>
      </w:r>
      <w:r>
        <w:rPr>
          <w:rFonts w:hint="eastAsia" w:ascii="宋体" w:hAnsi="宋体"/>
          <w:u w:val="none"/>
          <w:lang w:eastAsia="zh-CN"/>
        </w:rPr>
        <w:t>党</w:t>
      </w:r>
      <w:r>
        <w:rPr>
          <w:rFonts w:hint="eastAsia" w:ascii="宋体" w:hAnsi="宋体"/>
          <w:u w:val="none"/>
          <w:lang w:val="en-US" w:eastAsia="zh-CN"/>
        </w:rPr>
        <w:t>总支</w:t>
      </w:r>
      <w:r>
        <w:rPr>
          <w:rFonts w:hint="eastAsia" w:ascii="宋体" w:hAnsi="宋体"/>
          <w:u w:val="none"/>
          <w:lang w:eastAsia="zh-CN"/>
        </w:rPr>
        <w:t>党员活动室</w:t>
      </w:r>
      <w:r>
        <w:rPr>
          <w:rFonts w:hint="eastAsia" w:ascii="宋体" w:hAnsi="宋体"/>
          <w:lang w:eastAsia="zh-CN"/>
        </w:rPr>
        <w:t>项目中公示栏、党务公开栏、不锈钢门牌、四个意识，四个自信两个维护 平面图、三会一课+党组织工作流程、入党誓词、荣誉墙、读书角、隔断等物资采购。</w:t>
      </w:r>
      <w:r>
        <w:rPr>
          <w:rFonts w:hint="eastAsia" w:ascii="宋体" w:hAnsi="宋体" w:cs="Arial"/>
        </w:rPr>
        <w:t>具体详见用户需求书。</w:t>
      </w:r>
    </w:p>
    <w:p>
      <w:pPr>
        <w:tabs>
          <w:tab w:val="left" w:pos="1134"/>
          <w:tab w:val="left" w:pos="1680"/>
        </w:tabs>
        <w:spacing w:before="0" w:after="0" w:afterAutospacing="0"/>
        <w:ind w:left="0" w:right="0" w:firstLine="422"/>
        <w:rPr>
          <w:rFonts w:ascii="宋体" w:hAnsi="宋体" w:cs="Arial"/>
          <w:b/>
        </w:rPr>
      </w:pPr>
      <w:r>
        <w:rPr>
          <w:rFonts w:ascii="宋体" w:hAnsi="宋体" w:cs="Arial"/>
          <w:b/>
        </w:rPr>
        <w:t>2、</w:t>
      </w:r>
      <w:r>
        <w:rPr>
          <w:rFonts w:hint="eastAsia" w:ascii="宋体" w:hAnsi="宋体" w:cs="Arial"/>
          <w:b/>
        </w:rPr>
        <w:t>合同标的</w:t>
      </w:r>
    </w:p>
    <w:p>
      <w:pPr>
        <w:tabs>
          <w:tab w:val="left" w:pos="1134"/>
          <w:tab w:val="left" w:pos="1680"/>
        </w:tabs>
        <w:spacing w:before="0" w:after="0" w:afterAutospacing="0"/>
        <w:ind w:left="0" w:right="0" w:firstLine="420"/>
      </w:pPr>
      <w:r>
        <w:rPr>
          <w:rFonts w:hint="eastAsia"/>
        </w:rPr>
        <w:t>甲方同意接受乙方同意作为中选方并以下列第3条所述价格提供</w:t>
      </w:r>
      <w:r>
        <w:rPr>
          <w:rFonts w:hint="eastAsia" w:ascii="宋体" w:hAnsi="宋体"/>
          <w:u w:val="single"/>
          <w:lang w:eastAsia="zh-CN"/>
        </w:rPr>
        <w:t>宁轨道交通运营有限公司</w:t>
      </w:r>
      <w:r>
        <w:rPr>
          <w:rFonts w:hint="eastAsia" w:ascii="宋体" w:hAnsi="宋体"/>
          <w:u w:val="single"/>
          <w:lang w:val="en-US" w:eastAsia="zh-CN"/>
        </w:rPr>
        <w:t>五号线管理部</w:t>
      </w:r>
      <w:r>
        <w:rPr>
          <w:rFonts w:hint="eastAsia" w:ascii="宋体" w:hAnsi="宋体"/>
          <w:u w:val="single"/>
          <w:lang w:eastAsia="zh-CN"/>
        </w:rPr>
        <w:t>党</w:t>
      </w:r>
      <w:r>
        <w:rPr>
          <w:rFonts w:hint="eastAsia" w:ascii="宋体" w:hAnsi="宋体"/>
          <w:u w:val="single"/>
          <w:lang w:val="en-US" w:eastAsia="zh-CN"/>
        </w:rPr>
        <w:t>总</w:t>
      </w:r>
      <w:r>
        <w:rPr>
          <w:rFonts w:hint="eastAsia" w:ascii="宋体" w:hAnsi="宋体"/>
          <w:u w:val="single"/>
          <w:lang w:eastAsia="zh-CN"/>
        </w:rPr>
        <w:t>支党员活动室项目下</w:t>
      </w:r>
      <w:r>
        <w:rPr>
          <w:rFonts w:hint="eastAsia"/>
        </w:rPr>
        <w:t>的</w:t>
      </w:r>
      <w:r>
        <w:rPr>
          <w:rFonts w:hint="eastAsia"/>
          <w:u w:val="single"/>
        </w:rPr>
        <w:t>服务</w:t>
      </w:r>
    </w:p>
    <w:p>
      <w:pPr>
        <w:tabs>
          <w:tab w:val="left" w:pos="1134"/>
          <w:tab w:val="left" w:pos="1680"/>
        </w:tabs>
        <w:spacing w:before="0" w:after="0" w:afterAutospacing="0"/>
        <w:ind w:left="0" w:right="0" w:firstLine="420" w:firstLineChars="0"/>
        <w:rPr>
          <w:rFonts w:ascii="宋体" w:hAnsi="宋体"/>
          <w:b/>
        </w:rPr>
      </w:pPr>
      <w:r>
        <w:rPr>
          <w:rFonts w:ascii="宋体" w:hAnsi="宋体"/>
          <w:b/>
        </w:rPr>
        <w:t>3、合同</w:t>
      </w:r>
      <w:r>
        <w:rPr>
          <w:rFonts w:hint="eastAsia" w:ascii="宋体" w:hAnsi="宋体"/>
          <w:b/>
        </w:rPr>
        <w:t>价格</w:t>
      </w:r>
    </w:p>
    <w:p>
      <w:pPr>
        <w:tabs>
          <w:tab w:val="left" w:pos="567"/>
        </w:tabs>
        <w:spacing w:before="0" w:after="0" w:afterAutospacing="0"/>
        <w:ind w:left="0" w:right="0" w:firstLine="420" w:firstLineChars="200"/>
        <w:rPr>
          <w:rFonts w:ascii="宋体" w:hAnsi="宋体"/>
        </w:rPr>
      </w:pPr>
      <w:r>
        <w:rPr>
          <w:rFonts w:hint="eastAsia" w:ascii="宋体" w:hAnsi="宋体"/>
        </w:rPr>
        <w:t>本项目合同价格为：不含税价：人民币</w:t>
      </w:r>
      <w:r>
        <w:rPr>
          <w:rFonts w:hint="eastAsia" w:ascii="宋体" w:hAnsi="宋体"/>
          <w:u w:val="single"/>
        </w:rPr>
        <w:t xml:space="preserve">       (¥  )</w:t>
      </w:r>
      <w:r>
        <w:rPr>
          <w:rFonts w:hint="eastAsia" w:ascii="宋体" w:hAnsi="宋体"/>
        </w:rPr>
        <w:t>；税费：人民币</w:t>
      </w:r>
      <w:r>
        <w:rPr>
          <w:rFonts w:hint="eastAsia" w:ascii="宋体" w:hAnsi="宋体"/>
          <w:u w:val="single"/>
        </w:rPr>
        <w:t xml:space="preserve">       (¥  )</w:t>
      </w:r>
      <w:r>
        <w:rPr>
          <w:rFonts w:hint="eastAsia" w:ascii="宋体" w:hAnsi="宋体"/>
        </w:rPr>
        <w:t>；税率</w:t>
      </w:r>
      <w:r>
        <w:rPr>
          <w:rFonts w:hint="eastAsia" w:ascii="宋体" w:hAnsi="宋体"/>
          <w:u w:val="single"/>
        </w:rPr>
        <w:t>： %</w:t>
      </w:r>
      <w:r>
        <w:rPr>
          <w:rFonts w:hint="eastAsia" w:ascii="宋体" w:hAnsi="宋体"/>
        </w:rPr>
        <w:t>；含税总价：人民币</w:t>
      </w:r>
      <w:r>
        <w:rPr>
          <w:rFonts w:hint="eastAsia" w:ascii="宋体" w:hAnsi="宋体"/>
          <w:u w:val="single"/>
        </w:rPr>
        <w:t xml:space="preserve">       (¥  )，</w:t>
      </w:r>
      <w:r>
        <w:rPr>
          <w:rFonts w:hint="eastAsia" w:ascii="宋体" w:hAnsi="宋体"/>
        </w:rPr>
        <w:t>（下文称“合同价格”</w:t>
      </w:r>
      <w:r>
        <w:rPr>
          <w:rFonts w:hint="eastAsia" w:ascii="宋体" w:hAnsi="宋体"/>
          <w:lang w:eastAsia="zh-CN"/>
        </w:rPr>
        <w:t>）</w:t>
      </w:r>
      <w:r>
        <w:rPr>
          <w:rFonts w:hint="eastAsia" w:ascii="宋体" w:hAnsi="宋体"/>
        </w:rPr>
        <w:t>。本合同价格为暂定价，</w:t>
      </w:r>
      <w:r>
        <w:rPr>
          <w:rFonts w:hint="eastAsia" w:ascii="宋体" w:hAnsi="宋体"/>
          <w:b/>
        </w:rPr>
        <w:t>在合同履约过程中，本合同税率将遵照国家现行税法执行。本合同最终税金在结算阶段，按实际产生的税金进行核算，但合同不含税价格不因国家税率调整而调整。</w:t>
      </w:r>
    </w:p>
    <w:p>
      <w:pPr>
        <w:spacing w:before="0" w:after="0" w:afterAutospacing="0"/>
        <w:ind w:left="0" w:right="0" w:firstLine="422" w:firstLineChars="200"/>
        <w:rPr>
          <w:rFonts w:ascii="宋体" w:hAnsi="宋体"/>
        </w:rPr>
      </w:pPr>
      <w:r>
        <w:rPr>
          <w:rFonts w:ascii="宋体" w:hAnsi="宋体"/>
          <w:b/>
        </w:rPr>
        <w:t>4.本合同由下列文件构成</w:t>
      </w:r>
      <w:r>
        <w:rPr>
          <w:rFonts w:hint="eastAsia" w:ascii="宋体" w:hAnsi="宋体"/>
        </w:rPr>
        <w:t>：</w:t>
      </w:r>
    </w:p>
    <w:p>
      <w:pPr>
        <w:spacing w:before="0" w:after="0" w:afterAutospacing="0"/>
        <w:ind w:left="0" w:right="0" w:firstLine="420" w:firstLineChars="200"/>
        <w:rPr>
          <w:rFonts w:ascii="宋体" w:hAnsi="宋体"/>
        </w:rPr>
      </w:pPr>
      <w:r>
        <w:rPr>
          <w:rFonts w:hint="eastAsia" w:ascii="宋体" w:hAnsi="宋体"/>
        </w:rPr>
        <w:t>（</w:t>
      </w:r>
      <w:r>
        <w:rPr>
          <w:rFonts w:ascii="宋体" w:hAnsi="宋体"/>
        </w:rPr>
        <w:t>1</w:t>
      </w:r>
      <w:r>
        <w:rPr>
          <w:rFonts w:hint="eastAsia" w:ascii="宋体" w:hAnsi="宋体"/>
        </w:rPr>
        <w:t>）本合同协议书（含合同谈判过程中的澄清文件和补充资料）；</w:t>
      </w:r>
    </w:p>
    <w:p>
      <w:pPr>
        <w:spacing w:before="0" w:after="0" w:afterAutospacing="0"/>
        <w:ind w:left="0" w:right="0" w:firstLine="420" w:firstLineChars="200"/>
        <w:rPr>
          <w:rFonts w:ascii="宋体" w:hAnsi="宋体"/>
        </w:rPr>
      </w:pPr>
      <w:r>
        <w:rPr>
          <w:rFonts w:hint="eastAsia" w:ascii="宋体" w:hAnsi="宋体"/>
        </w:rPr>
        <w:t>（</w:t>
      </w:r>
      <w:r>
        <w:rPr>
          <w:rFonts w:ascii="宋体" w:hAnsi="宋体"/>
        </w:rPr>
        <w:t>2</w:t>
      </w:r>
      <w:r>
        <w:rPr>
          <w:rFonts w:hint="eastAsia" w:ascii="宋体" w:hAnsi="宋体"/>
        </w:rPr>
        <w:t>）合同条款；</w:t>
      </w:r>
    </w:p>
    <w:p>
      <w:pPr>
        <w:spacing w:before="0" w:after="0" w:afterAutospacing="0"/>
        <w:ind w:left="0" w:right="0" w:firstLine="420" w:firstLineChars="200"/>
        <w:rPr>
          <w:rFonts w:ascii="宋体" w:hAnsi="宋体"/>
        </w:rPr>
      </w:pPr>
      <w:r>
        <w:rPr>
          <w:rFonts w:hint="eastAsia" w:ascii="宋体" w:hAnsi="宋体"/>
        </w:rPr>
        <w:t>（</w:t>
      </w:r>
      <w:r>
        <w:rPr>
          <w:rFonts w:ascii="宋体" w:hAnsi="宋体"/>
        </w:rPr>
        <w:t>3</w:t>
      </w:r>
      <w:r>
        <w:rPr>
          <w:rFonts w:hint="eastAsia" w:ascii="宋体" w:hAnsi="宋体"/>
        </w:rPr>
        <w:t>）中选通知书；</w:t>
      </w:r>
    </w:p>
    <w:p>
      <w:pPr>
        <w:spacing w:before="0" w:after="0" w:afterAutospacing="0"/>
        <w:ind w:left="0" w:right="0" w:firstLine="420" w:firstLineChars="200"/>
        <w:rPr>
          <w:rFonts w:ascii="宋体" w:hAnsi="宋体"/>
        </w:rPr>
      </w:pPr>
      <w:r>
        <w:rPr>
          <w:rFonts w:hint="eastAsia" w:ascii="宋体" w:hAnsi="宋体"/>
        </w:rPr>
        <w:t>（4）价格组成文件；</w:t>
      </w:r>
    </w:p>
    <w:p>
      <w:pPr>
        <w:spacing w:before="0" w:after="0" w:afterAutospacing="0"/>
        <w:ind w:left="0" w:right="0" w:firstLine="420" w:firstLineChars="200"/>
        <w:rPr>
          <w:rFonts w:ascii="宋体" w:hAnsi="宋体"/>
        </w:rPr>
      </w:pPr>
      <w:r>
        <w:rPr>
          <w:rFonts w:hint="eastAsia" w:ascii="宋体" w:hAnsi="宋体"/>
        </w:rPr>
        <w:t>（5）用户需求书/技术规格书；</w:t>
      </w:r>
    </w:p>
    <w:p>
      <w:pPr>
        <w:spacing w:before="0" w:after="0" w:afterAutospacing="0"/>
        <w:ind w:left="0" w:right="0" w:firstLine="420" w:firstLineChars="200"/>
        <w:rPr>
          <w:rFonts w:ascii="宋体" w:hAnsi="宋体"/>
        </w:rPr>
      </w:pPr>
      <w:r>
        <w:rPr>
          <w:rFonts w:hint="eastAsia" w:ascii="宋体" w:hAnsi="宋体"/>
        </w:rPr>
        <w:t>（6）合同附件；</w:t>
      </w:r>
    </w:p>
    <w:p>
      <w:pPr>
        <w:spacing w:before="0" w:after="0" w:afterAutospacing="0"/>
        <w:ind w:left="0" w:right="0" w:firstLine="420" w:firstLineChars="200"/>
        <w:rPr>
          <w:rFonts w:ascii="宋体" w:hAnsi="宋体"/>
        </w:rPr>
      </w:pPr>
      <w:r>
        <w:rPr>
          <w:rFonts w:hint="eastAsia" w:ascii="宋体" w:hAnsi="宋体"/>
        </w:rPr>
        <w:t>（7）比选文件（含比选补充文件）；</w:t>
      </w:r>
    </w:p>
    <w:p>
      <w:pPr>
        <w:spacing w:before="0" w:after="0" w:afterAutospacing="0"/>
        <w:ind w:left="0" w:right="0" w:firstLine="420" w:firstLineChars="200"/>
        <w:rPr>
          <w:rFonts w:ascii="宋体" w:hAnsi="宋体"/>
        </w:rPr>
      </w:pPr>
      <w:r>
        <w:rPr>
          <w:rFonts w:hint="eastAsia" w:ascii="宋体" w:hAnsi="宋体"/>
        </w:rPr>
        <w:t>（8）比选申请文件（含比选申请文件的补充文件）。</w:t>
      </w:r>
    </w:p>
    <w:p>
      <w:pPr>
        <w:spacing w:before="0" w:after="0" w:afterAutospacing="0"/>
        <w:ind w:left="0" w:right="0" w:firstLine="420" w:firstLineChars="200"/>
        <w:rPr>
          <w:rFonts w:ascii="宋体" w:hAnsi="宋体" w:cs="Arial"/>
        </w:rPr>
      </w:pPr>
      <w:r>
        <w:rPr>
          <w:rFonts w:hint="eastAsia" w:cs="宋体"/>
        </w:rPr>
        <w:t xml:space="preserve"> 上述文件相互补充和解释，如有不明确或不一致之处，以上述次序在先者为准。双方关于项目变更通知、会议纪要等书面文本视为本合同的组成部分。合同签订后，双方签订的补充协议也是本合同文件的组成部分，如补充协议与其他文件发生矛盾或歧义时，属于同一类内容的文件，应以最新签署的为准</w:t>
      </w:r>
      <w:r>
        <w:rPr>
          <w:rFonts w:hint="eastAsia" w:ascii="宋体" w:hAnsi="宋体" w:cs="Arial"/>
        </w:rPr>
        <w:t>。</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5.</w:t>
      </w:r>
      <w:r>
        <w:rPr>
          <w:rFonts w:hint="eastAsia"/>
          <w:highlight w:val="none"/>
        </w:rPr>
        <w:t>乙方向甲方承诺严格履行合同条款义务，按合同约定承担本合同责任</w:t>
      </w:r>
      <w:r>
        <w:rPr>
          <w:rFonts w:hint="eastAsia" w:ascii="宋体" w:hAnsi="宋体" w:cs="Arial"/>
          <w:highlight w:val="none"/>
        </w:rPr>
        <w:t>。</w:t>
      </w:r>
    </w:p>
    <w:p>
      <w:pPr>
        <w:spacing w:before="0" w:after="0" w:afterAutospacing="0"/>
        <w:ind w:left="0" w:right="0" w:firstLine="420" w:firstLineChars="200"/>
        <w:rPr>
          <w:highlight w:val="none"/>
        </w:rPr>
      </w:pPr>
      <w:r>
        <w:rPr>
          <w:rFonts w:hint="eastAsia" w:ascii="宋体" w:hAnsi="宋体" w:cs="Arial"/>
          <w:highlight w:val="none"/>
        </w:rPr>
        <w:t>6.</w:t>
      </w:r>
      <w:r>
        <w:rPr>
          <w:rFonts w:hint="eastAsia"/>
          <w:highlight w:val="none"/>
          <w:lang w:val="en-US" w:eastAsia="zh-CN"/>
        </w:rPr>
        <w:t>甲乙</w:t>
      </w:r>
      <w:r>
        <w:rPr>
          <w:rFonts w:hint="eastAsia"/>
          <w:highlight w:val="none"/>
        </w:rPr>
        <w:t>双方依据本次比选文件中的用户需求书</w:t>
      </w:r>
      <w:r>
        <w:rPr>
          <w:rFonts w:hint="eastAsia"/>
          <w:highlight w:val="none"/>
          <w:lang w:eastAsia="zh-CN"/>
        </w:rPr>
        <w:t>、</w:t>
      </w:r>
      <w:r>
        <w:rPr>
          <w:rFonts w:hint="eastAsia"/>
          <w:color w:val="auto"/>
          <w:highlight w:val="none"/>
        </w:rPr>
        <w:t>乙方</w:t>
      </w:r>
      <w:r>
        <w:rPr>
          <w:rFonts w:hint="eastAsia"/>
          <w:color w:val="auto"/>
          <w:highlight w:val="none"/>
          <w:lang w:eastAsia="zh-CN"/>
        </w:rPr>
        <w:t>比选申请</w:t>
      </w:r>
      <w:r>
        <w:rPr>
          <w:rFonts w:hint="eastAsia"/>
          <w:color w:val="auto"/>
          <w:highlight w:val="none"/>
        </w:rPr>
        <w:t>文件（如技术</w:t>
      </w:r>
      <w:r>
        <w:rPr>
          <w:rFonts w:hint="eastAsia"/>
          <w:color w:val="auto"/>
          <w:highlight w:val="none"/>
          <w:lang w:eastAsia="zh-CN"/>
        </w:rPr>
        <w:t>需求偏离表</w:t>
      </w:r>
      <w:r>
        <w:rPr>
          <w:rFonts w:hint="eastAsia"/>
          <w:color w:val="auto"/>
          <w:highlight w:val="none"/>
        </w:rPr>
        <w:t>、技术文件等）</w:t>
      </w:r>
      <w:r>
        <w:rPr>
          <w:color w:val="auto"/>
          <w:highlight w:val="none"/>
        </w:rPr>
        <w:t>，按照二者</w:t>
      </w:r>
      <w:r>
        <w:rPr>
          <w:rFonts w:hint="eastAsia"/>
          <w:color w:val="auto"/>
          <w:highlight w:val="none"/>
        </w:rPr>
        <w:t>较</w:t>
      </w:r>
      <w:r>
        <w:rPr>
          <w:color w:val="auto"/>
          <w:highlight w:val="none"/>
        </w:rPr>
        <w:t>优值形成技术规格书</w:t>
      </w:r>
      <w:r>
        <w:rPr>
          <w:rFonts w:hint="eastAsia"/>
          <w:color w:val="auto"/>
          <w:highlight w:val="none"/>
          <w:lang w:eastAsia="zh-CN"/>
        </w:rPr>
        <w:t>，</w:t>
      </w:r>
      <w:r>
        <w:rPr>
          <w:color w:val="auto"/>
          <w:highlight w:val="none"/>
        </w:rPr>
        <w:t>并经双方</w:t>
      </w:r>
      <w:r>
        <w:rPr>
          <w:rFonts w:hint="eastAsia"/>
          <w:color w:val="auto"/>
          <w:highlight w:val="none"/>
        </w:rPr>
        <w:t>确认</w:t>
      </w:r>
      <w:r>
        <w:rPr>
          <w:color w:val="auto"/>
          <w:highlight w:val="none"/>
        </w:rPr>
        <w:t>后构成本合同的有效组成部分。</w:t>
      </w:r>
      <w:r>
        <w:rPr>
          <w:rFonts w:hint="eastAsia"/>
          <w:highlight w:val="none"/>
        </w:rPr>
        <w:t>在本合同执行中</w:t>
      </w:r>
      <w:r>
        <w:rPr>
          <w:rFonts w:hint="eastAsia"/>
          <w:highlight w:val="none"/>
          <w:lang w:val="en-US" w:eastAsia="zh-CN"/>
        </w:rPr>
        <w:t>的物资技术指标</w:t>
      </w:r>
      <w:r>
        <w:rPr>
          <w:rFonts w:hint="eastAsia"/>
          <w:highlight w:val="none"/>
        </w:rPr>
        <w:t>以技术规格书为准。</w:t>
      </w:r>
    </w:p>
    <w:p>
      <w:pPr>
        <w:spacing w:before="0" w:after="0" w:afterAutospacing="0"/>
        <w:ind w:left="0" w:right="0" w:firstLine="420" w:firstLineChars="200"/>
        <w:rPr>
          <w:rFonts w:ascii="宋体" w:hAnsi="宋体"/>
          <w:highlight w:val="none"/>
        </w:rPr>
      </w:pPr>
      <w:r>
        <w:rPr>
          <w:rFonts w:hint="eastAsia" w:ascii="宋体" w:hAnsi="宋体"/>
          <w:highlight w:val="none"/>
        </w:rPr>
        <w:t>7.</w:t>
      </w:r>
      <w:r>
        <w:rPr>
          <w:rFonts w:hint="eastAsia"/>
          <w:highlight w:val="none"/>
        </w:rPr>
        <w:t>甲方向乙方承诺按合同条款约定的条件、时间和方式支付合同价款。</w:t>
      </w:r>
    </w:p>
    <w:p>
      <w:pPr>
        <w:spacing w:before="0" w:after="0" w:afterAutospacing="0"/>
        <w:ind w:left="0" w:right="0" w:firstLine="420" w:firstLineChars="200"/>
      </w:pPr>
      <w:r>
        <w:rPr>
          <w:rFonts w:hint="eastAsia" w:ascii="宋体" w:hAnsi="宋体"/>
        </w:rPr>
        <w:t>8.</w:t>
      </w:r>
      <w:r>
        <w:rPr>
          <w:rFonts w:hint="eastAsia"/>
        </w:rPr>
        <w:t>甲方、乙方承诺按照合同条款约定的违约责任和解决争议方式履行合同。</w:t>
      </w:r>
    </w:p>
    <w:p>
      <w:pPr>
        <w:spacing w:before="0" w:after="0" w:afterAutospacing="0"/>
        <w:ind w:left="0" w:right="0" w:firstLine="420" w:firstLineChars="200"/>
        <w:rPr>
          <w:rFonts w:ascii="宋体" w:hAnsi="宋体" w:cs="Arial"/>
        </w:rPr>
      </w:pPr>
      <w:r>
        <w:rPr>
          <w:rFonts w:hint="eastAsia" w:ascii="宋体" w:hAnsi="宋体"/>
        </w:rPr>
        <w:t>9</w:t>
      </w:r>
      <w:r>
        <w:rPr>
          <w:rFonts w:hint="eastAsia" w:ascii="宋体" w:hAnsi="宋体"/>
          <w:lang w:val="en-US" w:eastAsia="zh-CN"/>
        </w:rPr>
        <w:t>.</w:t>
      </w:r>
      <w:r>
        <w:rPr>
          <w:rFonts w:hint="eastAsia" w:ascii="宋体" w:hAnsi="宋体"/>
        </w:rPr>
        <w:t>本合</w:t>
      </w:r>
      <w:r>
        <w:rPr>
          <w:rFonts w:hint="eastAsia"/>
        </w:rPr>
        <w:t>同协议书中有关词语含义与本合同《合同条款》中分别赋予它们的定义相同，合同协议书与《合同条款》共同组成完整的合同文本。</w:t>
      </w:r>
    </w:p>
    <w:p>
      <w:pPr>
        <w:spacing w:before="0" w:after="0" w:afterAutospacing="0"/>
        <w:ind w:left="0" w:right="0" w:firstLine="420" w:firstLineChars="200"/>
        <w:rPr>
          <w:rFonts w:ascii="宋体" w:hAnsi="宋体" w:cs="Arial"/>
        </w:rPr>
      </w:pPr>
      <w:r>
        <w:rPr>
          <w:rFonts w:hint="eastAsia" w:ascii="宋体" w:hAnsi="宋体" w:cs="Arial"/>
        </w:rPr>
        <w:t>10.本合同用中文书写，正本</w:t>
      </w:r>
      <w:r>
        <w:rPr>
          <w:rFonts w:hint="eastAsia" w:ascii="宋体" w:hAnsi="宋体" w:cs="Arial"/>
          <w:u w:val="single"/>
        </w:rPr>
        <w:t>2</w:t>
      </w:r>
      <w:r>
        <w:rPr>
          <w:rFonts w:hint="eastAsia" w:ascii="宋体" w:hAnsi="宋体" w:cs="Arial"/>
        </w:rPr>
        <w:t>份，甲乙方各</w:t>
      </w:r>
      <w:r>
        <w:rPr>
          <w:rFonts w:hint="eastAsia" w:ascii="宋体" w:hAnsi="宋体" w:cs="Arial"/>
          <w:u w:val="single"/>
        </w:rPr>
        <w:t>1</w:t>
      </w:r>
      <w:r>
        <w:rPr>
          <w:rFonts w:hint="eastAsia" w:ascii="宋体" w:hAnsi="宋体" w:cs="Arial"/>
        </w:rPr>
        <w:t>份；副本</w:t>
      </w:r>
      <w:r>
        <w:rPr>
          <w:rFonts w:hint="default" w:ascii="宋体" w:hAnsi="宋体" w:cs="Arial"/>
          <w:u w:val="single"/>
          <w:lang w:val="en-US"/>
        </w:rPr>
        <w:t xml:space="preserve"> </w:t>
      </w:r>
      <w:r>
        <w:rPr>
          <w:rFonts w:hint="eastAsia" w:ascii="宋体" w:hAnsi="宋体" w:cs="Arial"/>
          <w:u w:val="single"/>
          <w:lang w:val="en-US" w:eastAsia="zh-CN"/>
        </w:rPr>
        <w:t>8</w:t>
      </w:r>
      <w:r>
        <w:rPr>
          <w:rFonts w:hint="default" w:ascii="宋体" w:hAnsi="宋体" w:cs="Arial"/>
          <w:u w:val="single"/>
          <w:lang w:val="en-US"/>
        </w:rPr>
        <w:t xml:space="preserve"> </w:t>
      </w:r>
      <w:r>
        <w:rPr>
          <w:rFonts w:hint="eastAsia" w:ascii="宋体" w:hAnsi="宋体" w:cs="Arial"/>
        </w:rPr>
        <w:t xml:space="preserve">份，甲方持 </w:t>
      </w:r>
      <w:r>
        <w:rPr>
          <w:rFonts w:hint="eastAsia" w:ascii="宋体" w:hAnsi="宋体" w:cs="Arial"/>
          <w:u w:val="single"/>
          <w:lang w:val="en-US" w:eastAsia="zh-CN"/>
        </w:rPr>
        <w:t>6</w:t>
      </w:r>
      <w:r>
        <w:rPr>
          <w:rFonts w:hint="eastAsia" w:ascii="宋体" w:hAnsi="宋体" w:cs="Arial"/>
        </w:rPr>
        <w:t>份，乙方持</w:t>
      </w:r>
      <w:r>
        <w:rPr>
          <w:rFonts w:hint="eastAsia" w:ascii="宋体" w:hAnsi="宋体" w:cs="Arial"/>
          <w:u w:val="single"/>
        </w:rPr>
        <w:t xml:space="preserve"> </w:t>
      </w:r>
      <w:r>
        <w:rPr>
          <w:rFonts w:hint="eastAsia" w:ascii="宋体" w:hAnsi="宋体" w:cs="Arial"/>
          <w:u w:val="single"/>
          <w:lang w:val="en-US" w:eastAsia="zh-CN"/>
        </w:rPr>
        <w:t>2</w:t>
      </w:r>
      <w:r>
        <w:rPr>
          <w:rFonts w:hint="eastAsia" w:ascii="宋体" w:hAnsi="宋体" w:cs="Arial"/>
          <w:u w:val="single"/>
        </w:rPr>
        <w:t xml:space="preserve"> </w:t>
      </w:r>
      <w:r>
        <w:rPr>
          <w:rFonts w:hint="eastAsia" w:ascii="宋体" w:hAnsi="宋体" w:cs="Arial"/>
        </w:rPr>
        <w:t>份（备注：甲方至少</w:t>
      </w:r>
      <w:r>
        <w:rPr>
          <w:rFonts w:hint="eastAsia" w:ascii="宋体" w:hAnsi="宋体" w:cs="Arial"/>
          <w:lang w:val="en-US" w:eastAsia="zh-CN"/>
        </w:rPr>
        <w:t>6</w:t>
      </w:r>
      <w:r>
        <w:rPr>
          <w:rFonts w:hint="eastAsia" w:ascii="宋体" w:hAnsi="宋体" w:cs="Arial"/>
        </w:rPr>
        <w:t>份副本）。</w:t>
      </w:r>
    </w:p>
    <w:p>
      <w:pPr>
        <w:spacing w:before="0" w:after="0" w:afterAutospacing="0"/>
        <w:ind w:left="0" w:right="0" w:firstLine="420" w:firstLineChars="200"/>
        <w:rPr>
          <w:rFonts w:ascii="宋体" w:hAnsi="宋体" w:cs="Arial"/>
        </w:rPr>
      </w:pPr>
      <w:r>
        <w:rPr>
          <w:rFonts w:hint="eastAsia" w:ascii="宋体" w:hAnsi="宋体" w:cs="Arial"/>
        </w:rPr>
        <w:t>11.本合同协议书经双方法定代表人或授权代表</w:t>
      </w:r>
      <w:r>
        <w:rPr>
          <w:rFonts w:hint="eastAsia"/>
        </w:rPr>
        <w:t>在合同协议书上</w:t>
      </w:r>
      <w:r>
        <w:rPr>
          <w:rFonts w:hint="eastAsia" w:ascii="宋体" w:hAnsi="宋体" w:cs="Arial"/>
        </w:rPr>
        <w:t>签字并加盖单位公章后生效。</w:t>
      </w:r>
    </w:p>
    <w:p>
      <w:pPr>
        <w:spacing w:before="0" w:after="0" w:afterAutospacing="0"/>
        <w:ind w:left="0" w:right="0" w:firstLine="420" w:firstLineChars="200"/>
        <w:rPr>
          <w:rFonts w:ascii="宋体" w:hAnsi="宋体" w:cs="Arial"/>
        </w:rPr>
      </w:pPr>
      <w:r>
        <w:rPr>
          <w:rFonts w:hint="eastAsia" w:ascii="宋体" w:hAnsi="宋体" w:cs="Arial"/>
        </w:rPr>
        <w:t>12.</w:t>
      </w:r>
      <w:r>
        <w:rPr>
          <w:rFonts w:hint="eastAsia"/>
        </w:rPr>
        <w:t xml:space="preserve"> 合同未尽事宜，双方另行签订补充协议。</w:t>
      </w:r>
    </w:p>
    <w:p>
      <w:pPr>
        <w:spacing w:before="0" w:after="0"/>
        <w:ind w:right="0" w:firstLine="200"/>
        <w:rPr>
          <w:rFonts w:ascii="宋体" w:hAnsi="宋体" w:cs="Arial"/>
        </w:rPr>
      </w:pPr>
    </w:p>
    <w:tbl>
      <w:tblPr>
        <w:tblStyle w:val="31"/>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pStyle w:val="2"/>
              <w:spacing w:before="0" w:after="0"/>
              <w:ind w:right="0"/>
              <w:rPr>
                <w:rFonts w:hAnsi="宋体" w:cs="Courier New"/>
                <w:sz w:val="21"/>
                <w:szCs w:val="21"/>
              </w:rPr>
            </w:pPr>
            <w:r>
              <w:rPr>
                <w:rFonts w:hint="eastAsia" w:hAnsi="宋体" w:cs="Courier New"/>
                <w:sz w:val="21"/>
                <w:szCs w:val="21"/>
              </w:rPr>
              <w:t>甲方：</w:t>
            </w:r>
            <w:r>
              <w:rPr>
                <w:rFonts w:hint="eastAsia" w:hAnsi="宋体" w:cs="Courier New"/>
                <w:sz w:val="21"/>
                <w:szCs w:val="21"/>
                <w:u w:val="single"/>
              </w:rPr>
              <w:t>南宁轨道交通运营有限公司</w:t>
            </w:r>
          </w:p>
          <w:p>
            <w:pPr>
              <w:pStyle w:val="2"/>
              <w:spacing w:before="0" w:after="0"/>
              <w:ind w:right="0"/>
              <w:rPr>
                <w:rFonts w:hAnsi="宋体" w:cs="Courier New"/>
                <w:sz w:val="21"/>
                <w:szCs w:val="21"/>
                <w:u w:val="single"/>
              </w:rPr>
            </w:pPr>
            <w:r>
              <w:rPr>
                <w:rFonts w:hint="eastAsia" w:hAnsi="宋体" w:cs="Courier New"/>
                <w:sz w:val="21"/>
                <w:szCs w:val="21"/>
              </w:rPr>
              <w:t>法定代表人或授权人：</w:t>
            </w:r>
          </w:p>
          <w:p>
            <w:pPr>
              <w:pStyle w:val="2"/>
              <w:spacing w:before="0" w:after="0"/>
              <w:ind w:right="0"/>
              <w:rPr>
                <w:rFonts w:hAnsi="宋体" w:cs="Courier New"/>
                <w:sz w:val="21"/>
                <w:szCs w:val="21"/>
                <w:u w:val="single"/>
              </w:rPr>
            </w:pPr>
            <w:r>
              <w:rPr>
                <w:rFonts w:hint="eastAsia" w:hAnsi="宋体" w:cs="Courier New"/>
                <w:sz w:val="21"/>
                <w:szCs w:val="21"/>
              </w:rPr>
              <w:t>地址：</w:t>
            </w:r>
            <w:r>
              <w:rPr>
                <w:rFonts w:hint="eastAsia" w:hAnsi="宋体" w:cs="Courier New"/>
                <w:sz w:val="21"/>
                <w:szCs w:val="21"/>
                <w:u w:val="single"/>
              </w:rPr>
              <w:t>广西南宁市青秀区云景路</w:t>
            </w:r>
            <w:r>
              <w:rPr>
                <w:rFonts w:hint="eastAsia" w:hAnsi="宋体" w:cs="Courier New"/>
                <w:sz w:val="21"/>
                <w:szCs w:val="21"/>
                <w:u w:val="single"/>
                <w:lang w:val="en-US" w:eastAsia="zh-CN"/>
              </w:rPr>
              <w:t>83</w:t>
            </w:r>
            <w:r>
              <w:rPr>
                <w:rFonts w:hint="eastAsia" w:hAnsi="宋体" w:cs="Courier New"/>
                <w:sz w:val="21"/>
                <w:szCs w:val="21"/>
                <w:u w:val="single"/>
              </w:rPr>
              <w:t>号</w:t>
            </w:r>
          </w:p>
          <w:p>
            <w:pPr>
              <w:pStyle w:val="2"/>
              <w:spacing w:before="0" w:after="0"/>
              <w:ind w:right="0"/>
              <w:rPr>
                <w:rFonts w:hAnsi="宋体" w:cs="Courier New"/>
                <w:sz w:val="21"/>
                <w:szCs w:val="21"/>
              </w:rPr>
            </w:pPr>
            <w:r>
              <w:rPr>
                <w:rFonts w:hint="eastAsia" w:hAnsi="宋体" w:cs="Courier New"/>
                <w:sz w:val="21"/>
                <w:szCs w:val="21"/>
              </w:rPr>
              <w:t>邮政编码：</w:t>
            </w:r>
          </w:p>
          <w:p>
            <w:pPr>
              <w:pStyle w:val="2"/>
              <w:spacing w:before="0" w:after="0"/>
              <w:ind w:right="0"/>
              <w:rPr>
                <w:rFonts w:hAnsi="宋体" w:cs="Courier New"/>
                <w:sz w:val="21"/>
                <w:szCs w:val="21"/>
              </w:rPr>
            </w:pPr>
            <w:r>
              <w:rPr>
                <w:rFonts w:hint="eastAsia" w:hAnsi="宋体" w:cs="Courier New"/>
                <w:sz w:val="21"/>
                <w:szCs w:val="21"/>
              </w:rPr>
              <w:t>联系人：</w:t>
            </w:r>
          </w:p>
          <w:p>
            <w:pPr>
              <w:pStyle w:val="2"/>
              <w:spacing w:before="0" w:after="0"/>
              <w:ind w:right="0"/>
              <w:rPr>
                <w:rFonts w:hAnsi="宋体" w:cs="Courier New"/>
                <w:sz w:val="21"/>
                <w:szCs w:val="21"/>
                <w:u w:val="single"/>
              </w:rPr>
            </w:pPr>
            <w:r>
              <w:rPr>
                <w:rFonts w:hint="eastAsia" w:hAnsi="宋体" w:cs="Courier New"/>
                <w:sz w:val="21"/>
                <w:szCs w:val="21"/>
              </w:rPr>
              <w:t xml:space="preserve">联系电话： </w:t>
            </w:r>
          </w:p>
          <w:p>
            <w:pPr>
              <w:pStyle w:val="2"/>
              <w:spacing w:before="0" w:after="0"/>
              <w:ind w:right="0"/>
              <w:rPr>
                <w:rFonts w:hAnsi="宋体" w:cs="Courier New"/>
                <w:sz w:val="21"/>
                <w:szCs w:val="21"/>
                <w:u w:val="single"/>
              </w:rPr>
            </w:pPr>
            <w:r>
              <w:rPr>
                <w:rFonts w:hint="eastAsia" w:hAnsi="宋体" w:cs="Courier New"/>
                <w:sz w:val="21"/>
                <w:szCs w:val="21"/>
              </w:rPr>
              <w:t>传真：</w:t>
            </w:r>
          </w:p>
          <w:p>
            <w:pPr>
              <w:pStyle w:val="2"/>
              <w:spacing w:before="0" w:after="0"/>
              <w:ind w:right="0"/>
              <w:rPr>
                <w:rFonts w:hAnsi="宋体" w:cs="Courier New"/>
                <w:sz w:val="21"/>
                <w:szCs w:val="21"/>
              </w:rPr>
            </w:pPr>
            <w:r>
              <w:rPr>
                <w:rFonts w:hint="eastAsia" w:hAnsi="宋体" w:cs="Courier New"/>
                <w:sz w:val="21"/>
                <w:szCs w:val="21"/>
              </w:rPr>
              <w:t>开户银行：</w:t>
            </w:r>
          </w:p>
          <w:p>
            <w:pPr>
              <w:pStyle w:val="2"/>
              <w:spacing w:before="0" w:after="0"/>
              <w:ind w:right="0"/>
              <w:rPr>
                <w:rFonts w:hAnsi="宋体" w:cs="Courier New"/>
                <w:sz w:val="21"/>
                <w:szCs w:val="21"/>
              </w:rPr>
            </w:pPr>
            <w:r>
              <w:rPr>
                <w:rFonts w:hint="eastAsia" w:hAnsi="宋体" w:cs="Courier New"/>
                <w:sz w:val="21"/>
                <w:szCs w:val="21"/>
              </w:rPr>
              <w:t>纳税人识别号：</w:t>
            </w:r>
          </w:p>
        </w:tc>
        <w:tc>
          <w:tcPr>
            <w:tcW w:w="4261" w:type="dxa"/>
          </w:tcPr>
          <w:p>
            <w:pPr>
              <w:pStyle w:val="2"/>
              <w:spacing w:before="0" w:after="0"/>
              <w:ind w:right="0" w:firstLine="200"/>
              <w:rPr>
                <w:rFonts w:hAnsi="宋体" w:cs="Courier New"/>
                <w:sz w:val="21"/>
                <w:szCs w:val="21"/>
                <w:u w:val="single"/>
              </w:rPr>
            </w:pPr>
            <w:r>
              <w:rPr>
                <w:rFonts w:hint="eastAsia" w:hAnsi="宋体" w:cs="Courier New"/>
                <w:sz w:val="21"/>
                <w:szCs w:val="21"/>
              </w:rPr>
              <w:t>乙方：</w:t>
            </w:r>
          </w:p>
          <w:p>
            <w:pPr>
              <w:pStyle w:val="2"/>
              <w:spacing w:before="0" w:after="0"/>
              <w:ind w:right="0" w:firstLine="200"/>
              <w:rPr>
                <w:rFonts w:hAnsi="宋体" w:cs="Courier New"/>
                <w:sz w:val="21"/>
                <w:szCs w:val="21"/>
                <w:u w:val="single"/>
              </w:rPr>
            </w:pPr>
            <w:r>
              <w:rPr>
                <w:rFonts w:hint="eastAsia" w:hAnsi="宋体" w:cs="Courier New"/>
                <w:sz w:val="21"/>
                <w:szCs w:val="21"/>
              </w:rPr>
              <w:t>法定代表人或授权人：</w:t>
            </w:r>
          </w:p>
          <w:p>
            <w:pPr>
              <w:pStyle w:val="2"/>
              <w:spacing w:before="0" w:after="0"/>
              <w:ind w:right="0" w:firstLine="200"/>
              <w:rPr>
                <w:rFonts w:hAnsi="宋体" w:cs="Courier New"/>
                <w:sz w:val="21"/>
                <w:szCs w:val="21"/>
                <w:u w:val="single"/>
              </w:rPr>
            </w:pPr>
            <w:r>
              <w:rPr>
                <w:rFonts w:hint="eastAsia" w:hAnsi="宋体" w:cs="Courier New"/>
                <w:sz w:val="21"/>
                <w:szCs w:val="21"/>
              </w:rPr>
              <w:t>地址：</w:t>
            </w:r>
          </w:p>
          <w:p>
            <w:pPr>
              <w:pStyle w:val="2"/>
              <w:spacing w:before="0" w:after="0"/>
              <w:ind w:right="0" w:firstLine="200"/>
              <w:rPr>
                <w:rFonts w:hAnsi="宋体" w:cs="Courier New"/>
                <w:sz w:val="21"/>
                <w:szCs w:val="21"/>
              </w:rPr>
            </w:pPr>
            <w:r>
              <w:rPr>
                <w:rFonts w:hint="eastAsia" w:hAnsi="宋体" w:cs="Courier New"/>
                <w:sz w:val="21"/>
                <w:szCs w:val="21"/>
              </w:rPr>
              <w:t>邮政编码：</w:t>
            </w:r>
          </w:p>
          <w:p>
            <w:pPr>
              <w:pStyle w:val="2"/>
              <w:spacing w:before="0" w:after="0"/>
              <w:ind w:right="0" w:firstLine="200"/>
              <w:rPr>
                <w:rFonts w:hAnsi="宋体" w:cs="Courier New"/>
                <w:sz w:val="21"/>
                <w:szCs w:val="21"/>
              </w:rPr>
            </w:pPr>
            <w:r>
              <w:rPr>
                <w:rFonts w:hint="eastAsia" w:hAnsi="宋体" w:cs="Courier New"/>
                <w:sz w:val="21"/>
                <w:szCs w:val="21"/>
              </w:rPr>
              <w:t>联系人：</w:t>
            </w:r>
          </w:p>
          <w:p>
            <w:pPr>
              <w:pStyle w:val="2"/>
              <w:spacing w:before="0" w:after="0"/>
              <w:ind w:right="0" w:firstLine="200"/>
              <w:rPr>
                <w:rFonts w:hAnsi="宋体" w:cs="Courier New"/>
                <w:sz w:val="21"/>
                <w:szCs w:val="21"/>
                <w:u w:val="single"/>
              </w:rPr>
            </w:pPr>
            <w:r>
              <w:rPr>
                <w:rFonts w:hint="eastAsia" w:hAnsi="宋体" w:cs="Courier New"/>
                <w:sz w:val="21"/>
                <w:szCs w:val="21"/>
              </w:rPr>
              <w:t>联系电话：</w:t>
            </w:r>
          </w:p>
          <w:p>
            <w:pPr>
              <w:pStyle w:val="2"/>
              <w:spacing w:before="0" w:after="0"/>
              <w:ind w:right="0" w:firstLine="200"/>
              <w:rPr>
                <w:rFonts w:hAnsi="宋体" w:cs="Courier New"/>
                <w:sz w:val="21"/>
                <w:szCs w:val="21"/>
                <w:u w:val="single"/>
              </w:rPr>
            </w:pPr>
            <w:r>
              <w:rPr>
                <w:rFonts w:hint="eastAsia" w:hAnsi="宋体" w:cs="Courier New"/>
                <w:sz w:val="21"/>
                <w:szCs w:val="21"/>
              </w:rPr>
              <w:t>传真：</w:t>
            </w:r>
          </w:p>
          <w:p>
            <w:pPr>
              <w:pStyle w:val="2"/>
              <w:spacing w:before="0" w:after="0"/>
              <w:ind w:right="0" w:firstLine="200"/>
              <w:rPr>
                <w:rFonts w:hAnsi="宋体" w:cs="Courier New"/>
                <w:sz w:val="21"/>
                <w:szCs w:val="21"/>
                <w:u w:val="single"/>
              </w:rPr>
            </w:pPr>
            <w:r>
              <w:rPr>
                <w:rFonts w:hint="eastAsia" w:hAnsi="宋体" w:cs="Courier New"/>
                <w:sz w:val="21"/>
                <w:szCs w:val="21"/>
              </w:rPr>
              <w:t>开户银行：</w:t>
            </w:r>
          </w:p>
          <w:p>
            <w:pPr>
              <w:pStyle w:val="2"/>
              <w:spacing w:before="0" w:after="0"/>
              <w:ind w:left="708" w:right="0" w:hanging="707"/>
              <w:rPr>
                <w:rFonts w:hAnsi="宋体" w:cs="Courier New"/>
                <w:sz w:val="21"/>
                <w:szCs w:val="21"/>
              </w:rPr>
            </w:pPr>
            <w:r>
              <w:rPr>
                <w:rFonts w:hint="eastAsia" w:hAnsi="宋体" w:cs="Courier New"/>
                <w:sz w:val="21"/>
                <w:szCs w:val="21"/>
              </w:rPr>
              <w:t xml:space="preserve">    纳税人识别号：</w:t>
            </w:r>
          </w:p>
        </w:tc>
      </w:tr>
    </w:tbl>
    <w:p>
      <w:pPr>
        <w:spacing w:before="0" w:after="0"/>
        <w:ind w:left="699" w:leftChars="333" w:right="0" w:firstLine="930" w:firstLineChars="441"/>
        <w:rPr>
          <w:rFonts w:ascii="宋体" w:hAnsi="宋体"/>
          <w:b/>
          <w:u w:val="single"/>
        </w:rPr>
      </w:pPr>
      <w:r>
        <w:rPr>
          <w:rFonts w:hint="eastAsia" w:ascii="宋体" w:hAnsi="宋体"/>
          <w:b/>
        </w:rPr>
        <w:t>签订时间：     年   月   日</w:t>
      </w:r>
    </w:p>
    <w:p>
      <w:pPr>
        <w:spacing w:before="0"/>
        <w:ind w:right="0" w:firstLine="200"/>
        <w:jc w:val="center"/>
        <w:outlineLvl w:val="1"/>
        <w:rPr>
          <w:rFonts w:hint="eastAsia" w:ascii="宋体" w:hAnsi="宋体"/>
          <w:b/>
          <w:sz w:val="24"/>
          <w:szCs w:val="24"/>
        </w:rPr>
      </w:pPr>
      <w:bookmarkStart w:id="1104" w:name="_Toc29876"/>
      <w:bookmarkStart w:id="1105" w:name="_Toc18460"/>
      <w:bookmarkStart w:id="1106" w:name="_Toc10196"/>
      <w:bookmarkStart w:id="1107" w:name="_Toc24098"/>
      <w:bookmarkStart w:id="1108" w:name="_Toc11338"/>
      <w:bookmarkStart w:id="1109" w:name="_Toc997"/>
      <w:bookmarkStart w:id="1110" w:name="_Toc7529"/>
      <w:bookmarkStart w:id="1111" w:name="_Toc9438"/>
      <w:bookmarkStart w:id="1112" w:name="_Toc14469"/>
      <w:bookmarkStart w:id="1113" w:name="_Toc10937"/>
      <w:bookmarkStart w:id="1114" w:name="_Toc12155"/>
      <w:bookmarkStart w:id="1115" w:name="_Toc25942"/>
      <w:bookmarkStart w:id="1116" w:name="_Toc258"/>
      <w:bookmarkStart w:id="1117" w:name="_Toc9188"/>
      <w:bookmarkStart w:id="1118" w:name="_Toc16743"/>
      <w:bookmarkStart w:id="1119" w:name="_Toc11253"/>
      <w:bookmarkStart w:id="1120" w:name="_Toc4133"/>
      <w:bookmarkStart w:id="1121" w:name="_Toc24973"/>
      <w:bookmarkStart w:id="1122" w:name="_Toc7689"/>
    </w:p>
    <w:p>
      <w:pPr>
        <w:spacing w:before="0"/>
        <w:ind w:right="0" w:firstLine="200"/>
        <w:jc w:val="center"/>
        <w:outlineLvl w:val="1"/>
        <w:rPr>
          <w:rFonts w:ascii="宋体" w:hAnsi="宋体"/>
          <w:b/>
          <w:sz w:val="24"/>
          <w:szCs w:val="24"/>
        </w:rPr>
      </w:pPr>
      <w:bookmarkStart w:id="1123" w:name="_Toc29"/>
      <w:r>
        <w:rPr>
          <w:rFonts w:hint="eastAsia" w:ascii="宋体" w:hAnsi="宋体"/>
          <w:b/>
          <w:sz w:val="24"/>
          <w:szCs w:val="24"/>
        </w:rPr>
        <w:t>二、合同条款</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124" w:name="_Toc12256"/>
      <w:bookmarkStart w:id="1125" w:name="_Toc22880"/>
      <w:bookmarkStart w:id="1126" w:name="_Toc26026"/>
      <w:bookmarkStart w:id="1127" w:name="_Toc385427838"/>
      <w:bookmarkStart w:id="1128" w:name="_Toc15707"/>
      <w:bookmarkStart w:id="1129" w:name="_Toc43"/>
      <w:bookmarkStart w:id="1130" w:name="_Toc20484"/>
      <w:bookmarkStart w:id="1131" w:name="_Toc31691"/>
      <w:bookmarkStart w:id="1132" w:name="_Toc4032"/>
      <w:bookmarkStart w:id="1133" w:name="_Toc29932"/>
      <w:bookmarkStart w:id="1134" w:name="_Toc6054"/>
      <w:bookmarkStart w:id="1135" w:name="_Toc18727"/>
      <w:bookmarkStart w:id="1136" w:name="_Toc12080"/>
      <w:bookmarkStart w:id="1137" w:name="_Toc28024"/>
      <w:bookmarkStart w:id="1138" w:name="_Toc7961"/>
      <w:bookmarkStart w:id="1139" w:name="_Toc14287"/>
      <w:bookmarkStart w:id="1140" w:name="_Toc378514952"/>
      <w:bookmarkStart w:id="1141" w:name="_Toc390098464"/>
      <w:bookmarkStart w:id="1142" w:name="_Toc25643"/>
      <w:bookmarkStart w:id="1143" w:name="_Toc2614"/>
      <w:bookmarkStart w:id="1144" w:name="_Toc492478763"/>
      <w:bookmarkStart w:id="1145" w:name="_Toc25750635"/>
      <w:bookmarkStart w:id="1146" w:name="_Toc370933855"/>
      <w:bookmarkStart w:id="1147" w:name="_Toc19920"/>
      <w:bookmarkStart w:id="1148" w:name="_Toc10730"/>
      <w:r>
        <w:rPr>
          <w:rFonts w:hint="eastAsia" w:ascii="宋体" w:hAnsi="宋体" w:eastAsia="宋体" w:cs="宋体"/>
          <w:b/>
          <w:bCs/>
        </w:rPr>
        <w:t>1.定义及解释</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pPr>
        <w:numPr>
          <w:ilvl w:val="1"/>
          <w:numId w:val="3"/>
        </w:numPr>
        <w:tabs>
          <w:tab w:val="left" w:pos="840"/>
          <w:tab w:val="clear" w:pos="1134"/>
        </w:tabs>
        <w:spacing w:before="0" w:after="0" w:afterAutospacing="0"/>
        <w:ind w:left="0" w:right="0" w:firstLine="420" w:firstLineChars="200"/>
        <w:rPr>
          <w:rFonts w:ascii="宋体" w:hAnsi="宋体"/>
        </w:rPr>
      </w:pPr>
      <w:r>
        <w:rPr>
          <w:rFonts w:hint="eastAsia" w:ascii="宋体" w:hAnsi="宋体"/>
        </w:rPr>
        <w:t>定义</w:t>
      </w:r>
    </w:p>
    <w:p>
      <w:pPr>
        <w:tabs>
          <w:tab w:val="left" w:pos="540"/>
          <w:tab w:val="left" w:pos="840"/>
        </w:tabs>
        <w:spacing w:before="0" w:after="0" w:afterAutospacing="0"/>
        <w:ind w:left="420" w:right="0" w:firstLine="0"/>
        <w:rPr>
          <w:rFonts w:ascii="宋体" w:hAnsi="宋体"/>
        </w:rPr>
      </w:pPr>
      <w:r>
        <w:rPr>
          <w:rFonts w:hint="eastAsia" w:ascii="宋体" w:hAnsi="宋体"/>
        </w:rPr>
        <w:t>在合同中，下列措辞和用语具有此处所赋予的他们的含义：</w:t>
      </w:r>
    </w:p>
    <w:p>
      <w:pPr>
        <w:numPr>
          <w:ilvl w:val="2"/>
          <w:numId w:val="4"/>
        </w:numPr>
        <w:tabs>
          <w:tab w:val="left" w:pos="1060"/>
          <w:tab w:val="left" w:pos="1134"/>
        </w:tabs>
        <w:spacing w:before="0" w:after="0" w:afterAutospacing="0"/>
        <w:ind w:left="0" w:right="0" w:firstLine="420" w:firstLineChars="200"/>
        <w:rPr>
          <w:rFonts w:ascii="宋体" w:hAnsi="宋体"/>
        </w:rPr>
      </w:pPr>
      <w:r>
        <w:rPr>
          <w:rFonts w:hint="eastAsia"/>
        </w:rPr>
        <w:t>合同文件（或称合同）：指合同协议书、中标通知书、合同条款、合同附件、用户需求书/技术规格书、招标投标文件和澄清文件及甲方对项目管理的有关规定等。</w:t>
      </w:r>
    </w:p>
    <w:p>
      <w:pPr>
        <w:numPr>
          <w:ilvl w:val="2"/>
          <w:numId w:val="4"/>
        </w:numPr>
        <w:tabs>
          <w:tab w:val="left" w:pos="1060"/>
          <w:tab w:val="left" w:pos="1134"/>
        </w:tabs>
        <w:spacing w:before="0" w:after="0" w:afterAutospacing="0"/>
        <w:ind w:left="0" w:right="0" w:firstLine="420" w:firstLineChars="200"/>
        <w:rPr>
          <w:rFonts w:ascii="宋体" w:hAnsi="宋体"/>
        </w:rPr>
      </w:pPr>
      <w:r>
        <w:rPr>
          <w:rFonts w:hint="eastAsia" w:ascii="宋体" w:hAnsi="宋体"/>
        </w:rPr>
        <w:t xml:space="preserve"> “合同价格”指合同规定乙方在正确地完全履行合同义务后甲方应支付给乙方的金额。</w:t>
      </w:r>
    </w:p>
    <w:p>
      <w:pPr>
        <w:numPr>
          <w:ilvl w:val="2"/>
          <w:numId w:val="3"/>
        </w:numPr>
        <w:tabs>
          <w:tab w:val="left" w:pos="1060"/>
          <w:tab w:val="clear" w:pos="1134"/>
        </w:tabs>
        <w:spacing w:before="0" w:after="0" w:afterAutospacing="0"/>
        <w:ind w:left="0" w:right="0" w:firstLine="420" w:firstLineChars="200"/>
        <w:rPr>
          <w:rFonts w:ascii="宋体" w:hAnsi="宋体"/>
        </w:rPr>
      </w:pPr>
      <w:r>
        <w:rPr>
          <w:rFonts w:hint="eastAsia" w:ascii="宋体" w:hAnsi="宋体"/>
        </w:rPr>
        <w:t xml:space="preserve"> “合同条款”系指本合同条款。</w:t>
      </w:r>
    </w:p>
    <w:p>
      <w:pPr>
        <w:numPr>
          <w:ilvl w:val="2"/>
          <w:numId w:val="3"/>
        </w:numPr>
        <w:tabs>
          <w:tab w:val="left" w:pos="1060"/>
          <w:tab w:val="clear" w:pos="1134"/>
        </w:tabs>
        <w:spacing w:before="0" w:after="0" w:afterAutospacing="0"/>
        <w:ind w:left="0" w:right="0" w:firstLine="420" w:firstLineChars="200"/>
        <w:rPr>
          <w:rFonts w:ascii="宋体" w:hAnsi="宋体"/>
        </w:rPr>
      </w:pPr>
      <w:r>
        <w:rPr>
          <w:rFonts w:hint="eastAsia" w:ascii="宋体" w:hAnsi="宋体"/>
        </w:rPr>
        <w:t>“甲方”</w:t>
      </w:r>
      <w:r>
        <w:rPr>
          <w:rFonts w:ascii="宋体" w:hAnsi="宋体"/>
        </w:rPr>
        <w:t>或“业主”</w:t>
      </w:r>
      <w:r>
        <w:rPr>
          <w:rFonts w:hint="eastAsia" w:ascii="宋体" w:hAnsi="宋体"/>
        </w:rPr>
        <w:t>系指南宁轨道交通运营有限公司。</w:t>
      </w:r>
    </w:p>
    <w:p>
      <w:pPr>
        <w:numPr>
          <w:ilvl w:val="2"/>
          <w:numId w:val="3"/>
        </w:numPr>
        <w:tabs>
          <w:tab w:val="left" w:pos="1060"/>
          <w:tab w:val="clear" w:pos="1134"/>
        </w:tabs>
        <w:spacing w:before="0" w:after="0" w:afterAutospacing="0"/>
        <w:ind w:left="0" w:right="0" w:firstLine="420" w:firstLineChars="200"/>
        <w:rPr>
          <w:rFonts w:ascii="宋体" w:hAnsi="宋体"/>
        </w:rPr>
      </w:pPr>
      <w:r>
        <w:rPr>
          <w:rFonts w:hint="eastAsia" w:ascii="宋体" w:hAnsi="宋体"/>
        </w:rPr>
        <w:t>“乙方”系指受甲方委托，负责本项目提供</w:t>
      </w:r>
      <w:r>
        <w:rPr>
          <w:rFonts w:hint="eastAsia" w:ascii="宋体" w:hAnsi="宋体"/>
          <w:highlight w:val="none"/>
          <w:lang w:eastAsia="zh-CN"/>
        </w:rPr>
        <w:t>南宁轨道交通运营有限公司</w:t>
      </w:r>
      <w:r>
        <w:rPr>
          <w:rFonts w:hint="eastAsia" w:ascii="宋体" w:hAnsi="宋体"/>
          <w:highlight w:val="none"/>
          <w:lang w:val="en-US" w:eastAsia="zh-CN"/>
        </w:rPr>
        <w:t>五号线管理部党总支</w:t>
      </w:r>
      <w:r>
        <w:rPr>
          <w:rFonts w:hint="eastAsia" w:ascii="宋体" w:hAnsi="宋体"/>
          <w:highlight w:val="none"/>
          <w:lang w:eastAsia="zh-CN"/>
        </w:rPr>
        <w:t>党员活动室项目中公示栏、党史学习教育、入党誓词、读书角、书柜、口号标语等</w:t>
      </w:r>
      <w:r>
        <w:rPr>
          <w:rFonts w:hint="eastAsia" w:ascii="宋体" w:hAnsi="宋体"/>
          <w:highlight w:val="none"/>
        </w:rPr>
        <w:t>物资采购</w:t>
      </w:r>
      <w:r>
        <w:rPr>
          <w:rFonts w:hint="eastAsia" w:ascii="宋体" w:hAnsi="宋体"/>
          <w:highlight w:val="none"/>
          <w:lang w:val="en-US" w:eastAsia="zh-CN"/>
        </w:rPr>
        <w:t>及</w:t>
      </w:r>
      <w:r>
        <w:rPr>
          <w:rFonts w:hint="eastAsia" w:ascii="宋体" w:hAnsi="宋体"/>
          <w:color w:val="000000" w:themeColor="text1"/>
          <w:u w:val="single"/>
          <w:lang w:val="en-US" w:eastAsia="zh-CN"/>
        </w:rPr>
        <w:t>安装、施工等相关服务</w:t>
      </w:r>
      <w:r>
        <w:rPr>
          <w:rFonts w:hint="eastAsia" w:ascii="宋体" w:hAnsi="宋体"/>
        </w:rPr>
        <w:t>的法人或其他组织。</w:t>
      </w:r>
    </w:p>
    <w:p>
      <w:pPr>
        <w:numPr>
          <w:ilvl w:val="2"/>
          <w:numId w:val="3"/>
        </w:numPr>
        <w:tabs>
          <w:tab w:val="left" w:pos="1060"/>
          <w:tab w:val="clear" w:pos="1134"/>
        </w:tabs>
        <w:spacing w:before="0" w:after="0" w:afterAutospacing="0"/>
        <w:ind w:left="0" w:right="0" w:firstLine="420" w:firstLineChars="200"/>
        <w:rPr>
          <w:rFonts w:ascii="宋体" w:hAnsi="宋体"/>
        </w:rPr>
      </w:pPr>
      <w:r>
        <w:rPr>
          <w:rFonts w:hint="eastAsia" w:ascii="宋体" w:hAnsi="宋体"/>
        </w:rPr>
        <w:t>“双方”系指甲方和乙方。</w:t>
      </w:r>
    </w:p>
    <w:p>
      <w:pPr>
        <w:numPr>
          <w:ilvl w:val="2"/>
          <w:numId w:val="3"/>
        </w:numPr>
        <w:spacing w:before="0" w:after="0" w:afterAutospacing="0"/>
        <w:ind w:left="0" w:right="0" w:firstLine="420" w:firstLineChars="200"/>
        <w:rPr>
          <w:rFonts w:ascii="宋体" w:hAnsi="宋体" w:cs="Arial"/>
        </w:rPr>
      </w:pPr>
      <w:r>
        <w:rPr>
          <w:rFonts w:hint="eastAsia"/>
        </w:rPr>
        <w:t>不可抗力：是指合同当事人在签订合同时不可预见，在合同履行过程中不可避免且不能克服的自然灾害和社会性突发事件，如地震、海啸、瘟疫、骚乱、戒严、暴动、战争和合同条款中约定的其他情形</w:t>
      </w:r>
      <w:r>
        <w:rPr>
          <w:rFonts w:hint="eastAsia" w:ascii="宋体" w:hAnsi="宋体" w:cs="Arial"/>
        </w:rPr>
        <w:t>。</w:t>
      </w:r>
    </w:p>
    <w:p>
      <w:pPr>
        <w:numPr>
          <w:ilvl w:val="1"/>
          <w:numId w:val="3"/>
        </w:numPr>
        <w:tabs>
          <w:tab w:val="left" w:pos="840"/>
          <w:tab w:val="clear" w:pos="1134"/>
        </w:tabs>
        <w:spacing w:before="0" w:after="0" w:afterAutospacing="0"/>
        <w:ind w:left="0" w:right="0" w:firstLine="420" w:firstLineChars="200"/>
        <w:rPr>
          <w:rFonts w:ascii="宋体" w:hAnsi="宋体"/>
        </w:rPr>
      </w:pPr>
      <w:r>
        <w:rPr>
          <w:rFonts w:hint="eastAsia" w:ascii="宋体" w:hAnsi="宋体"/>
        </w:rPr>
        <w:t>解释</w:t>
      </w:r>
    </w:p>
    <w:p>
      <w:pPr>
        <w:numPr>
          <w:ilvl w:val="2"/>
          <w:numId w:val="3"/>
        </w:numPr>
        <w:tabs>
          <w:tab w:val="left" w:pos="1060"/>
          <w:tab w:val="clear" w:pos="1134"/>
        </w:tabs>
        <w:spacing w:before="0" w:after="0" w:afterAutospacing="0"/>
        <w:ind w:left="0" w:right="0" w:firstLine="420" w:firstLineChars="200"/>
        <w:rPr>
          <w:rFonts w:ascii="宋体" w:hAnsi="宋体"/>
        </w:rPr>
      </w:pPr>
      <w:r>
        <w:rPr>
          <w:rFonts w:hint="eastAsia" w:ascii="宋体" w:hAnsi="宋体"/>
        </w:rPr>
        <w:t>本合同条款中的标题和题名不应视为是本合同条款的一部分，在合同的解释或构成中也不应考虑这些标题和题名。本合同引用某个条款时，除非特别说明，应解释为该条款项下所有子条款的内容。</w:t>
      </w:r>
    </w:p>
    <w:p>
      <w:pPr>
        <w:numPr>
          <w:ilvl w:val="2"/>
          <w:numId w:val="3"/>
        </w:numPr>
        <w:tabs>
          <w:tab w:val="left" w:pos="1060"/>
          <w:tab w:val="clear" w:pos="1134"/>
        </w:tabs>
        <w:spacing w:before="0" w:after="0" w:afterAutospacing="0"/>
        <w:ind w:left="0" w:right="0" w:firstLine="420" w:firstLineChars="200"/>
        <w:rPr>
          <w:rFonts w:ascii="宋体" w:hAnsi="宋体"/>
        </w:rPr>
      </w:pPr>
      <w:r>
        <w:rPr>
          <w:rFonts w:hint="eastAsia" w:ascii="宋体" w:hAnsi="宋体"/>
        </w:rPr>
        <w:t>凡指当事人或各方的措辞应包括商行、公司以及具有法人资格的任何组织。仅表明单数形式的词也包括复数含义，视上下文需要而定，反之亦然。</w:t>
      </w:r>
    </w:p>
    <w:p>
      <w:pPr>
        <w:numPr>
          <w:ilvl w:val="2"/>
          <w:numId w:val="3"/>
        </w:numPr>
        <w:tabs>
          <w:tab w:val="left" w:pos="1060"/>
          <w:tab w:val="clear" w:pos="1134"/>
        </w:tabs>
        <w:spacing w:before="0" w:after="0" w:afterAutospacing="0"/>
        <w:ind w:left="0" w:right="0" w:firstLine="420" w:firstLineChars="200"/>
        <w:rPr>
          <w:rFonts w:ascii="宋体" w:hAnsi="宋体"/>
        </w:rPr>
      </w:pPr>
      <w:r>
        <w:rPr>
          <w:rFonts w:hint="eastAsia" w:ascii="宋体" w:hAnsi="宋体"/>
        </w:rPr>
        <w:t>凡合同中规定通讯是“书面的”或“用书面形式”，这是指任何手写的、打印的或印刷的通讯及其它所有用书面记录的现代通讯方法进行的通讯，包括邮件、电报、电传和传真等发送。</w:t>
      </w:r>
    </w:p>
    <w:p>
      <w:pPr>
        <w:numPr>
          <w:ilvl w:val="2"/>
          <w:numId w:val="3"/>
        </w:numPr>
        <w:tabs>
          <w:tab w:val="left" w:pos="1060"/>
          <w:tab w:val="clear" w:pos="1134"/>
        </w:tabs>
        <w:spacing w:before="0" w:after="0" w:afterAutospacing="0"/>
        <w:ind w:left="0" w:right="0" w:firstLine="420" w:firstLineChars="200"/>
        <w:rPr>
          <w:rFonts w:ascii="宋体" w:hAnsi="宋体"/>
        </w:rPr>
      </w:pPr>
      <w:r>
        <w:rPr>
          <w:rFonts w:hint="eastAsia" w:ascii="宋体" w:hAnsi="宋体"/>
        </w:rPr>
        <w:t>凡合同规定任何人发出通知、同意或确认时，该通知、同意或确认不得被无故扣押。除非另有规定，该通知、同意或确认应是书面的并应对“通知”一词做出相应解释。</w:t>
      </w:r>
    </w:p>
    <w:p>
      <w:pPr>
        <w:numPr>
          <w:ilvl w:val="2"/>
          <w:numId w:val="3"/>
        </w:numPr>
        <w:tabs>
          <w:tab w:val="left" w:pos="1060"/>
          <w:tab w:val="clear" w:pos="1134"/>
        </w:tabs>
        <w:spacing w:before="0" w:after="0" w:afterAutospacing="0"/>
        <w:ind w:left="0" w:right="0" w:firstLine="420" w:firstLineChars="200"/>
        <w:rPr>
          <w:rFonts w:ascii="宋体" w:hAnsi="宋体"/>
        </w:rPr>
      </w:pPr>
      <w:r>
        <w:rPr>
          <w:rFonts w:hint="eastAsia" w:ascii="宋体" w:hAnsi="宋体"/>
        </w:rPr>
        <w:t>可分割性：如果合同的某一条款被禁止或定为是无效的、不可实施的，那么，如此的禁止，无效性或不可实施性不会影响到合同其他条款的有效性或可实施性。</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149" w:name="_Toc23112"/>
      <w:bookmarkStart w:id="1150" w:name="_Toc30815"/>
      <w:bookmarkStart w:id="1151" w:name="_Toc15944"/>
      <w:bookmarkStart w:id="1152" w:name="_Toc7813"/>
      <w:bookmarkStart w:id="1153" w:name="_Toc18178"/>
      <w:bookmarkStart w:id="1154" w:name="_Toc385427839"/>
      <w:bookmarkStart w:id="1155" w:name="_Toc19899"/>
      <w:bookmarkStart w:id="1156" w:name="_Toc23247"/>
      <w:bookmarkStart w:id="1157" w:name="_Toc5955"/>
      <w:bookmarkStart w:id="1158" w:name="_Toc13835"/>
      <w:bookmarkStart w:id="1159" w:name="_Toc390098465"/>
      <w:bookmarkStart w:id="1160" w:name="_Toc3180"/>
      <w:bookmarkStart w:id="1161" w:name="_Toc14504"/>
      <w:bookmarkStart w:id="1162" w:name="_Toc378514953"/>
      <w:bookmarkStart w:id="1163" w:name="_Toc4301"/>
      <w:bookmarkStart w:id="1164" w:name="_Toc4255"/>
      <w:bookmarkStart w:id="1165" w:name="_Toc370933856"/>
      <w:bookmarkStart w:id="1166" w:name="_Toc7059"/>
      <w:bookmarkStart w:id="1167" w:name="_Toc25826"/>
      <w:bookmarkStart w:id="1168" w:name="_Toc1169"/>
      <w:bookmarkStart w:id="1169" w:name="_Toc23305"/>
      <w:bookmarkStart w:id="1170" w:name="_Toc25750636"/>
      <w:bookmarkStart w:id="1171" w:name="_Toc492478764"/>
      <w:bookmarkStart w:id="1172" w:name="_Toc4212"/>
      <w:bookmarkStart w:id="1173" w:name="_Toc8477"/>
      <w:r>
        <w:rPr>
          <w:rFonts w:hint="eastAsia" w:ascii="宋体" w:hAnsi="宋体" w:eastAsia="宋体" w:cs="宋体"/>
          <w:b/>
          <w:bCs/>
        </w:rPr>
        <w:t>2.适用性</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pPr>
        <w:tabs>
          <w:tab w:val="left" w:pos="540"/>
          <w:tab w:val="left" w:pos="840"/>
        </w:tabs>
        <w:spacing w:before="0" w:after="0" w:afterAutospacing="0"/>
        <w:ind w:left="420" w:right="0" w:firstLine="0"/>
        <w:rPr>
          <w:rFonts w:ascii="宋体" w:hAnsi="宋体"/>
        </w:rPr>
      </w:pPr>
      <w:r>
        <w:rPr>
          <w:rFonts w:hint="eastAsia" w:ascii="宋体" w:hAnsi="宋体"/>
        </w:rPr>
        <w:t>本合同条款适用于本合同其它部分未有规定或未被替代的范围。</w:t>
      </w:r>
    </w:p>
    <w:p>
      <w:pPr>
        <w:keepNext w:val="0"/>
        <w:keepLines w:val="0"/>
        <w:pageBreakBefore w:val="0"/>
        <w:widowControl/>
        <w:kinsoku/>
        <w:wordWrap/>
        <w:overflowPunct/>
        <w:topLinePunct w:val="0"/>
        <w:autoSpaceDE/>
        <w:autoSpaceDN/>
        <w:bidi w:val="0"/>
        <w:adjustRightInd/>
        <w:snapToGrid/>
        <w:spacing w:before="0" w:after="0" w:afterAutospacing="0"/>
        <w:ind w:left="0" w:leftChars="0" w:right="0" w:firstLine="422" w:firstLineChars="200"/>
        <w:textAlignment w:val="auto"/>
        <w:rPr>
          <w:rFonts w:hint="eastAsia" w:ascii="宋体" w:hAnsi="宋体" w:eastAsia="宋体" w:cs="宋体"/>
          <w:b/>
          <w:bCs/>
        </w:rPr>
      </w:pPr>
      <w:bookmarkStart w:id="1174" w:name="_Toc3131"/>
      <w:bookmarkStart w:id="1175" w:name="_Toc21603"/>
      <w:bookmarkStart w:id="1176" w:name="_Toc11803"/>
      <w:bookmarkStart w:id="1177" w:name="_Toc3674"/>
      <w:bookmarkStart w:id="1178" w:name="_Toc4738"/>
      <w:bookmarkStart w:id="1179" w:name="_Toc26983"/>
      <w:bookmarkStart w:id="1180" w:name="_Toc3397"/>
      <w:bookmarkStart w:id="1181" w:name="_Toc18092"/>
      <w:bookmarkStart w:id="1182" w:name="_Toc9306"/>
      <w:bookmarkStart w:id="1183" w:name="_Toc378514954"/>
      <w:bookmarkStart w:id="1184" w:name="_Toc14437"/>
      <w:bookmarkStart w:id="1185" w:name="_Toc492478765"/>
      <w:bookmarkStart w:id="1186" w:name="_Toc370933857"/>
      <w:bookmarkStart w:id="1187" w:name="_Toc21065"/>
      <w:bookmarkStart w:id="1188" w:name="_Toc12248"/>
      <w:bookmarkStart w:id="1189" w:name="_Toc15308"/>
      <w:bookmarkStart w:id="1190" w:name="_Toc25750637"/>
      <w:bookmarkStart w:id="1191" w:name="_Toc4898"/>
      <w:bookmarkStart w:id="1192" w:name="_Toc9864"/>
      <w:bookmarkStart w:id="1193" w:name="_Toc385427840"/>
      <w:bookmarkStart w:id="1194" w:name="_Toc11751"/>
      <w:bookmarkStart w:id="1195" w:name="_Toc4969"/>
      <w:bookmarkStart w:id="1196" w:name="_Toc13801"/>
      <w:bookmarkStart w:id="1197" w:name="_Toc390098466"/>
      <w:bookmarkStart w:id="1198" w:name="_Toc5253"/>
      <w:r>
        <w:rPr>
          <w:rFonts w:hint="eastAsia" w:ascii="宋体" w:hAnsi="宋体" w:eastAsia="宋体" w:cs="宋体"/>
          <w:b/>
          <w:bCs/>
        </w:rPr>
        <w:t>3. 语言文字</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pPr>
        <w:tabs>
          <w:tab w:val="left" w:pos="540"/>
          <w:tab w:val="left" w:pos="840"/>
        </w:tabs>
        <w:spacing w:before="0" w:after="0" w:afterAutospacing="0"/>
        <w:ind w:left="420" w:right="0" w:firstLine="0"/>
        <w:rPr>
          <w:rFonts w:hint="eastAsia" w:ascii="宋体" w:hAnsi="宋体"/>
        </w:rPr>
      </w:pPr>
      <w:r>
        <w:rPr>
          <w:rFonts w:hint="eastAsia" w:ascii="宋体" w:hAnsi="宋体"/>
        </w:rPr>
        <w:t>除专用术语外，合同使用的语言文字为中文。专用术语在使用其他语种文字应附有中文注释。</w:t>
      </w:r>
    </w:p>
    <w:p>
      <w:pPr>
        <w:tabs>
          <w:tab w:val="left" w:pos="540"/>
          <w:tab w:val="left" w:pos="840"/>
        </w:tabs>
        <w:spacing w:before="0" w:after="0" w:afterAutospacing="0"/>
        <w:ind w:left="420" w:right="0" w:firstLine="0"/>
        <w:rPr>
          <w:rFonts w:hint="eastAsia" w:ascii="宋体" w:hAnsi="宋体" w:eastAsia="宋体" w:cs="宋体"/>
          <w:b/>
          <w:bCs/>
        </w:rPr>
      </w:pPr>
      <w:bookmarkStart w:id="1199" w:name="_Toc25750638"/>
      <w:bookmarkStart w:id="1200" w:name="_Toc21356"/>
      <w:bookmarkStart w:id="1201" w:name="_Toc492478766"/>
      <w:bookmarkStart w:id="1202" w:name="_Toc23249"/>
      <w:bookmarkStart w:id="1203" w:name="_Toc11626"/>
      <w:bookmarkStart w:id="1204" w:name="_Toc27450"/>
      <w:bookmarkStart w:id="1205" w:name="_Toc385427841"/>
      <w:bookmarkStart w:id="1206" w:name="_Toc21641"/>
      <w:bookmarkStart w:id="1207" w:name="_Toc22131"/>
      <w:bookmarkStart w:id="1208" w:name="_Toc16646"/>
      <w:bookmarkStart w:id="1209" w:name="_Toc25311"/>
      <w:bookmarkStart w:id="1210" w:name="_Toc12180"/>
      <w:bookmarkStart w:id="1211" w:name="_Toc23258"/>
      <w:bookmarkStart w:id="1212" w:name="_Toc370933858"/>
      <w:bookmarkStart w:id="1213" w:name="_Toc11524"/>
      <w:bookmarkStart w:id="1214" w:name="_Toc21289"/>
      <w:bookmarkStart w:id="1215" w:name="_Toc390098467"/>
      <w:bookmarkStart w:id="1216" w:name="_Toc10807"/>
      <w:bookmarkStart w:id="1217" w:name="_Toc14713"/>
      <w:bookmarkStart w:id="1218" w:name="_Toc378514955"/>
      <w:bookmarkStart w:id="1219" w:name="_Toc18548"/>
      <w:bookmarkStart w:id="1220" w:name="_Toc2708"/>
      <w:bookmarkStart w:id="1221" w:name="_Toc14273"/>
      <w:bookmarkStart w:id="1222" w:name="_Toc19514"/>
      <w:bookmarkStart w:id="1223" w:name="_Toc3318"/>
      <w:r>
        <w:rPr>
          <w:rFonts w:hint="eastAsia" w:ascii="宋体" w:hAnsi="宋体" w:eastAsia="宋体" w:cs="宋体"/>
          <w:b/>
          <w:bCs/>
        </w:rPr>
        <w:t>4. 适用法律、标准和规范</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pPr>
        <w:numPr>
          <w:ilvl w:val="1"/>
          <w:numId w:val="5"/>
        </w:numPr>
        <w:tabs>
          <w:tab w:val="left" w:pos="840"/>
        </w:tabs>
        <w:spacing w:before="0" w:after="0" w:afterAutospacing="0"/>
        <w:ind w:left="0" w:right="0" w:firstLine="420" w:firstLineChars="200"/>
        <w:rPr>
          <w:rFonts w:ascii="宋体" w:hAnsi="宋体"/>
        </w:rPr>
      </w:pPr>
      <w:r>
        <w:rPr>
          <w:rFonts w:hint="eastAsia"/>
        </w:rPr>
        <w:t>适用于合同的法律包括国家现行法律、行政法规、部门规章，以及广西壮族自治区和南宁市的地方法规、地方政府规章。</w:t>
      </w:r>
    </w:p>
    <w:p>
      <w:pPr>
        <w:numPr>
          <w:ilvl w:val="1"/>
          <w:numId w:val="5"/>
        </w:numPr>
        <w:tabs>
          <w:tab w:val="left" w:pos="840"/>
        </w:tabs>
        <w:spacing w:before="0" w:after="0" w:afterAutospacing="0"/>
        <w:ind w:left="0" w:right="0" w:firstLine="420" w:firstLineChars="200"/>
        <w:rPr>
          <w:rFonts w:ascii="宋体" w:hAnsi="宋体"/>
        </w:rPr>
      </w:pPr>
      <w:r>
        <w:rPr>
          <w:rFonts w:hint="eastAsia"/>
        </w:rPr>
        <w:t>适用标准、规范。</w:t>
      </w:r>
    </w:p>
    <w:p>
      <w:pPr>
        <w:numPr>
          <w:ilvl w:val="1"/>
          <w:numId w:val="5"/>
        </w:numPr>
        <w:tabs>
          <w:tab w:val="left" w:pos="840"/>
        </w:tabs>
        <w:spacing w:before="0" w:after="0" w:afterAutospacing="0"/>
        <w:ind w:left="0" w:right="0" w:firstLine="420" w:firstLineChars="200"/>
        <w:rPr>
          <w:rFonts w:ascii="宋体" w:hAnsi="宋体"/>
        </w:rPr>
      </w:pPr>
      <w:r>
        <w:rPr>
          <w:rFonts w:hint="eastAsia"/>
        </w:rPr>
        <w:t>除甲方的“技术规格书”的特别要求外，标准及规范应适用国家现行标准、规范的名称；没有国家标准、规范但有行业标准、规范的，约定适用行业标准、规范的名称；没有国家和行业标准、规范的，适用广西壮族自治区或南宁市标准、规范。</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224" w:name="_Toc18813"/>
      <w:bookmarkStart w:id="1225" w:name="_Toc18617"/>
      <w:bookmarkStart w:id="1226" w:name="_Toc11487"/>
      <w:bookmarkStart w:id="1227" w:name="_Toc27620"/>
      <w:bookmarkStart w:id="1228" w:name="_Toc370933859"/>
      <w:bookmarkStart w:id="1229" w:name="_Toc14089"/>
      <w:bookmarkStart w:id="1230" w:name="_Toc378514956"/>
      <w:bookmarkStart w:id="1231" w:name="_Toc31912"/>
      <w:bookmarkStart w:id="1232" w:name="_Toc23539"/>
      <w:bookmarkStart w:id="1233" w:name="_Toc390098468"/>
      <w:bookmarkStart w:id="1234" w:name="_Toc24783"/>
      <w:bookmarkStart w:id="1235" w:name="_Toc2352"/>
      <w:bookmarkStart w:id="1236" w:name="_Toc10995"/>
      <w:bookmarkStart w:id="1237" w:name="_Toc13516"/>
      <w:bookmarkStart w:id="1238" w:name="_Toc492478767"/>
      <w:bookmarkStart w:id="1239" w:name="_Toc25750639"/>
      <w:bookmarkStart w:id="1240" w:name="_Toc17081"/>
      <w:bookmarkStart w:id="1241" w:name="_Toc2304"/>
      <w:bookmarkStart w:id="1242" w:name="_Toc3165"/>
      <w:bookmarkStart w:id="1243" w:name="_Toc385427842"/>
      <w:bookmarkStart w:id="1244" w:name="_Toc20372"/>
      <w:bookmarkStart w:id="1245" w:name="_Toc19358"/>
      <w:bookmarkStart w:id="1246" w:name="_Toc2853"/>
      <w:bookmarkStart w:id="1247" w:name="_Toc22040"/>
      <w:bookmarkStart w:id="1248" w:name="_Toc4048"/>
      <w:r>
        <w:rPr>
          <w:rFonts w:hint="eastAsia" w:ascii="宋体" w:hAnsi="宋体" w:eastAsia="宋体" w:cs="宋体"/>
          <w:b/>
          <w:bCs/>
        </w:rPr>
        <w:t>5.合同文件、资料及使用</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pPr>
        <w:numPr>
          <w:ilvl w:val="1"/>
          <w:numId w:val="6"/>
        </w:numPr>
        <w:tabs>
          <w:tab w:val="left" w:pos="840"/>
          <w:tab w:val="clear" w:pos="1134"/>
        </w:tabs>
        <w:spacing w:before="0" w:after="0" w:afterAutospacing="0"/>
        <w:ind w:left="0" w:right="0" w:firstLine="420" w:firstLineChars="200"/>
        <w:rPr>
          <w:rFonts w:ascii="宋体" w:hAnsi="宋体"/>
        </w:rPr>
      </w:pPr>
      <w:r>
        <w:rPr>
          <w:rFonts w:hint="eastAsia" w:ascii="宋体" w:hAnsi="宋体"/>
        </w:rPr>
        <w:t>没有甲方事先书面同意，乙方不得将由甲方提供的有关合同或任何合同条文、规格、计划、图纸、模型、样品或资料提供给用于履行本合同以外的任何其他人。即使向履行本合同的雇员提供，也应注意保密并限于履行合同必须的范围。</w:t>
      </w:r>
    </w:p>
    <w:p>
      <w:pPr>
        <w:numPr>
          <w:ilvl w:val="1"/>
          <w:numId w:val="6"/>
        </w:numPr>
        <w:tabs>
          <w:tab w:val="left" w:pos="840"/>
          <w:tab w:val="clear" w:pos="1134"/>
        </w:tabs>
        <w:spacing w:before="0" w:after="0" w:afterAutospacing="0"/>
        <w:ind w:left="0" w:right="0" w:firstLine="420" w:firstLineChars="200"/>
        <w:rPr>
          <w:rFonts w:ascii="宋体" w:hAnsi="宋体"/>
        </w:rPr>
      </w:pPr>
      <w:r>
        <w:rPr>
          <w:rFonts w:hint="eastAsia" w:ascii="宋体" w:hAnsi="宋体"/>
        </w:rPr>
        <w:t>没有甲方事先书面同意，除了履行本合同之外，乙方不得允许他人使用条款第</w:t>
      </w:r>
      <w:r>
        <w:rPr>
          <w:rFonts w:ascii="宋体" w:hAnsi="宋体"/>
        </w:rPr>
        <w:t>5.1</w:t>
      </w:r>
      <w:r>
        <w:rPr>
          <w:rFonts w:hint="eastAsia" w:ascii="宋体" w:hAnsi="宋体"/>
        </w:rPr>
        <w:t>条所列举的任何文件和资料。</w:t>
      </w:r>
    </w:p>
    <w:p>
      <w:pPr>
        <w:numPr>
          <w:ilvl w:val="1"/>
          <w:numId w:val="6"/>
        </w:numPr>
        <w:tabs>
          <w:tab w:val="left" w:pos="840"/>
          <w:tab w:val="clear" w:pos="1134"/>
        </w:tabs>
        <w:spacing w:before="0" w:after="0" w:afterAutospacing="0"/>
        <w:ind w:left="0" w:right="0" w:firstLine="420" w:firstLineChars="200"/>
        <w:rPr>
          <w:rFonts w:ascii="宋体" w:hAnsi="宋体"/>
        </w:rPr>
      </w:pPr>
      <w:r>
        <w:rPr>
          <w:rFonts w:hint="eastAsia" w:ascii="宋体" w:hAnsi="宋体"/>
        </w:rPr>
        <w:t>除了合同本身以外，条款第</w:t>
      </w:r>
      <w:r>
        <w:rPr>
          <w:rFonts w:ascii="宋体" w:hAnsi="宋体"/>
        </w:rPr>
        <w:t>5.1</w:t>
      </w:r>
      <w:r>
        <w:rPr>
          <w:rFonts w:hint="eastAsia" w:ascii="宋体" w:hAnsi="宋体"/>
        </w:rPr>
        <w:t>条所列举的任何文件均视为甲方的财产。如果甲方有要求，乙方在完成合同后或合同终止时应将上述文件及全部复印件还交给甲方，或按甲方需求予以销毁。</w:t>
      </w:r>
    </w:p>
    <w:p>
      <w:pPr>
        <w:numPr>
          <w:ilvl w:val="1"/>
          <w:numId w:val="6"/>
        </w:numPr>
        <w:tabs>
          <w:tab w:val="left" w:pos="840"/>
          <w:tab w:val="clear" w:pos="1134"/>
        </w:tabs>
        <w:spacing w:before="0" w:after="0" w:afterAutospacing="0"/>
        <w:ind w:left="0" w:right="0" w:firstLine="420" w:firstLineChars="200"/>
        <w:rPr>
          <w:rFonts w:ascii="宋体" w:hAnsi="宋体"/>
        </w:rPr>
      </w:pPr>
      <w:r>
        <w:rPr>
          <w:rFonts w:hint="eastAsia" w:ascii="宋体" w:hAnsi="宋体"/>
        </w:rPr>
        <w:t>甲方项目档案管理的规定（各类项目文件资料档案的移交份数，详见南宁轨道交通运营有限公司有关部门立卷的规定文件）。</w:t>
      </w:r>
    </w:p>
    <w:p>
      <w:pPr>
        <w:spacing w:before="0" w:after="0" w:afterAutospacing="0"/>
        <w:ind w:left="0" w:right="0" w:firstLine="420" w:firstLineChars="200"/>
        <w:rPr>
          <w:rFonts w:ascii="宋体" w:hAnsi="宋体"/>
        </w:rPr>
      </w:pPr>
      <w:r>
        <w:rPr>
          <w:rFonts w:hint="eastAsia" w:ascii="宋体" w:hAnsi="宋体"/>
        </w:rPr>
        <w:t>乙方须按甲方有关整理档案的规范，负责编制整理合同项目所产生的档案，在验收三个月内向甲方移交。甲方接收了乙方完整的档案后应签署项目档案移交确认书。未能按时移交档案的，甲方停止支付合同价款。</w:t>
      </w:r>
    </w:p>
    <w:p>
      <w:pPr>
        <w:spacing w:before="0" w:after="0" w:afterAutospacing="0"/>
        <w:ind w:left="0" w:right="0" w:firstLine="420" w:firstLineChars="200"/>
        <w:rPr>
          <w:rFonts w:ascii="宋体" w:hAnsi="宋体"/>
        </w:rPr>
      </w:pPr>
      <w:r>
        <w:rPr>
          <w:rFonts w:hint="eastAsia" w:ascii="宋体" w:hAnsi="宋体"/>
        </w:rPr>
        <w:t>乙方执行合同产生的电子版文件、图纸档案及纸质文件、图纸档案的知识产权属甲方所有，未经甲方书面许可，不得转让、提供第三方使用，不得用于本合同以外的其他用途；乙方执行合同需甲方提供资料、信息及档案材料的，未经甲方书面同意，乙方不能向第三方提供；否则引起的知识产权纠纷及保密责任，以及造成甲方损失的，由乙方负责。</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249" w:name="_Toc390098469"/>
      <w:bookmarkStart w:id="1250" w:name="_Toc17908"/>
      <w:bookmarkStart w:id="1251" w:name="_Toc18946"/>
      <w:bookmarkStart w:id="1252" w:name="_Toc16891"/>
      <w:bookmarkStart w:id="1253" w:name="_Toc378514957"/>
      <w:bookmarkStart w:id="1254" w:name="_Toc15801"/>
      <w:bookmarkStart w:id="1255" w:name="_Toc2340"/>
      <w:bookmarkStart w:id="1256" w:name="_Toc385427843"/>
      <w:bookmarkStart w:id="1257" w:name="_Toc23274"/>
      <w:bookmarkStart w:id="1258" w:name="_Toc25049"/>
      <w:bookmarkStart w:id="1259" w:name="_Toc24189"/>
      <w:bookmarkStart w:id="1260" w:name="_Toc492478768"/>
      <w:bookmarkStart w:id="1261" w:name="_Toc17102"/>
      <w:bookmarkStart w:id="1262" w:name="_Toc19576"/>
      <w:bookmarkStart w:id="1263" w:name="_Toc16793"/>
      <w:bookmarkStart w:id="1264" w:name="_Toc8848"/>
      <w:bookmarkStart w:id="1265" w:name="_Toc25104"/>
      <w:bookmarkStart w:id="1266" w:name="_Toc23542"/>
      <w:bookmarkStart w:id="1267" w:name="_Toc12048"/>
      <w:bookmarkStart w:id="1268" w:name="_Toc5930"/>
      <w:bookmarkStart w:id="1269" w:name="_Toc370933860"/>
      <w:bookmarkStart w:id="1270" w:name="_Toc4739"/>
      <w:bookmarkStart w:id="1271" w:name="_Toc25750640"/>
      <w:bookmarkStart w:id="1272" w:name="_Toc2096"/>
      <w:bookmarkStart w:id="1273" w:name="_Toc17100"/>
      <w:r>
        <w:rPr>
          <w:rFonts w:hint="eastAsia" w:ascii="宋体" w:hAnsi="宋体" w:eastAsia="宋体" w:cs="宋体"/>
          <w:b/>
          <w:bCs/>
        </w:rPr>
        <w:t>6.知识产权</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pPr>
        <w:numPr>
          <w:ilvl w:val="0"/>
          <w:numId w:val="7"/>
        </w:numPr>
        <w:tabs>
          <w:tab w:val="left" w:pos="840"/>
          <w:tab w:val="clear" w:pos="1134"/>
        </w:tabs>
        <w:spacing w:before="0" w:after="0" w:afterAutospacing="0"/>
        <w:ind w:left="0" w:right="0" w:firstLine="420" w:firstLineChars="200"/>
        <w:rPr>
          <w:rFonts w:ascii="宋体" w:hAnsi="宋体"/>
        </w:rPr>
      </w:pPr>
      <w:r>
        <w:rPr>
          <w:rFonts w:hint="eastAsia" w:ascii="宋体" w:hAnsi="宋体"/>
        </w:rPr>
        <w:t>乙方应保证其拥有货物及服务的知识产权，并保证甲方在中华人民共和国使用货物及服务或其任何一部分时，免受第三方提出侵犯其任何专利</w:t>
      </w:r>
      <w:r>
        <w:rPr>
          <w:rFonts w:hint="eastAsia" w:ascii="宋体" w:hAnsi="宋体" w:cs="Arial"/>
        </w:rPr>
        <w:t>权、著作权、注册商标专有使用权、计算机软件登记或反不正当竞争的起诉及索赔。</w:t>
      </w:r>
      <w:r>
        <w:rPr>
          <w:rFonts w:hint="eastAsia" w:ascii="宋体" w:hAnsi="宋体"/>
        </w:rPr>
        <w:t>否则，由此而引起的所有责任及费用由乙方承担。</w:t>
      </w:r>
    </w:p>
    <w:p>
      <w:pPr>
        <w:numPr>
          <w:ilvl w:val="0"/>
          <w:numId w:val="7"/>
        </w:numPr>
        <w:tabs>
          <w:tab w:val="left" w:pos="840"/>
          <w:tab w:val="clear" w:pos="1134"/>
        </w:tabs>
        <w:spacing w:before="0" w:after="0" w:afterAutospacing="0"/>
        <w:ind w:left="0" w:right="0" w:firstLine="420" w:firstLineChars="200"/>
        <w:rPr>
          <w:rFonts w:ascii="宋体" w:hAnsi="宋体"/>
        </w:rPr>
      </w:pPr>
      <w:r>
        <w:rPr>
          <w:rFonts w:hint="eastAsia" w:ascii="宋体" w:hAnsi="宋体"/>
        </w:rPr>
        <w:t>甲方不对乙方提供的货物的及服务的专利</w:t>
      </w:r>
      <w:r>
        <w:rPr>
          <w:rFonts w:hint="eastAsia" w:ascii="宋体" w:hAnsi="宋体" w:cs="Arial"/>
        </w:rPr>
        <w:t>权、著作权、注册商标专有使用权、计算机软件登记等是否侵犯第三方权利负责，如因乙方提供货物及服务引发争议或违法导致甲方受损的，乙方应赔偿因此对甲方造成的一切损失。</w:t>
      </w:r>
    </w:p>
    <w:p>
      <w:pPr>
        <w:numPr>
          <w:ilvl w:val="0"/>
          <w:numId w:val="7"/>
        </w:numPr>
        <w:tabs>
          <w:tab w:val="left" w:pos="840"/>
          <w:tab w:val="clear" w:pos="1134"/>
        </w:tabs>
        <w:spacing w:before="0" w:after="0" w:afterAutospacing="0"/>
        <w:ind w:left="0" w:right="0" w:firstLine="420" w:firstLineChars="200"/>
        <w:rPr>
          <w:rFonts w:ascii="宋体" w:hAnsi="宋体"/>
        </w:rPr>
      </w:pPr>
      <w:r>
        <w:rPr>
          <w:rFonts w:hint="eastAsia" w:ascii="宋体" w:hAnsi="宋体"/>
        </w:rPr>
        <w:t>非乙方所有知识产权的货物及服务，乙方有义务提供给甲方正规渠道证明。甲方永久享有乙方为本合同项下提供的产品、软件、技术资料的使用权，并无需交纳任何形式的使用费（如有此类费用的话）。</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274" w:name="_Toc27384"/>
      <w:bookmarkStart w:id="1275" w:name="_Toc29127"/>
      <w:bookmarkStart w:id="1276" w:name="_Toc390098470"/>
      <w:bookmarkStart w:id="1277" w:name="_Toc21755"/>
      <w:bookmarkStart w:id="1278" w:name="_Toc2076"/>
      <w:bookmarkStart w:id="1279" w:name="_Toc1869"/>
      <w:bookmarkStart w:id="1280" w:name="_Toc370933861"/>
      <w:bookmarkStart w:id="1281" w:name="_Toc25327"/>
      <w:bookmarkStart w:id="1282" w:name="_Toc378514958"/>
      <w:bookmarkStart w:id="1283" w:name="_Toc17901"/>
      <w:bookmarkStart w:id="1284" w:name="_Toc385427844"/>
      <w:bookmarkStart w:id="1285" w:name="_Toc25888"/>
      <w:bookmarkStart w:id="1286" w:name="_Toc7907"/>
      <w:bookmarkStart w:id="1287" w:name="_Toc17489"/>
      <w:bookmarkStart w:id="1288" w:name="_Toc6777"/>
      <w:bookmarkStart w:id="1289" w:name="_Toc25750641"/>
      <w:bookmarkStart w:id="1290" w:name="_Toc11516"/>
      <w:bookmarkStart w:id="1291" w:name="_Toc24887"/>
      <w:bookmarkStart w:id="1292" w:name="_Toc21848"/>
      <w:bookmarkStart w:id="1293" w:name="_Toc7460"/>
      <w:bookmarkStart w:id="1294" w:name="_Toc29337"/>
      <w:bookmarkStart w:id="1295" w:name="_Toc492478769"/>
      <w:bookmarkStart w:id="1296" w:name="_Toc828"/>
      <w:bookmarkStart w:id="1297" w:name="_Toc7187"/>
      <w:bookmarkStart w:id="1298" w:name="_Toc20551"/>
      <w:r>
        <w:rPr>
          <w:rFonts w:hint="eastAsia" w:ascii="宋体" w:hAnsi="宋体" w:eastAsia="宋体" w:cs="宋体"/>
          <w:b/>
          <w:bCs/>
        </w:rPr>
        <w:t>7.履约担保</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pPr>
        <w:tabs>
          <w:tab w:val="left" w:pos="960"/>
          <w:tab w:val="left" w:pos="8364"/>
        </w:tabs>
        <w:spacing w:before="0" w:after="0" w:afterAutospacing="0"/>
        <w:ind w:left="0" w:right="0" w:firstLine="420" w:firstLineChars="200"/>
        <w:rPr>
          <w:rFonts w:hint="eastAsia" w:ascii="宋体" w:hAnsi="宋体" w:eastAsia="宋体" w:cs="Times New Roman"/>
          <w:i w:val="0"/>
          <w:iCs w:val="0"/>
          <w:caps w:val="0"/>
          <w:spacing w:val="0"/>
          <w:sz w:val="21"/>
          <w:szCs w:val="21"/>
          <w:shd w:val="clear"/>
        </w:rPr>
      </w:pPr>
      <w:r>
        <w:rPr>
          <w:rFonts w:hint="eastAsia" w:ascii="宋体" w:hAnsi="宋体" w:eastAsia="宋体" w:cs="Times New Roman"/>
          <w:i w:val="0"/>
          <w:iCs w:val="0"/>
          <w:caps w:val="0"/>
          <w:color w:val="auto"/>
          <w:spacing w:val="0"/>
          <w:sz w:val="21"/>
          <w:szCs w:val="21"/>
          <w:shd w:val="clear" w:fill="auto"/>
        </w:rPr>
        <w:t xml:space="preserve">7.1在合同签订前，乙方应向甲方提供履约担保，履约担保金额为合同总价的2.5%（精确到元，小数点后四舍五入)，履约担保可以采用转账或者电汇或银行保函的形式。以履约保证金形式提交履约担保，乙方应通过银行电汇或转账的形式，从基本账户中递交至甲方指定账户。履约保函应采用合同规定格式，其开具银行应为中国境内商业银行地市级以上支行（含地市级支行），并须是以甲方为受益人，见索即付无条件付款的、不可撤销的银行保函。 </w:t>
      </w:r>
    </w:p>
    <w:p>
      <w:pPr>
        <w:tabs>
          <w:tab w:val="left" w:pos="960"/>
          <w:tab w:val="left" w:pos="8364"/>
        </w:tabs>
        <w:spacing w:before="0" w:after="0" w:afterAutospacing="0"/>
        <w:ind w:left="0" w:right="0" w:firstLine="420" w:firstLineChars="200"/>
        <w:rPr>
          <w:rFonts w:hint="eastAsia" w:ascii="宋体" w:hAnsi="宋体" w:eastAsia="宋体" w:cs="Times New Roman"/>
          <w:i w:val="0"/>
          <w:iCs w:val="0"/>
          <w:caps w:val="0"/>
          <w:spacing w:val="0"/>
          <w:sz w:val="21"/>
          <w:szCs w:val="21"/>
          <w:shd w:val="clear"/>
        </w:rPr>
      </w:pPr>
      <w:r>
        <w:rPr>
          <w:rFonts w:hint="eastAsia" w:ascii="宋体" w:hAnsi="宋体" w:eastAsia="宋体" w:cs="Times New Roman"/>
          <w:i w:val="0"/>
          <w:iCs w:val="0"/>
          <w:caps w:val="0"/>
          <w:color w:val="auto"/>
          <w:spacing w:val="0"/>
          <w:sz w:val="21"/>
          <w:szCs w:val="21"/>
          <w:shd w:val="clear" w:fill="auto"/>
        </w:rPr>
        <w:t>7.2履约担保应从合同文件生效之日起至全部工程验收合格之日后四十五（45）天一直有效。如本项目实际全部工程验收合格日期超出该履约担保写明的日期，则乙方应相应延长履约担保的日期，当出现逾期验收而未及时办理保函续费手续时，甲方有权暂停剩余费用的支付，并收取合同总价千分之三的违约金。</w:t>
      </w:r>
    </w:p>
    <w:p>
      <w:pPr>
        <w:tabs>
          <w:tab w:val="left" w:pos="960"/>
          <w:tab w:val="left" w:pos="8364"/>
        </w:tabs>
        <w:spacing w:before="0" w:after="0" w:afterAutospacing="0"/>
        <w:ind w:left="0" w:right="0" w:firstLine="420" w:firstLineChars="200"/>
        <w:rPr>
          <w:rFonts w:hint="eastAsia" w:ascii="宋体" w:hAnsi="宋体" w:eastAsia="宋体" w:cs="Times New Roman"/>
          <w:i w:val="0"/>
          <w:iCs w:val="0"/>
          <w:caps w:val="0"/>
          <w:spacing w:val="0"/>
          <w:sz w:val="21"/>
          <w:szCs w:val="21"/>
          <w:shd w:val="clear"/>
        </w:rPr>
      </w:pPr>
      <w:r>
        <w:rPr>
          <w:rFonts w:hint="eastAsia" w:ascii="宋体" w:hAnsi="宋体" w:eastAsia="宋体" w:cs="Times New Roman"/>
          <w:i w:val="0"/>
          <w:iCs w:val="0"/>
          <w:caps w:val="0"/>
          <w:color w:val="auto"/>
          <w:spacing w:val="0"/>
          <w:sz w:val="21"/>
          <w:szCs w:val="21"/>
          <w:shd w:val="clear" w:fill="auto"/>
        </w:rPr>
        <w:t xml:space="preserve">7.3履约担保币种应为人民币。 </w:t>
      </w:r>
    </w:p>
    <w:p>
      <w:pPr>
        <w:tabs>
          <w:tab w:val="left" w:pos="960"/>
          <w:tab w:val="left" w:pos="8364"/>
        </w:tabs>
        <w:spacing w:before="0" w:after="0" w:afterAutospacing="0"/>
        <w:ind w:left="0" w:right="0" w:firstLine="420" w:firstLineChars="200"/>
        <w:rPr>
          <w:rFonts w:hint="eastAsia" w:ascii="宋体" w:hAnsi="宋体" w:eastAsia="宋体" w:cs="Times New Roman"/>
          <w:i w:val="0"/>
          <w:iCs w:val="0"/>
          <w:caps w:val="0"/>
          <w:spacing w:val="0"/>
          <w:sz w:val="21"/>
          <w:szCs w:val="21"/>
          <w:shd w:val="clear"/>
        </w:rPr>
      </w:pPr>
      <w:r>
        <w:rPr>
          <w:rFonts w:hint="eastAsia" w:ascii="宋体" w:hAnsi="宋体" w:eastAsia="宋体" w:cs="Times New Roman"/>
          <w:i w:val="0"/>
          <w:iCs w:val="0"/>
          <w:caps w:val="0"/>
          <w:color w:val="auto"/>
          <w:spacing w:val="0"/>
          <w:sz w:val="21"/>
          <w:szCs w:val="21"/>
          <w:shd w:val="clear" w:fill="auto"/>
        </w:rPr>
        <w:t xml:space="preserve">7.4乙方提交履约担保所产生的费用由乙方承担。 </w:t>
      </w:r>
    </w:p>
    <w:p>
      <w:pPr>
        <w:tabs>
          <w:tab w:val="left" w:pos="960"/>
          <w:tab w:val="left" w:pos="8364"/>
        </w:tabs>
        <w:spacing w:before="0" w:after="0" w:afterAutospacing="0"/>
        <w:ind w:left="0" w:right="0" w:firstLine="420" w:firstLineChars="200"/>
        <w:rPr>
          <w:rFonts w:hint="eastAsia" w:ascii="宋体" w:hAnsi="宋体" w:eastAsia="宋体" w:cs="Times New Roman"/>
          <w:i w:val="0"/>
          <w:iCs w:val="0"/>
          <w:caps w:val="0"/>
          <w:spacing w:val="0"/>
          <w:sz w:val="21"/>
          <w:szCs w:val="21"/>
          <w:shd w:val="clear"/>
        </w:rPr>
      </w:pPr>
      <w:r>
        <w:rPr>
          <w:rFonts w:hint="eastAsia" w:ascii="宋体" w:hAnsi="宋体" w:eastAsia="宋体" w:cs="Times New Roman"/>
          <w:i w:val="0"/>
          <w:iCs w:val="0"/>
          <w:caps w:val="0"/>
          <w:color w:val="auto"/>
          <w:spacing w:val="0"/>
          <w:sz w:val="21"/>
          <w:szCs w:val="21"/>
          <w:shd w:val="clear" w:fill="auto"/>
        </w:rPr>
        <w:t xml:space="preserve">7.5如果在有效期内乙方不能履行其在合同项下的义务，则乙方应缴纳有关费用和罚款，否则甲方有权用履约担保的资金补偿其任何损失或有权通过银行保函追索，但其剩余的履约担保仍应满足合同价格2.5%，乙方应及时补足担保金额，每逾期一天，按照应补未补部分的千分之三向甲方支付违约金，甲方有权在货款中扣留。 </w:t>
      </w:r>
    </w:p>
    <w:p>
      <w:pPr>
        <w:tabs>
          <w:tab w:val="left" w:pos="960"/>
          <w:tab w:val="left" w:pos="8364"/>
        </w:tabs>
        <w:spacing w:before="0" w:after="0" w:afterAutospacing="0"/>
        <w:ind w:left="0" w:right="0" w:firstLine="420" w:firstLineChars="200"/>
        <w:rPr>
          <w:rFonts w:hint="eastAsia" w:ascii="宋体" w:hAnsi="宋体" w:eastAsia="宋体" w:cs="Times New Roman"/>
          <w:i w:val="0"/>
          <w:iCs w:val="0"/>
          <w:caps w:val="0"/>
          <w:spacing w:val="0"/>
          <w:sz w:val="21"/>
          <w:szCs w:val="21"/>
          <w:shd w:val="clear"/>
        </w:rPr>
      </w:pPr>
      <w:r>
        <w:rPr>
          <w:rFonts w:hint="eastAsia" w:ascii="宋体" w:hAnsi="宋体" w:eastAsia="宋体" w:cs="Times New Roman"/>
          <w:i w:val="0"/>
          <w:iCs w:val="0"/>
          <w:caps w:val="0"/>
          <w:color w:val="auto"/>
          <w:spacing w:val="0"/>
          <w:sz w:val="21"/>
          <w:szCs w:val="21"/>
          <w:shd w:val="clear" w:fill="auto"/>
        </w:rPr>
        <w:t xml:space="preserve">7.6履约担保在本合同结束后，根据履约期间甲方的索赔情况，将剩余履约担保款项无息退还乙方。 </w:t>
      </w:r>
    </w:p>
    <w:p>
      <w:pPr>
        <w:tabs>
          <w:tab w:val="left" w:pos="1134"/>
          <w:tab w:val="left" w:pos="8364"/>
        </w:tabs>
        <w:spacing w:before="0" w:after="0" w:afterAutospacing="0"/>
        <w:ind w:left="0" w:right="0" w:firstLine="420" w:firstLineChars="200"/>
        <w:rPr>
          <w:rFonts w:hint="eastAsia" w:ascii="宋体" w:hAnsi="宋体" w:eastAsia="宋体" w:cs="Times New Roman"/>
          <w:i w:val="0"/>
          <w:iCs w:val="0"/>
          <w:caps w:val="0"/>
          <w:color w:val="auto"/>
          <w:spacing w:val="0"/>
          <w:sz w:val="21"/>
          <w:szCs w:val="21"/>
          <w:shd w:val="clear" w:fill="auto"/>
        </w:rPr>
      </w:pPr>
      <w:r>
        <w:rPr>
          <w:rFonts w:hint="eastAsia" w:ascii="宋体" w:hAnsi="宋体" w:eastAsia="宋体" w:cs="Times New Roman"/>
          <w:i w:val="0"/>
          <w:iCs w:val="0"/>
          <w:caps w:val="0"/>
          <w:color w:val="auto"/>
          <w:spacing w:val="0"/>
          <w:sz w:val="21"/>
          <w:szCs w:val="21"/>
          <w:shd w:val="clear" w:fill="auto"/>
        </w:rPr>
        <w:t>7.7乙方未按规定提交履约担保的，甲方有权解除合同。</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299" w:name="_Toc12113"/>
      <w:bookmarkStart w:id="1300" w:name="_Toc15512"/>
      <w:bookmarkStart w:id="1301" w:name="_Toc21872"/>
      <w:bookmarkStart w:id="1302" w:name="_Toc1990"/>
      <w:bookmarkStart w:id="1303" w:name="_Toc32711"/>
      <w:bookmarkStart w:id="1304" w:name="_Toc29729"/>
      <w:bookmarkStart w:id="1305" w:name="_Toc97"/>
      <w:bookmarkStart w:id="1306" w:name="_Toc7801"/>
      <w:bookmarkStart w:id="1307" w:name="_Toc2613"/>
      <w:bookmarkStart w:id="1308" w:name="_Toc25750642"/>
      <w:bookmarkStart w:id="1309" w:name="_Toc30234"/>
      <w:bookmarkStart w:id="1310" w:name="_Toc25873"/>
      <w:bookmarkStart w:id="1311" w:name="_Toc31795"/>
      <w:bookmarkStart w:id="1312" w:name="_Toc20550"/>
      <w:bookmarkStart w:id="1313" w:name="_Toc20899"/>
      <w:bookmarkStart w:id="1314" w:name="_Toc5676"/>
      <w:bookmarkStart w:id="1315" w:name="_Toc26034"/>
      <w:bookmarkStart w:id="1316" w:name="_Toc32382"/>
      <w:bookmarkStart w:id="1317" w:name="_Toc20252"/>
      <w:bookmarkStart w:id="1318" w:name="_Toc9732"/>
      <w:r>
        <w:rPr>
          <w:rFonts w:hint="eastAsia" w:ascii="宋体" w:hAnsi="宋体" w:eastAsia="宋体" w:cs="宋体"/>
          <w:b/>
          <w:bCs/>
        </w:rPr>
        <w:t>8.</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Start w:id="1319" w:name="_Toc459797499"/>
      <w:bookmarkEnd w:id="1319"/>
      <w:bookmarkStart w:id="1320" w:name="_Toc459730442"/>
      <w:bookmarkEnd w:id="1320"/>
      <w:bookmarkStart w:id="1321" w:name="_Toc459797497"/>
      <w:bookmarkEnd w:id="1321"/>
      <w:bookmarkStart w:id="1322" w:name="_Toc459730451"/>
      <w:bookmarkEnd w:id="1322"/>
      <w:bookmarkStart w:id="1323" w:name="_Toc459730450"/>
      <w:bookmarkEnd w:id="1323"/>
      <w:bookmarkStart w:id="1324" w:name="_Toc459730456"/>
      <w:bookmarkEnd w:id="1324"/>
      <w:bookmarkStart w:id="1325" w:name="_Toc459730452"/>
      <w:bookmarkEnd w:id="1325"/>
      <w:bookmarkStart w:id="1326" w:name="_Toc459797500"/>
      <w:bookmarkEnd w:id="1326"/>
      <w:bookmarkStart w:id="1327" w:name="_Toc459797509"/>
      <w:bookmarkEnd w:id="1327"/>
      <w:bookmarkStart w:id="1328" w:name="_Toc459730447"/>
      <w:bookmarkEnd w:id="1328"/>
      <w:bookmarkStart w:id="1329" w:name="_Toc459797501"/>
      <w:bookmarkEnd w:id="1329"/>
      <w:bookmarkStart w:id="1330" w:name="_Toc459797507"/>
      <w:bookmarkEnd w:id="1330"/>
      <w:bookmarkStart w:id="1331" w:name="_Toc459730449"/>
      <w:bookmarkEnd w:id="1331"/>
      <w:bookmarkStart w:id="1332" w:name="_Toc459797498"/>
      <w:bookmarkEnd w:id="1332"/>
      <w:bookmarkStart w:id="1333" w:name="_Toc459730443"/>
      <w:bookmarkEnd w:id="1333"/>
      <w:bookmarkStart w:id="1334" w:name="_Toc459730455"/>
      <w:bookmarkEnd w:id="1334"/>
      <w:bookmarkStart w:id="1335" w:name="_Toc459797505"/>
      <w:bookmarkEnd w:id="1335"/>
      <w:bookmarkStart w:id="1336" w:name="_Toc459797506"/>
      <w:bookmarkEnd w:id="1336"/>
      <w:bookmarkStart w:id="1337" w:name="_Toc459797510"/>
      <w:bookmarkEnd w:id="1337"/>
      <w:bookmarkStart w:id="1338" w:name="_Toc459797495"/>
      <w:bookmarkEnd w:id="1338"/>
      <w:bookmarkStart w:id="1339" w:name="_Toc459730458"/>
      <w:bookmarkEnd w:id="1339"/>
      <w:bookmarkStart w:id="1340" w:name="_Toc459730453"/>
      <w:bookmarkEnd w:id="1340"/>
      <w:bookmarkStart w:id="1341" w:name="_Toc459797511"/>
      <w:bookmarkEnd w:id="1341"/>
      <w:bookmarkStart w:id="1342" w:name="_Toc459797503"/>
      <w:bookmarkEnd w:id="1342"/>
      <w:bookmarkStart w:id="1343" w:name="_Toc459730444"/>
      <w:bookmarkEnd w:id="1343"/>
      <w:bookmarkStart w:id="1344" w:name="_Toc459797496"/>
      <w:bookmarkEnd w:id="1344"/>
      <w:bookmarkStart w:id="1345" w:name="_Toc459730448"/>
      <w:bookmarkEnd w:id="1345"/>
      <w:bookmarkStart w:id="1346" w:name="_Toc459797504"/>
      <w:bookmarkEnd w:id="1346"/>
      <w:bookmarkStart w:id="1347" w:name="_Toc459730459"/>
      <w:bookmarkEnd w:id="1347"/>
      <w:bookmarkStart w:id="1348" w:name="_Toc459797508"/>
      <w:bookmarkEnd w:id="1348"/>
      <w:bookmarkStart w:id="1349" w:name="_Toc459730457"/>
      <w:bookmarkEnd w:id="1349"/>
      <w:bookmarkStart w:id="1350" w:name="_Toc459730454"/>
      <w:bookmarkEnd w:id="1350"/>
      <w:bookmarkStart w:id="1351" w:name="_Toc459797502"/>
      <w:bookmarkEnd w:id="1351"/>
      <w:bookmarkStart w:id="1352" w:name="_Toc459730446"/>
      <w:bookmarkEnd w:id="1352"/>
      <w:bookmarkStart w:id="1353" w:name="_Toc459730445"/>
      <w:bookmarkEnd w:id="1353"/>
      <w:bookmarkStart w:id="1354" w:name="_Toc459797512"/>
      <w:bookmarkEnd w:id="1354"/>
      <w:r>
        <w:rPr>
          <w:rFonts w:hint="eastAsia" w:ascii="宋体" w:hAnsi="宋体" w:eastAsia="宋体" w:cs="宋体"/>
          <w:b/>
          <w:bCs/>
        </w:rPr>
        <w:t>合同价款支付方式</w:t>
      </w:r>
      <w:bookmarkEnd w:id="1318"/>
    </w:p>
    <w:p>
      <w:pPr>
        <w:tabs>
          <w:tab w:val="left" w:pos="960"/>
          <w:tab w:val="left" w:pos="8364"/>
        </w:tabs>
        <w:spacing w:before="0" w:after="0" w:afterAutospacing="0"/>
        <w:ind w:left="420" w:right="0" w:firstLine="0"/>
        <w:rPr>
          <w:rFonts w:ascii="宋体" w:hAnsi="宋体"/>
        </w:rPr>
      </w:pPr>
      <w:bookmarkStart w:id="1355" w:name="_Toc378514969"/>
      <w:bookmarkStart w:id="1356" w:name="_Toc370933872"/>
      <w:r>
        <w:rPr>
          <w:rFonts w:hint="eastAsia" w:ascii="宋体" w:hAnsi="宋体" w:cs="Arial"/>
          <w:lang w:val="en-US" w:eastAsia="zh-CN"/>
        </w:rPr>
        <w:t>8.1</w:t>
      </w:r>
      <w:r>
        <w:rPr>
          <w:rFonts w:hint="eastAsia" w:ascii="宋体" w:hAnsi="宋体" w:cs="Arial"/>
        </w:rPr>
        <w:t>本合同项下的支付按</w:t>
      </w:r>
      <w:r>
        <w:rPr>
          <w:rFonts w:hint="eastAsia" w:ascii="宋体" w:hAnsi="宋体"/>
        </w:rPr>
        <w:t>合同</w:t>
      </w:r>
      <w:r>
        <w:rPr>
          <w:rFonts w:hint="eastAsia" w:ascii="宋体" w:hAnsi="宋体" w:cs="Arial"/>
        </w:rPr>
        <w:t>条款规定方式进行</w:t>
      </w:r>
      <w:r>
        <w:rPr>
          <w:rFonts w:ascii="宋体" w:hAnsi="宋体"/>
        </w:rPr>
        <w:t>。</w:t>
      </w:r>
    </w:p>
    <w:p>
      <w:pPr>
        <w:tabs>
          <w:tab w:val="left" w:pos="960"/>
          <w:tab w:val="left" w:pos="8364"/>
        </w:tabs>
        <w:spacing w:before="0" w:after="0" w:afterAutospacing="0"/>
        <w:ind w:left="420" w:right="0" w:firstLine="0"/>
        <w:rPr>
          <w:rFonts w:ascii="宋体" w:hAnsi="宋体" w:cs="Arial"/>
        </w:rPr>
      </w:pPr>
      <w:r>
        <w:rPr>
          <w:rFonts w:hint="eastAsia" w:ascii="宋体" w:hAnsi="宋体" w:cs="Arial"/>
        </w:rPr>
        <w:t>8.2付款方式。</w:t>
      </w:r>
    </w:p>
    <w:p>
      <w:pPr>
        <w:numPr>
          <w:ilvl w:val="0"/>
          <w:numId w:val="0"/>
        </w:numPr>
        <w:tabs>
          <w:tab w:val="left" w:pos="960"/>
          <w:tab w:val="left" w:pos="8364"/>
        </w:tabs>
        <w:spacing w:before="0" w:after="0" w:afterAutospacing="0"/>
        <w:ind w:left="425" w:leftChars="0" w:right="0" w:rightChars="0"/>
        <w:rPr>
          <w:rFonts w:hint="eastAsia" w:ascii="宋体" w:hAnsi="宋体" w:eastAsia="宋体" w:cs="Times New Roman"/>
          <w:i w:val="0"/>
          <w:iCs w:val="0"/>
          <w:caps w:val="0"/>
          <w:color w:val="000000" w:themeColor="text1"/>
          <w:spacing w:val="0"/>
          <w:sz w:val="21"/>
          <w:szCs w:val="21"/>
          <w:shd w:val="clear"/>
          <w:lang w:eastAsia="zh-CN"/>
        </w:rPr>
      </w:pPr>
      <w:r>
        <w:rPr>
          <w:rFonts w:hint="eastAsia" w:ascii="宋体" w:hAnsi="宋体" w:cs="Times New Roman"/>
          <w:i w:val="0"/>
          <w:iCs w:val="0"/>
          <w:caps w:val="0"/>
          <w:color w:val="000000" w:themeColor="text1"/>
          <w:spacing w:val="0"/>
          <w:sz w:val="21"/>
          <w:szCs w:val="21"/>
          <w:shd w:val="clear" w:fill="auto"/>
          <w:lang w:eastAsia="zh-CN"/>
        </w:rPr>
        <w:t>（</w:t>
      </w:r>
      <w:r>
        <w:rPr>
          <w:rFonts w:hint="eastAsia" w:ascii="宋体" w:hAnsi="宋体" w:cs="Times New Roman"/>
          <w:i w:val="0"/>
          <w:iCs w:val="0"/>
          <w:caps w:val="0"/>
          <w:color w:val="000000" w:themeColor="text1"/>
          <w:spacing w:val="0"/>
          <w:sz w:val="21"/>
          <w:szCs w:val="21"/>
          <w:shd w:val="clear" w:fill="auto"/>
          <w:lang w:val="en-US" w:eastAsia="zh-CN"/>
        </w:rPr>
        <w:t>1</w:t>
      </w:r>
      <w:r>
        <w:rPr>
          <w:rFonts w:hint="eastAsia" w:ascii="宋体" w:hAnsi="宋体" w:cs="Times New Roman"/>
          <w:i w:val="0"/>
          <w:iCs w:val="0"/>
          <w:caps w:val="0"/>
          <w:color w:val="000000" w:themeColor="text1"/>
          <w:spacing w:val="0"/>
          <w:sz w:val="21"/>
          <w:szCs w:val="21"/>
          <w:shd w:val="clear" w:fill="auto"/>
          <w:lang w:eastAsia="zh-CN"/>
        </w:rPr>
        <w:t>）</w:t>
      </w:r>
      <w:r>
        <w:rPr>
          <w:rFonts w:hint="eastAsia" w:ascii="宋体" w:hAnsi="宋体" w:eastAsia="宋体" w:cs="Times New Roman"/>
          <w:i w:val="0"/>
          <w:iCs w:val="0"/>
          <w:caps w:val="0"/>
          <w:color w:val="000000" w:themeColor="text1"/>
          <w:spacing w:val="0"/>
          <w:sz w:val="21"/>
          <w:szCs w:val="21"/>
          <w:shd w:val="clear" w:fill="auto"/>
        </w:rPr>
        <w:t>全部项目安装完成并验收合格后，乙方根据甲方要求完成档案归档及合同结算经甲方审定后，甲方在收到乙方提供的以下材料后45个工作日内支付至合同最终结算审定金额的95%</w:t>
      </w:r>
      <w:r>
        <w:rPr>
          <w:rFonts w:hint="eastAsia" w:ascii="宋体" w:hAnsi="宋体" w:cs="Times New Roman"/>
          <w:i w:val="0"/>
          <w:iCs w:val="0"/>
          <w:caps w:val="0"/>
          <w:color w:val="000000" w:themeColor="text1"/>
          <w:spacing w:val="0"/>
          <w:sz w:val="21"/>
          <w:szCs w:val="21"/>
          <w:shd w:val="clear" w:fill="auto"/>
          <w:lang w:eastAsia="zh-CN"/>
        </w:rPr>
        <w:t>。</w:t>
      </w:r>
    </w:p>
    <w:p>
      <w:pPr>
        <w:tabs>
          <w:tab w:val="left" w:pos="960"/>
          <w:tab w:val="left" w:pos="8364"/>
        </w:tabs>
        <w:spacing w:before="0" w:after="0" w:afterAutospacing="0"/>
        <w:ind w:left="425" w:right="0" w:firstLine="0"/>
        <w:rPr>
          <w:rFonts w:hint="eastAsia" w:ascii="宋体" w:hAnsi="宋体" w:eastAsia="宋体" w:cs="Times New Roman"/>
          <w:i w:val="0"/>
          <w:iCs w:val="0"/>
          <w:caps w:val="0"/>
          <w:color w:val="000000" w:themeColor="text1"/>
          <w:spacing w:val="0"/>
          <w:sz w:val="21"/>
          <w:szCs w:val="21"/>
          <w:shd w:val="clear"/>
        </w:rPr>
      </w:pPr>
      <w:r>
        <w:rPr>
          <w:rFonts w:hint="eastAsia" w:ascii="宋体" w:hAnsi="宋体" w:eastAsia="宋体" w:cs="Times New Roman"/>
          <w:i w:val="0"/>
          <w:iCs w:val="0"/>
          <w:caps w:val="0"/>
          <w:color w:val="000000" w:themeColor="text1"/>
          <w:spacing w:val="0"/>
          <w:sz w:val="21"/>
          <w:szCs w:val="21"/>
          <w:shd w:val="clear" w:fill="auto"/>
        </w:rPr>
        <w:t xml:space="preserve">①乙方开具的增值税专用发票。 </w:t>
      </w:r>
    </w:p>
    <w:p>
      <w:pPr>
        <w:tabs>
          <w:tab w:val="left" w:pos="960"/>
          <w:tab w:val="left" w:pos="8364"/>
        </w:tabs>
        <w:spacing w:before="0" w:after="0" w:afterAutospacing="0"/>
        <w:ind w:left="425" w:right="0" w:firstLine="0"/>
        <w:rPr>
          <w:rFonts w:hint="eastAsia" w:ascii="宋体" w:hAnsi="宋体" w:eastAsia="宋体" w:cs="Times New Roman"/>
          <w:i w:val="0"/>
          <w:iCs w:val="0"/>
          <w:caps w:val="0"/>
          <w:color w:val="000000" w:themeColor="text1"/>
          <w:spacing w:val="0"/>
          <w:sz w:val="21"/>
          <w:szCs w:val="21"/>
          <w:shd w:val="clear"/>
        </w:rPr>
      </w:pPr>
      <w:r>
        <w:rPr>
          <w:rFonts w:hint="eastAsia" w:ascii="宋体" w:hAnsi="宋体" w:eastAsia="宋体" w:cs="Times New Roman"/>
          <w:i w:val="0"/>
          <w:iCs w:val="0"/>
          <w:caps w:val="0"/>
          <w:color w:val="000000" w:themeColor="text1"/>
          <w:spacing w:val="0"/>
          <w:sz w:val="21"/>
          <w:szCs w:val="21"/>
          <w:shd w:val="clear" w:fill="auto"/>
        </w:rPr>
        <w:t xml:space="preserve">②乙方出具的支付申请。 </w:t>
      </w:r>
    </w:p>
    <w:p>
      <w:pPr>
        <w:tabs>
          <w:tab w:val="left" w:pos="960"/>
          <w:tab w:val="left" w:pos="8364"/>
        </w:tabs>
        <w:spacing w:before="0" w:after="0" w:afterAutospacing="0"/>
        <w:ind w:left="425" w:right="0" w:firstLine="0"/>
        <w:rPr>
          <w:rFonts w:hint="eastAsia" w:ascii="宋体" w:hAnsi="宋体" w:eastAsia="宋体" w:cs="Times New Roman"/>
          <w:i w:val="0"/>
          <w:iCs w:val="0"/>
          <w:caps w:val="0"/>
          <w:color w:val="000000" w:themeColor="text1"/>
          <w:spacing w:val="0"/>
          <w:sz w:val="21"/>
          <w:szCs w:val="21"/>
          <w:shd w:val="clear"/>
        </w:rPr>
      </w:pPr>
      <w:r>
        <w:rPr>
          <w:rFonts w:hint="eastAsia" w:ascii="宋体" w:hAnsi="宋体" w:eastAsia="宋体" w:cs="Times New Roman"/>
          <w:i w:val="0"/>
          <w:iCs w:val="0"/>
          <w:caps w:val="0"/>
          <w:color w:val="000000" w:themeColor="text1"/>
          <w:spacing w:val="0"/>
          <w:sz w:val="21"/>
          <w:szCs w:val="21"/>
          <w:shd w:val="clear" w:fill="auto"/>
        </w:rPr>
        <w:t xml:space="preserve">③提供供货证明、货物到货验收清单、安装验收单。 </w:t>
      </w:r>
    </w:p>
    <w:p>
      <w:pPr>
        <w:tabs>
          <w:tab w:val="left" w:pos="960"/>
          <w:tab w:val="left" w:pos="8364"/>
        </w:tabs>
        <w:spacing w:before="0" w:after="0" w:afterAutospacing="0"/>
        <w:ind w:left="425" w:right="0" w:firstLine="0"/>
        <w:rPr>
          <w:rFonts w:hint="eastAsia" w:ascii="宋体" w:hAnsi="宋体" w:eastAsia="宋体" w:cs="Times New Roman"/>
          <w:i w:val="0"/>
          <w:iCs w:val="0"/>
          <w:caps w:val="0"/>
          <w:color w:val="000000" w:themeColor="text1"/>
          <w:spacing w:val="0"/>
          <w:sz w:val="21"/>
          <w:szCs w:val="21"/>
          <w:shd w:val="clear"/>
        </w:rPr>
      </w:pPr>
      <w:r>
        <w:rPr>
          <w:rFonts w:hint="eastAsia" w:ascii="宋体" w:hAnsi="宋体" w:eastAsia="宋体" w:cs="Times New Roman"/>
          <w:i w:val="0"/>
          <w:iCs w:val="0"/>
          <w:caps w:val="0"/>
          <w:color w:val="000000" w:themeColor="text1"/>
          <w:spacing w:val="0"/>
          <w:sz w:val="21"/>
          <w:szCs w:val="21"/>
          <w:shd w:val="clear" w:fill="auto"/>
        </w:rPr>
        <w:t>（2）质保期结束后（验收合格后一年），经甲方确认所有成果均无质量问题或乙方已更换有质量问题的成果经甲方确认合格后，甲方在收到由乙方提供的以下材料后45个工作日内支付结算审定金额剩余的5%价款（扣除因违约产生的费用）。</w:t>
      </w:r>
    </w:p>
    <w:p>
      <w:pPr>
        <w:tabs>
          <w:tab w:val="left" w:pos="960"/>
          <w:tab w:val="left" w:pos="8364"/>
        </w:tabs>
        <w:spacing w:before="0" w:after="0" w:afterAutospacing="0"/>
        <w:ind w:left="425" w:right="0" w:firstLine="0"/>
        <w:rPr>
          <w:rFonts w:hint="eastAsia" w:ascii="宋体" w:hAnsi="宋体" w:eastAsia="宋体" w:cs="Times New Roman"/>
          <w:i w:val="0"/>
          <w:iCs w:val="0"/>
          <w:caps w:val="0"/>
          <w:color w:val="000000" w:themeColor="text1"/>
          <w:spacing w:val="0"/>
          <w:sz w:val="21"/>
          <w:szCs w:val="21"/>
          <w:shd w:val="clear"/>
        </w:rPr>
      </w:pPr>
      <w:r>
        <w:rPr>
          <w:rFonts w:hint="eastAsia" w:ascii="宋体" w:hAnsi="宋体" w:eastAsia="宋体" w:cs="Times New Roman"/>
          <w:i w:val="0"/>
          <w:iCs w:val="0"/>
          <w:caps w:val="0"/>
          <w:color w:val="000000" w:themeColor="text1"/>
          <w:spacing w:val="0"/>
          <w:sz w:val="21"/>
          <w:szCs w:val="21"/>
          <w:shd w:val="clear" w:fill="auto"/>
        </w:rPr>
        <w:t xml:space="preserve"> ①乙方出具的支付申请。</w:t>
      </w:r>
    </w:p>
    <w:p>
      <w:pPr>
        <w:tabs>
          <w:tab w:val="left" w:pos="960"/>
          <w:tab w:val="left" w:pos="8364"/>
        </w:tabs>
        <w:spacing w:before="0" w:after="0" w:afterAutospacing="0"/>
        <w:ind w:left="425" w:right="0" w:firstLine="0"/>
        <w:rPr>
          <w:rFonts w:hint="eastAsia" w:ascii="宋体" w:hAnsi="宋体"/>
          <w:color w:val="000000" w:themeColor="text1"/>
        </w:rPr>
      </w:pPr>
      <w:r>
        <w:rPr>
          <w:rFonts w:hint="eastAsia" w:ascii="宋体" w:hAnsi="宋体" w:eastAsia="宋体" w:cs="Times New Roman"/>
          <w:i w:val="0"/>
          <w:iCs w:val="0"/>
          <w:caps w:val="0"/>
          <w:color w:val="000000" w:themeColor="text1"/>
          <w:spacing w:val="0"/>
          <w:sz w:val="21"/>
          <w:szCs w:val="21"/>
          <w:shd w:val="clear" w:fill="auto"/>
        </w:rPr>
        <w:t xml:space="preserve"> ②双方确认的质保期满后产品合格证明。</w:t>
      </w:r>
    </w:p>
    <w:p>
      <w:pPr>
        <w:tabs>
          <w:tab w:val="left" w:pos="960"/>
          <w:tab w:val="left" w:pos="8364"/>
        </w:tabs>
        <w:spacing w:before="0" w:after="0" w:afterAutospacing="0"/>
        <w:ind w:left="425" w:right="0" w:firstLine="0"/>
        <w:rPr>
          <w:rFonts w:ascii="宋体" w:hAnsi="宋体"/>
          <w:color w:val="000000" w:themeColor="text1"/>
        </w:rPr>
      </w:pPr>
      <w:r>
        <w:rPr>
          <w:rFonts w:hint="eastAsia" w:ascii="宋体" w:hAnsi="宋体"/>
          <w:color w:val="000000" w:themeColor="text1"/>
        </w:rPr>
        <w:t>8.</w:t>
      </w:r>
      <w:r>
        <w:rPr>
          <w:rFonts w:hint="eastAsia" w:ascii="宋体" w:hAnsi="宋体"/>
          <w:color w:val="000000" w:themeColor="text1"/>
          <w:lang w:val="en-US" w:eastAsia="zh-CN"/>
        </w:rPr>
        <w:t>3</w:t>
      </w:r>
      <w:r>
        <w:rPr>
          <w:rFonts w:ascii="宋体" w:hAnsi="宋体"/>
        </w:rPr>
        <w:t>支付期间乙方有违约情况，甲方可在当期的支付款项中直接扣除违约金，如当</w:t>
      </w:r>
      <w:r>
        <w:rPr>
          <w:rFonts w:hint="eastAsia" w:ascii="宋体" w:hAnsi="宋体"/>
        </w:rPr>
        <w:t>前阶段</w:t>
      </w:r>
      <w:r>
        <w:rPr>
          <w:rFonts w:ascii="宋体" w:hAnsi="宋体"/>
        </w:rPr>
        <w:t>支付款不足，则可在下</w:t>
      </w:r>
      <w:r>
        <w:rPr>
          <w:rFonts w:hint="eastAsia" w:ascii="宋体" w:hAnsi="宋体"/>
        </w:rPr>
        <w:t>一阶段</w:t>
      </w:r>
      <w:r>
        <w:rPr>
          <w:rFonts w:ascii="宋体" w:hAnsi="宋体"/>
        </w:rPr>
        <w:t>的支付款项中扣除。</w:t>
      </w:r>
    </w:p>
    <w:p>
      <w:pPr>
        <w:tabs>
          <w:tab w:val="left" w:pos="960"/>
          <w:tab w:val="left" w:pos="8364"/>
        </w:tabs>
        <w:spacing w:before="0" w:after="0" w:afterAutospacing="0"/>
        <w:ind w:left="420" w:right="0" w:firstLine="0"/>
        <w:rPr>
          <w:rFonts w:ascii="宋体" w:hAnsi="宋体" w:cs="Arial"/>
        </w:rPr>
      </w:pPr>
      <w:r>
        <w:rPr>
          <w:rFonts w:hint="eastAsia" w:ascii="宋体" w:hAnsi="宋体" w:cs="Arial"/>
        </w:rPr>
        <w:t>8.</w:t>
      </w:r>
      <w:r>
        <w:rPr>
          <w:rFonts w:hint="eastAsia" w:ascii="宋体" w:hAnsi="宋体" w:cs="Arial"/>
          <w:lang w:val="en-US" w:eastAsia="zh-CN"/>
        </w:rPr>
        <w:t>4</w:t>
      </w:r>
      <w:r>
        <w:rPr>
          <w:rFonts w:hint="eastAsia" w:ascii="宋体" w:hAnsi="宋体" w:cs="Arial"/>
        </w:rPr>
        <w:t>乙方在完成相应合同义务后以书面形式向甲方申请付款，同时随附注明已完成合同项目的发票和合同条款规定的单据。如乙方未按约定向甲方提供付款申请、足额发票及相关单据的，甲方有权顺延付款时间，且无需承担逾期付款的违约责任。</w:t>
      </w:r>
    </w:p>
    <w:p>
      <w:pPr>
        <w:tabs>
          <w:tab w:val="left" w:pos="1134"/>
          <w:tab w:val="left" w:pos="8364"/>
        </w:tabs>
        <w:spacing w:before="0" w:after="0" w:afterAutospacing="0"/>
        <w:ind w:left="0" w:right="0" w:firstLine="420" w:firstLineChars="200"/>
        <w:rPr>
          <w:rFonts w:ascii="宋体" w:hAnsi="宋体" w:cs="Arial"/>
        </w:rPr>
      </w:pPr>
      <w:r>
        <w:rPr>
          <w:rFonts w:hint="eastAsia" w:ascii="宋体" w:hAnsi="宋体" w:cs="Arial"/>
        </w:rPr>
        <w:t>8.</w:t>
      </w:r>
      <w:r>
        <w:rPr>
          <w:rFonts w:hint="eastAsia" w:ascii="宋体" w:hAnsi="宋体" w:cs="Arial"/>
          <w:lang w:val="en-US" w:eastAsia="zh-CN"/>
        </w:rPr>
        <w:t>5</w:t>
      </w:r>
      <w:r>
        <w:rPr>
          <w:rFonts w:hint="eastAsia" w:ascii="宋体" w:hAnsi="宋体" w:cs="Arial"/>
        </w:rPr>
        <w:t>支付的货币应以人民币支付，但不限于银行转账、汇票、国内信用证</w:t>
      </w:r>
      <w:r>
        <w:rPr>
          <w:rFonts w:hint="default" w:ascii="宋体" w:hAnsi="宋体" w:cs="Arial"/>
          <w:color w:val="auto"/>
          <w:lang w:val="en-US" w:eastAsia="zh-CN"/>
        </w:rPr>
        <w:t>、供应链金融产品等支付形式。</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357" w:name="_Toc18054"/>
      <w:bookmarkStart w:id="1358" w:name="_Toc13281"/>
      <w:bookmarkStart w:id="1359" w:name="_Toc26222"/>
      <w:bookmarkStart w:id="1360" w:name="_Toc28757"/>
      <w:bookmarkStart w:id="1361" w:name="_Toc24274"/>
      <w:bookmarkStart w:id="1362" w:name="_Toc12729"/>
      <w:bookmarkStart w:id="1363" w:name="_Toc492478779"/>
      <w:bookmarkStart w:id="1364" w:name="_Toc2069"/>
      <w:bookmarkStart w:id="1365" w:name="_Toc27798"/>
      <w:bookmarkStart w:id="1366" w:name="_Toc2957"/>
      <w:bookmarkStart w:id="1367" w:name="_Toc22179"/>
      <w:bookmarkStart w:id="1368" w:name="_Toc385427855"/>
      <w:bookmarkStart w:id="1369" w:name="_Toc9852"/>
      <w:bookmarkStart w:id="1370" w:name="_Toc18890"/>
      <w:bookmarkStart w:id="1371" w:name="_Toc25750650"/>
      <w:bookmarkStart w:id="1372" w:name="_Toc16641"/>
      <w:bookmarkStart w:id="1373" w:name="_Toc30094"/>
      <w:bookmarkStart w:id="1374" w:name="_Toc9642"/>
      <w:bookmarkStart w:id="1375" w:name="_Toc12979"/>
      <w:bookmarkStart w:id="1376" w:name="_Toc4697"/>
      <w:bookmarkStart w:id="1377" w:name="_Toc390098481"/>
      <w:bookmarkStart w:id="1378" w:name="_Toc14187"/>
      <w:bookmarkStart w:id="1379" w:name="_Toc19387"/>
      <w:r>
        <w:rPr>
          <w:rFonts w:hint="eastAsia" w:ascii="宋体" w:hAnsi="宋体" w:eastAsia="宋体" w:cs="宋体"/>
          <w:b/>
          <w:bCs/>
        </w:rPr>
        <w:t>9.合同价格</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pPr>
        <w:tabs>
          <w:tab w:val="left" w:pos="960"/>
          <w:tab w:val="left" w:pos="1418"/>
          <w:tab w:val="left" w:pos="8364"/>
        </w:tabs>
        <w:spacing w:before="0" w:after="0" w:afterAutospacing="0"/>
        <w:ind w:left="105" w:leftChars="50" w:right="0" w:firstLine="210" w:firstLineChars="100"/>
        <w:rPr>
          <w:rFonts w:ascii="宋体" w:hAnsi="宋体"/>
        </w:rPr>
      </w:pPr>
      <w:r>
        <w:rPr>
          <w:rFonts w:hint="eastAsia" w:ascii="宋体" w:hAnsi="宋体"/>
        </w:rPr>
        <w:t>9.1合同价格执行以下条款的规定。</w:t>
      </w:r>
    </w:p>
    <w:p>
      <w:pPr>
        <w:tabs>
          <w:tab w:val="left" w:pos="960"/>
          <w:tab w:val="left" w:pos="1418"/>
          <w:tab w:val="left" w:pos="8364"/>
        </w:tabs>
        <w:spacing w:before="0" w:after="0" w:afterAutospacing="0"/>
        <w:ind w:left="105" w:leftChars="50" w:right="0" w:firstLine="210" w:firstLineChars="100"/>
        <w:rPr>
          <w:rFonts w:ascii="宋体" w:hAnsi="宋体"/>
        </w:rPr>
      </w:pPr>
      <w:r>
        <w:rPr>
          <w:rFonts w:hint="eastAsia" w:ascii="宋体" w:hAnsi="宋体"/>
        </w:rPr>
        <w:t>9.2本合同价格中</w:t>
      </w:r>
      <w:r>
        <w:rPr>
          <w:rFonts w:hint="eastAsia" w:ascii="宋体" w:hAnsi="宋体"/>
          <w:color w:val="000000" w:themeColor="text1"/>
          <w:u w:val="single"/>
        </w:rPr>
        <w:t>合同不含税单价</w:t>
      </w:r>
      <w:r>
        <w:rPr>
          <w:rFonts w:hint="eastAsia" w:ascii="宋体" w:hAnsi="宋体"/>
        </w:rPr>
        <w:t>为固定价，不得以任何理由予以合同价格上浮、上调、上涨，但如属经双方协商同意变更的情况除外</w:t>
      </w:r>
    </w:p>
    <w:p>
      <w:pPr>
        <w:tabs>
          <w:tab w:val="left" w:pos="960"/>
          <w:tab w:val="left" w:pos="1418"/>
          <w:tab w:val="left" w:pos="8364"/>
        </w:tabs>
        <w:spacing w:before="0" w:after="0" w:afterAutospacing="0"/>
        <w:ind w:left="420" w:right="0" w:firstLine="0"/>
        <w:rPr>
          <w:rFonts w:ascii="宋体" w:hAnsi="宋体"/>
        </w:rPr>
      </w:pPr>
      <w:r>
        <w:rPr>
          <w:rFonts w:hint="eastAsia" w:ascii="宋体" w:hAnsi="宋体"/>
        </w:rPr>
        <w:t>9.3合同价格完全包括本合同中要求的全</w:t>
      </w:r>
      <w:r>
        <w:rPr>
          <w:rFonts w:hint="eastAsia" w:ascii="宋体" w:hAnsi="宋体"/>
          <w:color w:val="000000" w:themeColor="text1"/>
        </w:rPr>
        <w:t>部工作内容、货</w:t>
      </w:r>
      <w:r>
        <w:rPr>
          <w:rFonts w:hint="eastAsia" w:ascii="宋体" w:hAnsi="宋体"/>
        </w:rPr>
        <w:t>物、服务及所涉及的施工及辅材。</w:t>
      </w:r>
    </w:p>
    <w:p>
      <w:pPr>
        <w:tabs>
          <w:tab w:val="left" w:pos="960"/>
          <w:tab w:val="left" w:pos="1418"/>
          <w:tab w:val="left" w:pos="8364"/>
        </w:tabs>
        <w:spacing w:before="0" w:after="0" w:afterAutospacing="0"/>
        <w:ind w:left="420" w:right="0" w:firstLine="0"/>
        <w:rPr>
          <w:rFonts w:ascii="宋体" w:hAnsi="宋体"/>
        </w:rPr>
      </w:pPr>
      <w:r>
        <w:rPr>
          <w:rFonts w:hint="eastAsia" w:ascii="宋体" w:hAnsi="宋体"/>
        </w:rPr>
        <w:t>9.4合同价格：不含税价：人民币</w:t>
      </w:r>
      <w:r>
        <w:rPr>
          <w:rFonts w:hint="eastAsia" w:ascii="宋体" w:hAnsi="宋体"/>
          <w:u w:val="single"/>
        </w:rPr>
        <w:t xml:space="preserve">       (¥  )</w:t>
      </w:r>
      <w:r>
        <w:rPr>
          <w:rFonts w:hint="eastAsia" w:ascii="宋体" w:hAnsi="宋体"/>
        </w:rPr>
        <w:t>；税费：人民币</w:t>
      </w:r>
      <w:r>
        <w:rPr>
          <w:rFonts w:hint="eastAsia" w:ascii="宋体" w:hAnsi="宋体"/>
          <w:u w:val="single"/>
        </w:rPr>
        <w:t xml:space="preserve">       (¥  )</w:t>
      </w:r>
      <w:r>
        <w:rPr>
          <w:rFonts w:hint="eastAsia" w:ascii="宋体" w:hAnsi="宋体"/>
        </w:rPr>
        <w:t>；税率</w:t>
      </w:r>
      <w:r>
        <w:rPr>
          <w:rFonts w:hint="eastAsia" w:ascii="宋体" w:hAnsi="宋体"/>
          <w:u w:val="single"/>
        </w:rPr>
        <w:t>： %</w:t>
      </w:r>
      <w:r>
        <w:rPr>
          <w:rFonts w:hint="eastAsia" w:ascii="宋体" w:hAnsi="宋体"/>
        </w:rPr>
        <w:t>；含税总价：人民币</w:t>
      </w:r>
      <w:r>
        <w:rPr>
          <w:rFonts w:hint="eastAsia" w:ascii="宋体" w:hAnsi="宋体"/>
          <w:u w:val="single"/>
        </w:rPr>
        <w:t xml:space="preserve">       (¥  )，</w:t>
      </w:r>
      <w:r>
        <w:rPr>
          <w:rFonts w:hint="eastAsia" w:ascii="宋体" w:hAnsi="宋体"/>
        </w:rPr>
        <w:t>（下文称“合同价格”</w:t>
      </w:r>
      <w:r>
        <w:rPr>
          <w:rFonts w:hint="eastAsia" w:ascii="宋体" w:hAnsi="宋体"/>
          <w:lang w:eastAsia="zh-CN"/>
        </w:rPr>
        <w:t>）</w:t>
      </w:r>
      <w:r>
        <w:rPr>
          <w:rFonts w:hint="eastAsia" w:ascii="宋体" w:hAnsi="宋体"/>
        </w:rPr>
        <w:t>。</w:t>
      </w:r>
    </w:p>
    <w:p>
      <w:pPr>
        <w:tabs>
          <w:tab w:val="left" w:pos="960"/>
          <w:tab w:val="left" w:pos="1418"/>
          <w:tab w:val="left" w:pos="8364"/>
        </w:tabs>
        <w:spacing w:before="0" w:after="0" w:afterAutospacing="0"/>
        <w:ind w:left="420" w:right="0" w:firstLine="0"/>
        <w:rPr>
          <w:rFonts w:ascii="宋体" w:hAnsi="宋体"/>
        </w:rPr>
      </w:pPr>
      <w:r>
        <w:rPr>
          <w:rFonts w:hint="eastAsia" w:ascii="宋体" w:hAnsi="宋体"/>
        </w:rPr>
        <w:t>本合同价格为暂定价，</w:t>
      </w:r>
      <w:r>
        <w:rPr>
          <w:rFonts w:hint="eastAsia" w:ascii="宋体" w:hAnsi="宋体"/>
          <w:b/>
        </w:rPr>
        <w:t>在合同履约过程中，本合同税率将遵照国家现行税法执行，本合同最终税金在结算阶段，按实际产生的税金进行核算，但合同不含税价格不因国家税率调整而调整</w:t>
      </w:r>
    </w:p>
    <w:p>
      <w:pPr>
        <w:tabs>
          <w:tab w:val="left" w:pos="960"/>
          <w:tab w:val="left" w:pos="1418"/>
          <w:tab w:val="left" w:pos="8364"/>
        </w:tabs>
        <w:spacing w:before="0" w:after="0" w:afterAutospacing="0"/>
        <w:ind w:left="105" w:leftChars="50" w:right="0" w:firstLine="210" w:firstLineChars="100"/>
        <w:rPr>
          <w:rFonts w:ascii="宋体" w:hAnsi="宋体"/>
        </w:rPr>
      </w:pPr>
      <w:r>
        <w:rPr>
          <w:rFonts w:hint="eastAsia" w:ascii="宋体" w:hAnsi="宋体"/>
        </w:rPr>
        <w:t>9.5现场知晓</w:t>
      </w:r>
    </w:p>
    <w:p>
      <w:pPr>
        <w:spacing w:before="0" w:after="0" w:afterAutospacing="0"/>
        <w:ind w:left="0" w:right="0" w:firstLine="420" w:firstLineChars="200"/>
        <w:rPr>
          <w:rFonts w:ascii="宋体" w:hAnsi="宋体"/>
        </w:rPr>
      </w:pPr>
      <w:r>
        <w:rPr>
          <w:rFonts w:hint="eastAsia" w:ascii="宋体" w:hAnsi="宋体"/>
        </w:rPr>
        <w:t>应当认为，乙方对本合同现场的气候、水文和综合条件以及用于项目运行的资料完全知晓，并对国家及地方法律法规完全知晓。</w:t>
      </w:r>
    </w:p>
    <w:p>
      <w:pPr>
        <w:tabs>
          <w:tab w:val="left" w:pos="960"/>
          <w:tab w:val="left" w:pos="1418"/>
          <w:tab w:val="left" w:pos="8364"/>
        </w:tabs>
        <w:spacing w:before="0" w:after="0" w:afterAutospacing="0"/>
        <w:ind w:left="420" w:right="0" w:firstLine="0"/>
        <w:rPr>
          <w:rFonts w:ascii="宋体" w:hAnsi="宋体"/>
        </w:rPr>
      </w:pPr>
      <w:r>
        <w:rPr>
          <w:rFonts w:hint="eastAsia" w:ascii="宋体" w:hAnsi="宋体"/>
        </w:rPr>
        <w:t>9.6价格的充分性</w:t>
      </w:r>
    </w:p>
    <w:p>
      <w:pPr>
        <w:spacing w:before="0" w:after="0" w:afterAutospacing="0"/>
        <w:ind w:left="0" w:right="0" w:firstLine="420" w:firstLineChars="200"/>
        <w:rPr>
          <w:rFonts w:ascii="宋体" w:hAnsi="宋体"/>
        </w:rPr>
      </w:pPr>
      <w:r>
        <w:rPr>
          <w:rFonts w:hint="eastAsia" w:ascii="宋体" w:hAnsi="宋体"/>
        </w:rPr>
        <w:t>应当认为乙方已彻底查清，并在本合同价格中充分考虑到了以下各项：</w:t>
      </w:r>
    </w:p>
    <w:p>
      <w:pPr>
        <w:tabs>
          <w:tab w:val="left" w:pos="1134"/>
          <w:tab w:val="left" w:pos="8364"/>
        </w:tabs>
        <w:spacing w:before="0" w:after="0" w:afterAutospacing="0"/>
        <w:ind w:left="420" w:right="0" w:firstLine="0"/>
        <w:rPr>
          <w:rFonts w:ascii="宋体" w:hAnsi="宋体"/>
        </w:rPr>
      </w:pPr>
      <w:r>
        <w:rPr>
          <w:rFonts w:hint="eastAsia" w:ascii="宋体" w:hAnsi="宋体"/>
        </w:rPr>
        <w:t>9.6.1影响合同价格的全部条件和情况；</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9.6.2完成合同中所述项目的可能性；</w:t>
      </w:r>
    </w:p>
    <w:p>
      <w:pPr>
        <w:tabs>
          <w:tab w:val="left" w:pos="1134"/>
          <w:tab w:val="left" w:pos="8364"/>
        </w:tabs>
        <w:spacing w:before="0" w:after="0" w:afterAutospacing="0"/>
        <w:ind w:left="420" w:right="0" w:firstLine="0"/>
        <w:rPr>
          <w:rFonts w:ascii="宋体" w:hAnsi="宋体"/>
        </w:rPr>
      </w:pPr>
      <w:r>
        <w:rPr>
          <w:rFonts w:hint="eastAsia" w:ascii="宋体" w:hAnsi="宋体"/>
        </w:rPr>
        <w:t>9.6.3现场的综合情况；</w:t>
      </w:r>
    </w:p>
    <w:p>
      <w:pPr>
        <w:tabs>
          <w:tab w:val="left" w:pos="1134"/>
          <w:tab w:val="left" w:pos="8364"/>
        </w:tabs>
        <w:spacing w:before="0" w:after="0" w:afterAutospacing="0"/>
        <w:ind w:left="420" w:right="0" w:firstLine="0"/>
        <w:rPr>
          <w:rFonts w:ascii="宋体" w:hAnsi="宋体"/>
        </w:rPr>
      </w:pPr>
      <w:r>
        <w:rPr>
          <w:rFonts w:hint="eastAsia" w:ascii="宋体" w:hAnsi="宋体"/>
        </w:rPr>
        <w:t>9.6.4现场总的劳务情况；</w:t>
      </w:r>
    </w:p>
    <w:p>
      <w:pPr>
        <w:tabs>
          <w:tab w:val="left" w:pos="1134"/>
          <w:tab w:val="left" w:pos="8364"/>
        </w:tabs>
        <w:spacing w:before="0" w:after="0" w:afterAutospacing="0"/>
        <w:ind w:left="420" w:right="0" w:firstLine="0"/>
        <w:rPr>
          <w:rFonts w:ascii="宋体" w:hAnsi="宋体"/>
        </w:rPr>
      </w:pPr>
      <w:r>
        <w:rPr>
          <w:rFonts w:hint="eastAsia" w:ascii="宋体" w:hAnsi="宋体"/>
        </w:rPr>
        <w:t>9.6.5</w:t>
      </w:r>
      <w:r>
        <w:rPr>
          <w:rFonts w:ascii="宋体" w:hAnsi="宋体"/>
        </w:rPr>
        <w:t>甲方不接受乙方以组价不当（包括对工作内容理解的偏差、工料耗量水平的确定、生产要素市场价格的判断、取费决策等）为由而主张的任何损失或索赔。</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380" w:name="_Toc25230"/>
      <w:bookmarkStart w:id="1381" w:name="_Toc12825"/>
      <w:bookmarkStart w:id="1382" w:name="_Toc27489"/>
      <w:bookmarkStart w:id="1383" w:name="_Toc370933873"/>
      <w:bookmarkStart w:id="1384" w:name="_Toc2295"/>
      <w:bookmarkStart w:id="1385" w:name="_Toc25750651"/>
      <w:bookmarkStart w:id="1386" w:name="_Toc385427856"/>
      <w:bookmarkStart w:id="1387" w:name="_Toc32028"/>
      <w:bookmarkStart w:id="1388" w:name="_Toc23070"/>
      <w:bookmarkStart w:id="1389" w:name="_Toc29593"/>
      <w:bookmarkStart w:id="1390" w:name="_Toc6771"/>
      <w:bookmarkStart w:id="1391" w:name="_Toc25441"/>
      <w:bookmarkStart w:id="1392" w:name="_Toc21856"/>
      <w:bookmarkStart w:id="1393" w:name="_Toc492478780"/>
      <w:bookmarkStart w:id="1394" w:name="_Toc3558"/>
      <w:bookmarkStart w:id="1395" w:name="_Toc378514970"/>
      <w:bookmarkStart w:id="1396" w:name="_Toc29106"/>
      <w:bookmarkStart w:id="1397" w:name="_Toc24113"/>
      <w:bookmarkStart w:id="1398" w:name="_Toc14851"/>
      <w:bookmarkStart w:id="1399" w:name="_Toc10545"/>
      <w:bookmarkStart w:id="1400" w:name="_Toc390098482"/>
      <w:bookmarkStart w:id="1401" w:name="_Toc30611"/>
      <w:bookmarkStart w:id="1402" w:name="_Toc769"/>
      <w:bookmarkStart w:id="1403" w:name="_Toc26881"/>
      <w:bookmarkStart w:id="1404" w:name="_Toc26418"/>
      <w:r>
        <w:rPr>
          <w:rFonts w:hint="eastAsia" w:ascii="宋体" w:hAnsi="宋体" w:eastAsia="宋体" w:cs="宋体"/>
          <w:b/>
          <w:bCs/>
        </w:rPr>
        <w:t>10.合同变更与修改</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pPr>
        <w:tabs>
          <w:tab w:val="left" w:pos="540"/>
          <w:tab w:val="left" w:pos="960"/>
        </w:tabs>
        <w:spacing w:before="0" w:after="0" w:afterAutospacing="0"/>
        <w:ind w:left="0" w:right="0" w:firstLine="315" w:firstLineChars="150"/>
        <w:rPr>
          <w:rFonts w:ascii="宋体" w:hAnsi="宋体"/>
        </w:rPr>
      </w:pPr>
      <w:r>
        <w:rPr>
          <w:rFonts w:hint="eastAsia" w:ascii="宋体" w:hAnsi="宋体"/>
        </w:rPr>
        <w:t>10.1除非甲方与乙方双方签署书面修改书，否则不能对合同条款进行任何变更。如果合同另有约定，从其约定。</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10.2任何对合同条件的变更或修改均须根据双方协商达成的协议，以规定的标准修改书形式由双方授权代表签字盖章来完成，并作为本合同不可分割的组成部分，具有与合同本身同样的效力。</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10.3甲方在执行合同期间内的任何时间可以对合同作变更、修改、删除、增加或做其它改变，经乙方同意后，这些变更应作为合同的组成部分，任何修改将构成合同的组成部分并适用其他条款，乙方应履行这些变更并受同样条件约束。</w:t>
      </w:r>
    </w:p>
    <w:p>
      <w:pPr>
        <w:tabs>
          <w:tab w:val="left" w:pos="540"/>
          <w:tab w:val="left" w:pos="960"/>
        </w:tabs>
        <w:spacing w:before="0" w:after="0" w:afterAutospacing="0"/>
        <w:ind w:left="0" w:right="0" w:firstLine="315" w:firstLineChars="150"/>
        <w:rPr>
          <w:rFonts w:ascii="宋体" w:hAnsi="宋体"/>
          <w:color w:val="000000" w:themeColor="text1"/>
        </w:rPr>
      </w:pPr>
      <w:r>
        <w:rPr>
          <w:rFonts w:ascii="宋体" w:hAnsi="宋体"/>
          <w:color w:val="000000" w:themeColor="text1"/>
        </w:rPr>
        <w:t>10.4 变更费用的确认：</w:t>
      </w:r>
    </w:p>
    <w:p>
      <w:pPr>
        <w:tabs>
          <w:tab w:val="left" w:pos="540"/>
          <w:tab w:val="left" w:pos="960"/>
        </w:tabs>
        <w:spacing w:before="0" w:after="0" w:afterAutospacing="0"/>
        <w:ind w:left="0" w:right="0" w:firstLine="315" w:firstLineChars="150"/>
        <w:rPr>
          <w:rFonts w:ascii="宋体" w:hAnsi="宋体"/>
          <w:color w:val="000000" w:themeColor="text1"/>
        </w:rPr>
      </w:pPr>
      <w:r>
        <w:rPr>
          <w:rFonts w:ascii="宋体" w:hAnsi="宋体"/>
          <w:color w:val="000000" w:themeColor="text1"/>
        </w:rPr>
        <w:t>10.4.1</w:t>
      </w:r>
      <w:r>
        <w:rPr>
          <w:rFonts w:hint="eastAsia" w:ascii="宋体" w:hAnsi="宋体"/>
          <w:color w:val="000000" w:themeColor="text1"/>
        </w:rPr>
        <w:t>变更后的费用经甲乙双方协商确认后，如低于原合同价格，则按照变更后的费用来执行；</w:t>
      </w:r>
    </w:p>
    <w:p>
      <w:pPr>
        <w:tabs>
          <w:tab w:val="left" w:pos="540"/>
          <w:tab w:val="left" w:pos="960"/>
        </w:tabs>
        <w:spacing w:before="0" w:after="0" w:afterAutospacing="0"/>
        <w:ind w:left="0" w:right="0" w:firstLine="315" w:firstLineChars="150"/>
        <w:rPr>
          <w:rFonts w:ascii="宋体" w:hAnsi="宋体"/>
          <w:color w:val="000000" w:themeColor="text1"/>
        </w:rPr>
      </w:pPr>
      <w:r>
        <w:rPr>
          <w:rFonts w:ascii="宋体" w:hAnsi="宋体"/>
          <w:color w:val="000000" w:themeColor="text1"/>
        </w:rPr>
        <w:t>10.4.2</w:t>
      </w:r>
      <w:r>
        <w:rPr>
          <w:rFonts w:hint="eastAsia" w:ascii="宋体" w:hAnsi="宋体"/>
          <w:color w:val="000000" w:themeColor="text1"/>
        </w:rPr>
        <w:t>变更后的费用经甲乙双方协商确认后，如高于原合同价格，则按照原合同价格来执行。</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405" w:name="_Toc3081"/>
      <w:bookmarkStart w:id="1406" w:name="_Toc390098483"/>
      <w:bookmarkStart w:id="1407" w:name="_Toc15094"/>
      <w:bookmarkStart w:id="1408" w:name="_Toc492478781"/>
      <w:bookmarkStart w:id="1409" w:name="_Toc17820"/>
      <w:bookmarkStart w:id="1410" w:name="_Toc25965"/>
      <w:bookmarkStart w:id="1411" w:name="_Toc24029"/>
      <w:bookmarkStart w:id="1412" w:name="_Toc18239"/>
      <w:bookmarkStart w:id="1413" w:name="_Toc385427857"/>
      <w:bookmarkStart w:id="1414" w:name="_Toc29664"/>
      <w:bookmarkStart w:id="1415" w:name="_Toc2307"/>
      <w:bookmarkStart w:id="1416" w:name="_Toc27980"/>
      <w:bookmarkStart w:id="1417" w:name="_Toc1259"/>
      <w:bookmarkStart w:id="1418" w:name="_Toc25750652"/>
      <w:bookmarkStart w:id="1419" w:name="_Toc4403"/>
      <w:bookmarkStart w:id="1420" w:name="_Toc16088"/>
      <w:bookmarkStart w:id="1421" w:name="_Toc25195"/>
      <w:bookmarkStart w:id="1422" w:name="_Toc21302"/>
      <w:bookmarkStart w:id="1423" w:name="_Toc370933874"/>
      <w:bookmarkStart w:id="1424" w:name="_Toc378514971"/>
      <w:bookmarkStart w:id="1425" w:name="_Toc29029"/>
      <w:bookmarkStart w:id="1426" w:name="_Toc11895"/>
      <w:bookmarkStart w:id="1427" w:name="_Toc28641"/>
      <w:bookmarkStart w:id="1428" w:name="_Toc18453"/>
      <w:bookmarkStart w:id="1429" w:name="_Toc23184"/>
      <w:r>
        <w:rPr>
          <w:rFonts w:hint="eastAsia" w:ascii="宋体" w:hAnsi="宋体" w:eastAsia="宋体" w:cs="宋体"/>
          <w:b/>
          <w:bCs/>
        </w:rPr>
        <w:t>11.</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Pr>
          <w:rFonts w:hint="eastAsia" w:ascii="宋体" w:hAnsi="宋体" w:eastAsia="宋体" w:cs="宋体"/>
          <w:b/>
          <w:bCs/>
        </w:rPr>
        <w:t>违约责任</w:t>
      </w:r>
      <w:bookmarkEnd w:id="1429"/>
    </w:p>
    <w:p>
      <w:pPr>
        <w:tabs>
          <w:tab w:val="left" w:pos="1120"/>
        </w:tabs>
        <w:spacing w:before="0" w:after="0" w:afterAutospacing="0"/>
        <w:ind w:left="0" w:right="0" w:firstLine="420" w:firstLineChars="200"/>
        <w:rPr>
          <w:rFonts w:ascii="宋体" w:hAnsi="宋体"/>
        </w:rPr>
      </w:pPr>
      <w:r>
        <w:rPr>
          <w:rFonts w:hint="eastAsia" w:ascii="宋体" w:hAnsi="宋体"/>
        </w:rPr>
        <w:t>11.1 甲方违约责任</w:t>
      </w:r>
    </w:p>
    <w:p>
      <w:pP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rPr>
        <w:t>11.1.</w:t>
      </w:r>
      <w:r>
        <w:rPr>
          <w:rFonts w:hint="eastAsia" w:ascii="宋体" w:hAnsi="宋体"/>
          <w:highlight w:val="none"/>
        </w:rPr>
        <w:t xml:space="preserve">1甲方未按时支付合同款项，应按延期应付款项的同期银行存款利息向乙方支付违约金。                                 </w:t>
      </w:r>
    </w:p>
    <w:p>
      <w:pP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highlight w:val="none"/>
        </w:rPr>
        <w:t>11.2 乙方违约责任</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 xml:space="preserve"> 11.2.1合同签订后，乙方不能完成服务，甲方收取乙方合同价款的20％的违约金，同时甲方重新采购因价格差所造成的损失由乙方承担。                                </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 xml:space="preserve"> 11.2.2乙方根据甲方要求对设计方案无条件修改，最终定稿方案须经甲方审核通过后方可进行制作，如未按要求则视为违约，并按照11.2.1条收取违约金。</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11.2.3乙方逾期完成服务，每逾期一天，甲方应按人民币200元收取乙方违约金，但该违约金累计不超过</w:t>
      </w:r>
      <w:r>
        <w:rPr>
          <w:rFonts w:ascii="宋体" w:hAnsi="宋体"/>
        </w:rPr>
        <w:t>人民币</w:t>
      </w:r>
      <w:r>
        <w:rPr>
          <w:rFonts w:hint="eastAsia" w:ascii="宋体" w:hAnsi="宋体"/>
        </w:rPr>
        <w:t>4000元；逾期超过20天仍不能完成服务的，甲方有权单方解除合同。</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11.2.4乙方提供服务不符合合同规定标准的，甲方有权拒收该服务。如因甲方原因导致乙方无法提供服务或服务不符合合同规定标准的，经甲乙双方协商后，可另行签订补充协议，乙方承诺如完成服务的质量不低于原合同的，按原合同价格结算。</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11.2.5乙方不履行服务义务或拖延履行服务义务，或乙方存在恶意磋商或虚假承诺等不正当竞争行为，甲方有权罚没或扣除合同总价格5%的违约金，同时甲方有权将乙方列入不良行为记录名单、一年内禁止其参加甲方的任何采购活动。</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11.2.6由于乙方所提供的服务质量不合格给甲方或第三方造成人身财产损失的，乙方应承担全部责任。</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11.2.7因乙方其他原因导致合同解除的，甲方需收取乙方合同价格20%的违约金，如造成甲方损失的，乙方应承担赔偿责任。</w:t>
      </w:r>
    </w:p>
    <w:p>
      <w:pPr>
        <w:tabs>
          <w:tab w:val="left" w:pos="1120"/>
        </w:tabs>
        <w:spacing w:before="0" w:after="0" w:afterAutospacing="0"/>
        <w:ind w:left="353" w:leftChars="168" w:right="0" w:firstLine="0"/>
        <w:rPr>
          <w:rFonts w:ascii="宋体" w:hAnsi="宋体" w:cs="Arial"/>
        </w:rPr>
      </w:pPr>
      <w:r>
        <w:rPr>
          <w:rFonts w:hint="eastAsia" w:ascii="宋体" w:hAnsi="宋体"/>
        </w:rPr>
        <w:t>11.2.8本合同中所列的违约金和赔偿款，甲方有权从合同款中扣除。所有违约金和赔偿款的扣除，不免除乙方继续履行合同义务，也不减轻乙方合同项下的其他责任和义务。</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430" w:name="_Toc3038"/>
      <w:r>
        <w:rPr>
          <w:rFonts w:hint="eastAsia" w:ascii="宋体" w:hAnsi="宋体" w:eastAsia="宋体" w:cs="宋体"/>
          <w:b/>
          <w:bCs/>
        </w:rPr>
        <w:t>12.合同解除和终止</w:t>
      </w:r>
      <w:bookmarkEnd w:id="1430"/>
    </w:p>
    <w:p>
      <w:pPr>
        <w:tabs>
          <w:tab w:val="left" w:pos="1120"/>
        </w:tabs>
        <w:spacing w:before="0" w:after="0" w:afterAutospacing="0"/>
        <w:ind w:left="0" w:right="0" w:firstLine="420" w:firstLineChars="200"/>
        <w:rPr>
          <w:rFonts w:cs="宋体"/>
        </w:rPr>
      </w:pPr>
      <w:r>
        <w:rPr>
          <w:rFonts w:hint="eastAsia" w:ascii="宋体" w:hAnsi="宋体"/>
        </w:rPr>
        <w:t>12.1</w:t>
      </w:r>
      <w:r>
        <w:rPr>
          <w:rFonts w:hint="eastAsia" w:cs="宋体"/>
        </w:rPr>
        <w:t>合同自然终止</w:t>
      </w:r>
    </w:p>
    <w:p>
      <w:pPr>
        <w:tabs>
          <w:tab w:val="left" w:pos="1120"/>
        </w:tabs>
        <w:spacing w:before="0" w:after="0" w:afterAutospacing="0"/>
        <w:ind w:left="0" w:right="0" w:firstLine="420" w:firstLineChars="200"/>
        <w:rPr>
          <w:rFonts w:ascii="宋体" w:hAnsi="宋体"/>
        </w:rPr>
      </w:pPr>
      <w:r>
        <w:rPr>
          <w:rFonts w:hint="eastAsia" w:cs="宋体"/>
        </w:rPr>
        <w:t>甲乙双方各自完成合同规定的责任和义务或发生不可抗力，合同自然终止。</w:t>
      </w:r>
    </w:p>
    <w:p>
      <w:pPr>
        <w:tabs>
          <w:tab w:val="left" w:pos="1120"/>
        </w:tabs>
        <w:spacing w:before="0" w:after="0" w:afterAutospacing="0"/>
        <w:ind w:left="0" w:right="0" w:firstLine="420" w:firstLineChars="200"/>
        <w:rPr>
          <w:rFonts w:cs="宋体"/>
        </w:rPr>
      </w:pPr>
      <w:r>
        <w:rPr>
          <w:rFonts w:hint="eastAsia" w:ascii="宋体" w:hAnsi="宋体"/>
        </w:rPr>
        <w:t xml:space="preserve">12.2 </w:t>
      </w:r>
      <w:r>
        <w:rPr>
          <w:rFonts w:hint="eastAsia" w:cs="宋体"/>
        </w:rPr>
        <w:t>违约违规终止合同</w:t>
      </w:r>
    </w:p>
    <w:p>
      <w:pPr>
        <w:tabs>
          <w:tab w:val="left" w:pos="540"/>
          <w:tab w:val="left" w:pos="960"/>
        </w:tabs>
        <w:spacing w:before="0" w:after="0" w:afterAutospacing="0"/>
        <w:ind w:left="0" w:right="0" w:firstLine="315" w:firstLineChars="150"/>
        <w:rPr>
          <w:rFonts w:hint="eastAsia" w:ascii="宋体" w:hAnsi="宋体" w:eastAsia="宋体"/>
          <w:lang w:eastAsia="zh-CN"/>
        </w:rPr>
      </w:pPr>
      <w:r>
        <w:rPr>
          <w:rFonts w:ascii="宋体" w:hAnsi="宋体"/>
        </w:rPr>
        <w:t>12.2.1</w:t>
      </w:r>
      <w:r>
        <w:rPr>
          <w:rFonts w:hint="eastAsia" w:ascii="宋体" w:hAnsi="宋体" w:eastAsia="宋体" w:cs="Times New Roman"/>
          <w:i w:val="0"/>
          <w:iCs w:val="0"/>
          <w:caps w:val="0"/>
          <w:color w:val="auto"/>
          <w:spacing w:val="0"/>
          <w:sz w:val="21"/>
          <w:szCs w:val="21"/>
          <w:shd w:val="clear" w:fill="auto"/>
        </w:rPr>
        <w:t>在合同有效期内，如发现乙方违法分包、转包或挂靠，或前期存在围标串标或提供虚假资料情形的，甲方将单方终止合同，履约保证金不予退还，乙方须承担违约责任、赔偿甲方的一切经济损失。</w:t>
      </w:r>
    </w:p>
    <w:p>
      <w:pPr>
        <w:tabs>
          <w:tab w:val="left" w:pos="540"/>
          <w:tab w:val="left" w:pos="960"/>
        </w:tabs>
        <w:spacing w:before="0" w:after="0" w:afterAutospacing="0"/>
        <w:ind w:left="0" w:right="0" w:firstLine="315" w:firstLineChars="150"/>
        <w:rPr>
          <w:rFonts w:hint="eastAsia" w:ascii="宋体" w:hAnsi="宋体" w:eastAsia="宋体"/>
          <w:lang w:eastAsia="zh-CN"/>
        </w:rPr>
      </w:pPr>
      <w:r>
        <w:rPr>
          <w:rFonts w:ascii="宋体" w:hAnsi="宋体"/>
        </w:rPr>
        <w:t>12.2.2</w:t>
      </w:r>
      <w:r>
        <w:rPr>
          <w:rFonts w:hint="eastAsia" w:ascii="宋体" w:hAnsi="宋体"/>
        </w:rPr>
        <w:t>合同成立后，若乙方不按合同履行职责导致对甲方安全运营、名誉、形象等造成影响，甲方有权终止合同</w:t>
      </w:r>
      <w:r>
        <w:rPr>
          <w:rFonts w:hint="eastAsia" w:ascii="宋体" w:hAnsi="宋体"/>
          <w:lang w:eastAsia="zh-CN"/>
        </w:rPr>
        <w:t>。</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431" w:name="_Toc8696"/>
      <w:bookmarkStart w:id="1432" w:name="_Toc3130"/>
      <w:bookmarkStart w:id="1433" w:name="_Toc16315"/>
      <w:bookmarkStart w:id="1434" w:name="_Toc12432"/>
      <w:bookmarkStart w:id="1435" w:name="_Toc25750653"/>
      <w:bookmarkStart w:id="1436" w:name="_Toc6234"/>
      <w:bookmarkStart w:id="1437" w:name="_Toc24037"/>
      <w:bookmarkStart w:id="1438" w:name="_Toc11530"/>
      <w:bookmarkStart w:id="1439" w:name="_Toc370933875"/>
      <w:bookmarkStart w:id="1440" w:name="_Toc661"/>
      <w:bookmarkStart w:id="1441" w:name="_Toc24065"/>
      <w:bookmarkStart w:id="1442" w:name="_Toc492478782"/>
      <w:bookmarkStart w:id="1443" w:name="_Toc378514972"/>
      <w:bookmarkStart w:id="1444" w:name="_Toc4396"/>
      <w:bookmarkStart w:id="1445" w:name="_Toc13888"/>
      <w:bookmarkStart w:id="1446" w:name="_Toc390098484"/>
      <w:bookmarkStart w:id="1447" w:name="_Toc21413"/>
      <w:bookmarkStart w:id="1448" w:name="_Toc32343"/>
      <w:bookmarkStart w:id="1449" w:name="_Toc385427858"/>
      <w:bookmarkStart w:id="1450" w:name="_Toc25342"/>
      <w:bookmarkStart w:id="1451" w:name="_Toc18508"/>
      <w:bookmarkStart w:id="1452" w:name="_Toc13416"/>
      <w:bookmarkStart w:id="1453" w:name="_Toc19987"/>
      <w:bookmarkStart w:id="1454" w:name="_Toc17029"/>
      <w:r>
        <w:rPr>
          <w:rFonts w:hint="eastAsia" w:ascii="宋体" w:hAnsi="宋体" w:eastAsia="宋体" w:cs="宋体"/>
          <w:b/>
          <w:bCs/>
        </w:rPr>
        <w:t>13.不可抗力</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pPr>
        <w:tabs>
          <w:tab w:val="left" w:pos="540"/>
          <w:tab w:val="left" w:pos="960"/>
        </w:tabs>
        <w:spacing w:before="0" w:after="0" w:afterAutospacing="0"/>
        <w:ind w:left="0" w:right="0" w:firstLine="315" w:firstLineChars="150"/>
        <w:rPr>
          <w:rFonts w:ascii="宋体" w:hAnsi="宋体"/>
        </w:rPr>
      </w:pPr>
      <w:r>
        <w:rPr>
          <w:rFonts w:ascii="宋体" w:hAnsi="宋体"/>
        </w:rPr>
        <w:t>13.1</w:t>
      </w:r>
      <w:r>
        <w:rPr>
          <w:rFonts w:hint="eastAsia" w:ascii="宋体" w:hAnsi="宋体"/>
        </w:rPr>
        <w:t>本条所述的“不可抗力”系指那些不能预见、不能避免并不能克服的客观情况，但不包括违约或疏忽。不可抗力包括但不限于：战争、暴乱、水灾、地震、防疫限制、禁运以及项目正在使用的任何土地上发现考古文物、化石、古墓及遗址、艺术历史遗物及具有考古学、地质学和历史意义的任何其他物品。</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13.2若不可抗力发生使合同执行受阻，则合同执行时间根据受影响的时间相应延长，但合同价格不得调整。</w:t>
      </w:r>
    </w:p>
    <w:p>
      <w:pPr>
        <w:tabs>
          <w:tab w:val="left" w:pos="540"/>
          <w:tab w:val="left" w:pos="960"/>
        </w:tabs>
        <w:spacing w:before="0" w:after="0" w:afterAutospacing="0"/>
        <w:ind w:left="0" w:right="0" w:firstLine="315" w:firstLineChars="150"/>
      </w:pPr>
      <w:r>
        <w:rPr>
          <w:rFonts w:hint="eastAsia" w:ascii="宋体" w:hAnsi="宋体"/>
        </w:rPr>
        <w:t>13.3</w:t>
      </w:r>
      <w:r>
        <w:rPr>
          <w:rFonts w:hint="eastAsia"/>
        </w:rPr>
        <w:t>不可抗力的确认</w:t>
      </w:r>
    </w:p>
    <w:p>
      <w:pPr>
        <w:tabs>
          <w:tab w:val="left" w:pos="540"/>
          <w:tab w:val="left" w:pos="960"/>
        </w:tabs>
        <w:spacing w:before="0" w:after="0" w:afterAutospacing="0"/>
        <w:ind w:left="0" w:right="0" w:firstLine="315" w:firstLineChars="150"/>
      </w:pPr>
      <w:r>
        <w:rPr>
          <w:rFonts w:hint="eastAsia"/>
        </w:rPr>
        <w:t>不可抗力发生后，甲方和乙方应收集证明不可抗力发生及不可抗力造成损失的证据，并及时认真统计所造成的损失。甲乙双方对是否属于不可抗力或其损失发生争议时，按第</w:t>
      </w:r>
      <w:r>
        <w:rPr>
          <w:rFonts w:hint="eastAsia"/>
          <w:lang w:val="en-US" w:eastAsia="zh-CN"/>
        </w:rPr>
        <w:t>16</w:t>
      </w:r>
      <w:r>
        <w:rPr>
          <w:rFonts w:hint="eastAsia"/>
        </w:rPr>
        <w:t>条〔争议解决方式〕的约定处理。</w:t>
      </w:r>
    </w:p>
    <w:p>
      <w:pPr>
        <w:tabs>
          <w:tab w:val="left" w:pos="540"/>
          <w:tab w:val="left" w:pos="960"/>
        </w:tabs>
        <w:spacing w:before="0" w:after="0" w:afterAutospacing="0"/>
        <w:ind w:left="0" w:right="0" w:firstLine="315" w:firstLineChars="150"/>
      </w:pPr>
      <w:r>
        <w:rPr>
          <w:rFonts w:hint="eastAsia"/>
        </w:rPr>
        <w:t>13.4不可抗力的通知</w:t>
      </w:r>
    </w:p>
    <w:p>
      <w:pPr>
        <w:tabs>
          <w:tab w:val="left" w:pos="540"/>
          <w:tab w:val="left" w:pos="960"/>
        </w:tabs>
        <w:spacing w:before="0" w:after="0" w:afterAutospacing="0"/>
        <w:ind w:left="0" w:right="0" w:firstLine="315" w:firstLineChars="150"/>
      </w:pPr>
      <w:r>
        <w:rPr>
          <w:rFonts w:hint="eastAsia"/>
        </w:rPr>
        <w:t>合同一方当事人遇到不可抗力事件，使其履行合同义务受到阻碍时，应立即通知合同另一方当事人，书面说明不可抗力和受阻碍的详细情况，并在合理期限内提供必要的证明。</w:t>
      </w:r>
    </w:p>
    <w:p>
      <w:pPr>
        <w:tabs>
          <w:tab w:val="left" w:pos="540"/>
          <w:tab w:val="left" w:pos="960"/>
        </w:tabs>
        <w:spacing w:before="0" w:after="0" w:afterAutospacing="0"/>
        <w:ind w:left="0" w:right="0" w:firstLine="315" w:firstLineChars="150"/>
        <w:rPr>
          <w:rFonts w:hint="eastAsia" w:ascii="宋体" w:hAnsi="宋体" w:eastAsia="宋体"/>
          <w:lang w:eastAsia="zh-CN"/>
        </w:rPr>
      </w:pPr>
      <w:r>
        <w:rPr>
          <w:rFonts w:hint="eastAsia"/>
        </w:rPr>
        <w:t>不可抗力持续发生的，合同一方当事人应及时向合同另一方当事人提交中间报告，说明不可抗力和履行合同受阻的情况，并于不可抗力事件结束后</w:t>
      </w:r>
      <w:r>
        <w:t>28</w:t>
      </w:r>
      <w:r>
        <w:rPr>
          <w:rFonts w:hint="eastAsia"/>
        </w:rPr>
        <w:t>天内提交最终报告及有关资料</w:t>
      </w:r>
      <w:r>
        <w:rPr>
          <w:rFonts w:hint="eastAsia"/>
          <w:lang w:eastAsia="zh-CN"/>
        </w:rPr>
        <w:t>。</w:t>
      </w:r>
    </w:p>
    <w:p>
      <w:pPr>
        <w:tabs>
          <w:tab w:val="left" w:pos="540"/>
          <w:tab w:val="left" w:pos="960"/>
        </w:tabs>
        <w:spacing w:before="0" w:after="0" w:afterAutospacing="0"/>
        <w:ind w:left="0" w:right="0" w:firstLine="315" w:firstLineChars="150"/>
        <w:rPr>
          <w:rFonts w:ascii="宋体" w:hAnsi="宋体"/>
        </w:rPr>
      </w:pPr>
      <w:r>
        <w:rPr>
          <w:rFonts w:hint="eastAsia" w:ascii="宋体" w:hAnsi="宋体"/>
        </w:rPr>
        <w:t>13.5</w:t>
      </w:r>
      <w:r>
        <w:rPr>
          <w:rFonts w:hint="eastAsia"/>
        </w:rPr>
        <w:t>不可抗力后果的承担</w:t>
      </w:r>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如发生不可抗力，乙方应在十四天内通知甲方并应提供有关当局（官方机构）的证明文件。除非甲方另有书面指示，乙方应继续依可行方式及其他不受不可抗力制约的替代形式履行合同义务。</w:t>
      </w:r>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任何因不可抗力所导致延误履行合同或不能履行合同，受阻方将不因此而构成违约。</w:t>
      </w:r>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在发生任何不可抗力的情况时，只要合理可行，双方应尽力继续履行其合同中的义务。并应通知对方准备采取的措施，包括不可抗力不能阻止的任何合理的替代履约方法。不可抗力结束后，乙方应及时履行合同，否则视为违约。</w:t>
      </w:r>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如果不可抗力已发生并持续一百八十（180）天，则尽管由于此原因可能已允许乙方延长合同期限，双方中任何一方均有权在通知对方三十（30）天后终止合同。</w:t>
      </w:r>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因合同一方迟延履行合同义务，在迟延履行期间遭遇不可抗力的，不免除其违约责任。</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455" w:name="_Toc23346"/>
      <w:bookmarkStart w:id="1456" w:name="_Toc492478788"/>
      <w:bookmarkStart w:id="1457" w:name="_Toc24354"/>
      <w:bookmarkStart w:id="1458" w:name="_Toc370933881"/>
      <w:bookmarkStart w:id="1459" w:name="_Toc1972"/>
      <w:bookmarkStart w:id="1460" w:name="_Toc25750659"/>
      <w:bookmarkStart w:id="1461" w:name="_Toc10764"/>
      <w:bookmarkStart w:id="1462" w:name="_Toc17213"/>
      <w:bookmarkStart w:id="1463" w:name="_Toc15991"/>
      <w:bookmarkStart w:id="1464" w:name="_Toc10805"/>
      <w:bookmarkStart w:id="1465" w:name="_Toc7691"/>
      <w:bookmarkStart w:id="1466" w:name="_Toc1503"/>
      <w:bookmarkStart w:id="1467" w:name="_Toc4002"/>
      <w:bookmarkStart w:id="1468" w:name="_Toc29365"/>
      <w:bookmarkStart w:id="1469" w:name="_Toc26667"/>
      <w:bookmarkStart w:id="1470" w:name="_Toc390098490"/>
      <w:bookmarkStart w:id="1471" w:name="_Toc378514978"/>
      <w:bookmarkStart w:id="1472" w:name="_Toc26831"/>
      <w:bookmarkStart w:id="1473" w:name="_Toc385427864"/>
      <w:bookmarkStart w:id="1474" w:name="_Toc15352"/>
      <w:bookmarkStart w:id="1475" w:name="_Toc19072"/>
      <w:bookmarkStart w:id="1476" w:name="_Toc21718"/>
      <w:bookmarkStart w:id="1477" w:name="_Toc16121"/>
      <w:bookmarkStart w:id="1478" w:name="_Toc20058"/>
      <w:bookmarkStart w:id="1479" w:name="_Toc20850"/>
      <w:r>
        <w:rPr>
          <w:rFonts w:hint="eastAsia" w:ascii="宋体" w:hAnsi="宋体" w:eastAsia="宋体" w:cs="宋体"/>
          <w:b/>
          <w:bCs/>
        </w:rPr>
        <w:t>14.转让和分包</w:t>
      </w:r>
      <w:bookmarkEnd w:id="1455"/>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14.1 除甲方事先书面同意外，乙方不得将其合同权利、责任和义务部分转让或全部转让或转移给第三方。</w:t>
      </w:r>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14.2 除合同另有约定外，乙方不得将本项目的全部或部分工作分包给第三方。</w:t>
      </w:r>
    </w:p>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480" w:name="_Toc15635"/>
      <w:bookmarkStart w:id="1481" w:name="_Toc3019"/>
      <w:bookmarkStart w:id="1482" w:name="_Toc32071"/>
      <w:bookmarkStart w:id="1483" w:name="_Toc22330"/>
      <w:bookmarkStart w:id="1484" w:name="_Toc28875"/>
      <w:bookmarkStart w:id="1485" w:name="_Toc23442"/>
      <w:bookmarkStart w:id="1486" w:name="_Toc19209"/>
      <w:bookmarkStart w:id="1487" w:name="_Toc32638"/>
      <w:bookmarkStart w:id="1488" w:name="_Toc385427867"/>
      <w:bookmarkStart w:id="1489" w:name="_Toc25119"/>
      <w:bookmarkStart w:id="1490" w:name="_Toc6421"/>
      <w:bookmarkStart w:id="1491" w:name="_Toc6374"/>
      <w:bookmarkStart w:id="1492" w:name="_Toc17344"/>
      <w:bookmarkStart w:id="1493" w:name="_Toc25750662"/>
      <w:bookmarkStart w:id="1494" w:name="_Toc390098493"/>
      <w:bookmarkStart w:id="1495" w:name="_Toc2458"/>
      <w:bookmarkStart w:id="1496" w:name="_Toc13343"/>
      <w:bookmarkStart w:id="1497" w:name="_Toc26295"/>
      <w:bookmarkStart w:id="1498" w:name="_Toc864"/>
      <w:bookmarkStart w:id="1499" w:name="_Toc492478791"/>
      <w:bookmarkStart w:id="1500" w:name="_Toc3785"/>
      <w:bookmarkStart w:id="1501" w:name="_Toc370933884"/>
      <w:bookmarkStart w:id="1502" w:name="_Toc378514981"/>
      <w:bookmarkStart w:id="1503" w:name="_Toc10304"/>
      <w:bookmarkStart w:id="1504" w:name="_Toc9197"/>
      <w:r>
        <w:rPr>
          <w:rFonts w:hint="eastAsia" w:ascii="宋体" w:hAnsi="宋体" w:eastAsia="宋体" w:cs="宋体"/>
          <w:b/>
          <w:bCs/>
        </w:rPr>
        <w:t>15.通知</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15.1除非在合同中另有规定，合同项下发出的所有通知都要按书面形式，以信函、特快专递、传真方式发送到合同指定的地址。任何一方对地址的变更应提前10天书面通知另一方。有关重大问题的传真应以挂号或快递方式邮寄确认。</w:t>
      </w:r>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15.2通知的内容包括合同项下的批复、意见、指令、说明和证据。</w:t>
      </w:r>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r>
        <w:rPr>
          <w:rFonts w:hint="eastAsia" w:ascii="宋体" w:hAnsi="宋体"/>
        </w:rPr>
        <w:t>15.3通知以送到日期或通知书的生效日期为生效日期，两者中以晚的一个日期为准。</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505" w:name="_Toc459730487"/>
      <w:bookmarkEnd w:id="1505"/>
      <w:bookmarkStart w:id="1506" w:name="_Toc459730513"/>
      <w:bookmarkEnd w:id="1506"/>
      <w:bookmarkStart w:id="1507" w:name="_Toc459730496"/>
      <w:bookmarkEnd w:id="1507"/>
      <w:bookmarkStart w:id="1508" w:name="_Toc459797541"/>
      <w:bookmarkEnd w:id="1508"/>
      <w:bookmarkStart w:id="1509" w:name="_Toc459797552"/>
      <w:bookmarkEnd w:id="1509"/>
      <w:bookmarkStart w:id="1510" w:name="_Toc459730497"/>
      <w:bookmarkEnd w:id="1510"/>
      <w:bookmarkStart w:id="1511" w:name="_Toc459797539"/>
      <w:bookmarkEnd w:id="1511"/>
      <w:bookmarkStart w:id="1512" w:name="_Toc459797555"/>
      <w:bookmarkEnd w:id="1512"/>
      <w:bookmarkStart w:id="1513" w:name="_Toc459797554"/>
      <w:bookmarkEnd w:id="1513"/>
      <w:bookmarkStart w:id="1514" w:name="_Toc459730506"/>
      <w:bookmarkEnd w:id="1514"/>
      <w:bookmarkStart w:id="1515" w:name="_Toc459797557"/>
      <w:bookmarkEnd w:id="1515"/>
      <w:bookmarkStart w:id="1516" w:name="_Toc459797570"/>
      <w:bookmarkEnd w:id="1516"/>
      <w:bookmarkStart w:id="1517" w:name="_Toc459797540"/>
      <w:bookmarkEnd w:id="1517"/>
      <w:bookmarkStart w:id="1518" w:name="_Toc459730508"/>
      <w:bookmarkEnd w:id="1518"/>
      <w:bookmarkStart w:id="1519" w:name="_Toc459730495"/>
      <w:bookmarkEnd w:id="1519"/>
      <w:bookmarkStart w:id="1520" w:name="_Toc459797558"/>
      <w:bookmarkEnd w:id="1520"/>
      <w:bookmarkStart w:id="1521" w:name="_Toc459730517"/>
      <w:bookmarkEnd w:id="1521"/>
      <w:bookmarkStart w:id="1522" w:name="_Toc459797567"/>
      <w:bookmarkEnd w:id="1522"/>
      <w:bookmarkStart w:id="1523" w:name="_Toc459797547"/>
      <w:bookmarkEnd w:id="1523"/>
      <w:bookmarkStart w:id="1524" w:name="_Toc459797559"/>
      <w:bookmarkEnd w:id="1524"/>
      <w:bookmarkStart w:id="1525" w:name="_Toc459730512"/>
      <w:bookmarkEnd w:id="1525"/>
      <w:bookmarkStart w:id="1526" w:name="_Toc459797543"/>
      <w:bookmarkEnd w:id="1526"/>
      <w:bookmarkStart w:id="1527" w:name="_Toc459730507"/>
      <w:bookmarkEnd w:id="1527"/>
      <w:bookmarkStart w:id="1528" w:name="_Toc459730492"/>
      <w:bookmarkEnd w:id="1528"/>
      <w:bookmarkStart w:id="1529" w:name="_Toc459797550"/>
      <w:bookmarkEnd w:id="1529"/>
      <w:bookmarkStart w:id="1530" w:name="_Toc459797542"/>
      <w:bookmarkEnd w:id="1530"/>
      <w:bookmarkStart w:id="1531" w:name="_Toc459730510"/>
      <w:bookmarkEnd w:id="1531"/>
      <w:bookmarkStart w:id="1532" w:name="_Toc459797538"/>
      <w:bookmarkEnd w:id="1532"/>
      <w:bookmarkStart w:id="1533" w:name="_Toc459730503"/>
      <w:bookmarkEnd w:id="1533"/>
      <w:bookmarkStart w:id="1534" w:name="_Toc459797553"/>
      <w:bookmarkEnd w:id="1534"/>
      <w:bookmarkStart w:id="1535" w:name="_Toc459730493"/>
      <w:bookmarkEnd w:id="1535"/>
      <w:bookmarkStart w:id="1536" w:name="_Toc459730491"/>
      <w:bookmarkEnd w:id="1536"/>
      <w:bookmarkStart w:id="1537" w:name="_Toc459730501"/>
      <w:bookmarkEnd w:id="1537"/>
      <w:bookmarkStart w:id="1538" w:name="_Toc459797546"/>
      <w:bookmarkEnd w:id="1538"/>
      <w:bookmarkStart w:id="1539" w:name="_Toc459797548"/>
      <w:bookmarkEnd w:id="1539"/>
      <w:bookmarkStart w:id="1540" w:name="_Toc459797556"/>
      <w:bookmarkEnd w:id="1540"/>
      <w:bookmarkStart w:id="1541" w:name="_Toc459730500"/>
      <w:bookmarkEnd w:id="1541"/>
      <w:bookmarkStart w:id="1542" w:name="_Toc459730515"/>
      <w:bookmarkEnd w:id="1542"/>
      <w:bookmarkStart w:id="1543" w:name="_Toc459730485"/>
      <w:bookmarkEnd w:id="1543"/>
      <w:bookmarkStart w:id="1544" w:name="_Toc459797562"/>
      <w:bookmarkEnd w:id="1544"/>
      <w:bookmarkStart w:id="1545" w:name="_Toc459797545"/>
      <w:bookmarkEnd w:id="1545"/>
      <w:bookmarkStart w:id="1546" w:name="_Toc459797551"/>
      <w:bookmarkEnd w:id="1546"/>
      <w:bookmarkStart w:id="1547" w:name="_Toc459797565"/>
      <w:bookmarkEnd w:id="1547"/>
      <w:bookmarkStart w:id="1548" w:name="_Toc459730516"/>
      <w:bookmarkEnd w:id="1548"/>
      <w:bookmarkStart w:id="1549" w:name="_Toc459797549"/>
      <w:bookmarkEnd w:id="1549"/>
      <w:bookmarkStart w:id="1550" w:name="_Toc459730490"/>
      <w:bookmarkEnd w:id="1550"/>
      <w:bookmarkStart w:id="1551" w:name="_Toc459797569"/>
      <w:bookmarkEnd w:id="1551"/>
      <w:bookmarkStart w:id="1552" w:name="_Toc459797560"/>
      <w:bookmarkEnd w:id="1552"/>
      <w:bookmarkStart w:id="1553" w:name="_Toc459797561"/>
      <w:bookmarkEnd w:id="1553"/>
      <w:bookmarkStart w:id="1554" w:name="_Toc459730486"/>
      <w:bookmarkEnd w:id="1554"/>
      <w:bookmarkStart w:id="1555" w:name="_Toc459730502"/>
      <w:bookmarkEnd w:id="1555"/>
      <w:bookmarkStart w:id="1556" w:name="_Toc459730488"/>
      <w:bookmarkEnd w:id="1556"/>
      <w:bookmarkStart w:id="1557" w:name="_Toc459797566"/>
      <w:bookmarkEnd w:id="1557"/>
      <w:bookmarkStart w:id="1558" w:name="_Toc459730509"/>
      <w:bookmarkEnd w:id="1558"/>
      <w:bookmarkStart w:id="1559" w:name="_Toc459797568"/>
      <w:bookmarkEnd w:id="1559"/>
      <w:bookmarkStart w:id="1560" w:name="_Toc459730499"/>
      <w:bookmarkEnd w:id="1560"/>
      <w:bookmarkStart w:id="1561" w:name="_Toc459797544"/>
      <w:bookmarkEnd w:id="1561"/>
      <w:bookmarkStart w:id="1562" w:name="_Toc459797564"/>
      <w:bookmarkEnd w:id="1562"/>
      <w:bookmarkStart w:id="1563" w:name="_Toc459730511"/>
      <w:bookmarkEnd w:id="1563"/>
      <w:bookmarkStart w:id="1564" w:name="_Toc459730494"/>
      <w:bookmarkEnd w:id="1564"/>
      <w:bookmarkStart w:id="1565" w:name="_Toc459730514"/>
      <w:bookmarkEnd w:id="1565"/>
      <w:bookmarkStart w:id="1566" w:name="_Toc459730504"/>
      <w:bookmarkEnd w:id="1566"/>
      <w:bookmarkStart w:id="1567" w:name="_Toc459730505"/>
      <w:bookmarkEnd w:id="1567"/>
      <w:bookmarkStart w:id="1568" w:name="_Toc459730489"/>
      <w:bookmarkEnd w:id="1568"/>
      <w:bookmarkStart w:id="1569" w:name="_Toc459797563"/>
      <w:bookmarkEnd w:id="1569"/>
      <w:bookmarkStart w:id="1570" w:name="_Toc459730498"/>
      <w:bookmarkEnd w:id="1570"/>
      <w:bookmarkStart w:id="1571" w:name="_Toc17478"/>
      <w:bookmarkStart w:id="1572" w:name="_Toc20780"/>
      <w:bookmarkStart w:id="1573" w:name="_Toc27029"/>
      <w:bookmarkStart w:id="1574" w:name="_Toc20826"/>
      <w:bookmarkStart w:id="1575" w:name="_Toc492478800"/>
      <w:bookmarkStart w:id="1576" w:name="_Toc25406"/>
      <w:bookmarkStart w:id="1577" w:name="_Toc925"/>
      <w:bookmarkStart w:id="1578" w:name="_Toc25859"/>
      <w:bookmarkStart w:id="1579" w:name="_Toc390098502"/>
      <w:bookmarkStart w:id="1580" w:name="_Toc25750670"/>
      <w:bookmarkStart w:id="1581" w:name="_Toc378514990"/>
      <w:bookmarkStart w:id="1582" w:name="_Toc14240"/>
      <w:bookmarkStart w:id="1583" w:name="_Toc24789"/>
      <w:bookmarkStart w:id="1584" w:name="_Toc8642"/>
      <w:bookmarkStart w:id="1585" w:name="_Toc6462"/>
      <w:bookmarkStart w:id="1586" w:name="_Toc16845"/>
      <w:bookmarkStart w:id="1587" w:name="_Toc2427"/>
      <w:bookmarkStart w:id="1588" w:name="_Toc11322"/>
      <w:bookmarkStart w:id="1589" w:name="_Toc27400"/>
      <w:bookmarkStart w:id="1590" w:name="_Toc370933887"/>
      <w:bookmarkStart w:id="1591" w:name="_Toc26446"/>
      <w:bookmarkStart w:id="1592" w:name="_Toc11286"/>
      <w:bookmarkStart w:id="1593" w:name="_Toc385427876"/>
      <w:bookmarkStart w:id="1594" w:name="_Toc4370"/>
      <w:bookmarkStart w:id="1595" w:name="_Toc309"/>
      <w:r>
        <w:rPr>
          <w:rFonts w:hint="eastAsia" w:ascii="宋体" w:hAnsi="宋体" w:eastAsia="宋体" w:cs="宋体"/>
          <w:b/>
          <w:bCs/>
        </w:rPr>
        <w:t>16.争端的解决</w:t>
      </w:r>
      <w:bookmarkEnd w:id="1571"/>
    </w:p>
    <w:p>
      <w:pPr>
        <w:keepNext w:val="0"/>
        <w:keepLines w:val="0"/>
        <w:pageBreakBefore w:val="0"/>
        <w:widowControl/>
        <w:tabs>
          <w:tab w:val="left" w:pos="540"/>
          <w:tab w:val="left" w:pos="960"/>
        </w:tabs>
        <w:kinsoku/>
        <w:wordWrap/>
        <w:overflowPunct/>
        <w:topLinePunct w:val="0"/>
        <w:autoSpaceDE/>
        <w:autoSpaceDN/>
        <w:bidi w:val="0"/>
        <w:adjustRightInd/>
        <w:snapToGrid/>
        <w:spacing w:before="0" w:after="0" w:afterAutospacing="0"/>
        <w:ind w:left="0" w:right="0" w:firstLine="420" w:firstLineChars="200"/>
        <w:textAlignment w:val="auto"/>
        <w:rPr>
          <w:rFonts w:hint="eastAsia" w:ascii="宋体" w:hAnsi="宋体"/>
        </w:rPr>
      </w:pPr>
      <w:bookmarkStart w:id="1596" w:name="_Toc22416"/>
      <w:r>
        <w:rPr>
          <w:rFonts w:hint="eastAsia" w:ascii="宋体" w:hAnsi="宋体"/>
        </w:rPr>
        <w:t>因本合同引起的或与本合同有关的合同争议，由双方协商解决，协商不成的，依法向甲方住所地有管辖权的人民法院提起诉讼。</w:t>
      </w:r>
      <w:bookmarkEnd w:id="1596"/>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597" w:name="_Toc21724"/>
      <w:r>
        <w:rPr>
          <w:rFonts w:hint="eastAsia" w:ascii="宋体" w:hAnsi="宋体" w:eastAsia="宋体" w:cs="宋体"/>
          <w:b/>
          <w:bCs/>
        </w:rPr>
        <w:t>17.合同生效和签约地</w:t>
      </w:r>
      <w:bookmarkEnd w:id="1597"/>
    </w:p>
    <w:p>
      <w:pPr>
        <w:tabs>
          <w:tab w:val="left" w:pos="540"/>
          <w:tab w:val="left" w:pos="960"/>
        </w:tabs>
        <w:spacing w:before="0" w:after="0" w:afterAutospacing="0"/>
        <w:ind w:left="0" w:right="0" w:firstLine="315" w:firstLineChars="150"/>
        <w:rPr>
          <w:rFonts w:hint="eastAsia" w:ascii="宋体" w:hAnsi="宋体"/>
        </w:rPr>
      </w:pPr>
      <w:r>
        <w:rPr>
          <w:rFonts w:hint="eastAsia" w:ascii="宋体" w:hAnsi="宋体"/>
        </w:rPr>
        <w:t>本合同生效的时间以双方签署的协议书上的最后日期为准。</w:t>
      </w:r>
    </w:p>
    <w:p>
      <w:pPr>
        <w:tabs>
          <w:tab w:val="left" w:pos="540"/>
          <w:tab w:val="left" w:pos="960"/>
        </w:tabs>
        <w:spacing w:before="0" w:after="0" w:afterAutospacing="0"/>
        <w:ind w:left="0" w:right="0" w:firstLine="315" w:firstLineChars="150"/>
        <w:rPr>
          <w:rFonts w:hint="eastAsia" w:ascii="宋体" w:hAnsi="宋体"/>
        </w:rPr>
      </w:pPr>
      <w:r>
        <w:rPr>
          <w:rFonts w:hint="eastAsia" w:ascii="宋体" w:hAnsi="宋体"/>
        </w:rPr>
        <w:t>本合同签约地为中华人民共和国广西壮族自治区南宁市青秀区。</w:t>
      </w:r>
    </w:p>
    <w:p>
      <w:pPr>
        <w:tabs>
          <w:tab w:val="left" w:pos="540"/>
          <w:tab w:val="left" w:pos="960"/>
        </w:tabs>
        <w:spacing w:before="0" w:after="0" w:afterAutospacing="0"/>
        <w:ind w:left="0" w:right="0" w:firstLine="315" w:firstLineChars="150"/>
        <w:rPr>
          <w:rFonts w:hint="eastAsia" w:ascii="宋体" w:hAnsi="宋体" w:eastAsia="宋体" w:cs="Times New Roman"/>
          <w:i w:val="0"/>
          <w:iCs w:val="0"/>
          <w:caps w:val="0"/>
          <w:spacing w:val="0"/>
          <w:sz w:val="21"/>
          <w:szCs w:val="21"/>
          <w:shd w:val="clear"/>
        </w:rPr>
      </w:pPr>
      <w:r>
        <w:rPr>
          <w:rFonts w:hint="eastAsia" w:ascii="宋体" w:hAnsi="宋体" w:eastAsia="宋体" w:cs="Times New Roman"/>
          <w:i w:val="0"/>
          <w:iCs w:val="0"/>
          <w:caps w:val="0"/>
          <w:color w:val="auto"/>
          <w:spacing w:val="0"/>
          <w:sz w:val="21"/>
          <w:szCs w:val="21"/>
          <w:shd w:val="clear" w:fill="auto"/>
        </w:rPr>
        <w:t>本合同经双方法定代表人或授权代表签字或盖章并加盖单位合同章或公章后生效。</w:t>
      </w:r>
    </w:p>
    <w:p>
      <w:pPr>
        <w:tabs>
          <w:tab w:val="left" w:pos="540"/>
          <w:tab w:val="left" w:pos="960"/>
        </w:tabs>
        <w:spacing w:before="0" w:after="0" w:afterAutospacing="0"/>
        <w:ind w:left="0" w:right="0" w:firstLine="315" w:firstLineChars="150"/>
        <w:rPr>
          <w:rFonts w:hint="eastAsia" w:ascii="宋体" w:hAnsi="宋体"/>
        </w:rPr>
      </w:pPr>
      <w:r>
        <w:rPr>
          <w:rFonts w:hint="eastAsia" w:ascii="宋体" w:hAnsi="宋体"/>
        </w:rPr>
        <w:t>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p>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598" w:name="_Toc15083"/>
      <w:r>
        <w:rPr>
          <w:rFonts w:hint="eastAsia" w:ascii="宋体" w:hAnsi="宋体" w:eastAsia="宋体" w:cs="宋体"/>
          <w:b/>
          <w:bCs/>
        </w:rPr>
        <w:t>18.廉洁条款特别约定</w:t>
      </w:r>
      <w:bookmarkEnd w:id="1598"/>
    </w:p>
    <w:p>
      <w:pPr>
        <w:spacing w:before="0" w:after="0" w:afterAutospacing="0"/>
        <w:ind w:left="0" w:right="0" w:firstLine="420" w:firstLineChars="200"/>
        <w:rPr>
          <w:rFonts w:ascii="宋体" w:hAnsi="宋体"/>
        </w:rPr>
      </w:pPr>
      <w:r>
        <w:rPr>
          <w:rFonts w:hint="eastAsia" w:ascii="宋体" w:hAnsi="宋体"/>
        </w:rPr>
        <w:t>18.1严格遵守国家有关法律法规以及廉洁条款的有关规定。</w:t>
      </w:r>
    </w:p>
    <w:p>
      <w:pPr>
        <w:spacing w:before="0" w:after="0" w:afterAutospacing="0"/>
        <w:ind w:left="0" w:right="0" w:firstLine="420" w:firstLineChars="200"/>
        <w:rPr>
          <w:rFonts w:ascii="宋体" w:hAnsi="宋体"/>
        </w:rPr>
      </w:pPr>
      <w:r>
        <w:rPr>
          <w:rFonts w:hint="eastAsia" w:ascii="宋体" w:hAnsi="宋体"/>
        </w:rPr>
        <w:t>18.2严格遵守商业道德和市场规则，共同营造公平公正的商业交易环境。</w:t>
      </w:r>
    </w:p>
    <w:p>
      <w:pPr>
        <w:spacing w:before="0" w:after="0" w:afterAutospacing="0"/>
        <w:ind w:left="0" w:right="0" w:firstLine="420" w:firstLineChars="200"/>
        <w:rPr>
          <w:rFonts w:ascii="宋体" w:hAnsi="宋体"/>
        </w:rPr>
      </w:pPr>
      <w:r>
        <w:rPr>
          <w:rFonts w:hint="eastAsia" w:ascii="宋体" w:hAnsi="宋体"/>
        </w:rPr>
        <w:t>18.3不向甲方及其人员提供回扣、礼金、有价证券、支付凭证、贵重物品等。</w:t>
      </w:r>
    </w:p>
    <w:p>
      <w:pPr>
        <w:spacing w:before="0" w:after="0" w:afterAutospacing="0"/>
        <w:ind w:left="0" w:right="0" w:firstLine="420" w:firstLineChars="200"/>
        <w:rPr>
          <w:rFonts w:ascii="宋体" w:hAnsi="宋体"/>
        </w:rPr>
      </w:pPr>
      <w:r>
        <w:rPr>
          <w:rFonts w:hint="eastAsia" w:ascii="宋体" w:hAnsi="宋体"/>
        </w:rPr>
        <w:t>18.4</w:t>
      </w:r>
      <w:r>
        <w:rPr>
          <w:rFonts w:hint="eastAsia" w:ascii="宋体" w:hAnsi="宋体" w:eastAsia="宋体" w:cs="Times New Roman"/>
          <w:i w:val="0"/>
          <w:iCs w:val="0"/>
          <w:caps w:val="0"/>
          <w:color w:val="auto"/>
          <w:spacing w:val="0"/>
          <w:sz w:val="21"/>
          <w:szCs w:val="21"/>
          <w:shd w:val="clear" w:fill="auto"/>
        </w:rPr>
        <w:t>不为甲方及其人员报销应由甲方及其人员支付的费用。</w:t>
      </w:r>
    </w:p>
    <w:p>
      <w:pPr>
        <w:spacing w:before="0" w:after="0" w:afterAutospacing="0"/>
        <w:ind w:left="0" w:right="0" w:firstLine="420" w:firstLineChars="200"/>
        <w:rPr>
          <w:rFonts w:ascii="宋体" w:hAnsi="宋体"/>
        </w:rPr>
      </w:pPr>
      <w:r>
        <w:rPr>
          <w:rFonts w:hint="eastAsia" w:ascii="宋体" w:hAnsi="宋体"/>
        </w:rPr>
        <w:t>18.5不为甲方人员投资入股，个人借款或买卖股票、债券等提供方便。</w:t>
      </w:r>
    </w:p>
    <w:p>
      <w:pPr>
        <w:spacing w:before="0" w:after="0" w:afterAutospacing="0"/>
        <w:ind w:left="0" w:right="0" w:firstLine="420" w:firstLineChars="200"/>
        <w:rPr>
          <w:rFonts w:ascii="宋体" w:hAnsi="宋体"/>
        </w:rPr>
      </w:pPr>
      <w:r>
        <w:rPr>
          <w:rFonts w:hint="eastAsia" w:ascii="宋体" w:hAnsi="宋体"/>
        </w:rPr>
        <w:t>18.6不为甲方人员购买或装修住房、婚丧嫁娶、配偶和子女上学或工作安排以及出国（境）、旅游等提供方便。</w:t>
      </w:r>
    </w:p>
    <w:p>
      <w:pPr>
        <w:spacing w:before="0" w:after="0" w:afterAutospacing="0"/>
        <w:ind w:left="0" w:right="0" w:firstLine="420" w:firstLineChars="200"/>
        <w:rPr>
          <w:rFonts w:ascii="宋体" w:hAnsi="宋体"/>
        </w:rPr>
      </w:pPr>
      <w:r>
        <w:rPr>
          <w:rFonts w:hint="eastAsia" w:ascii="宋体" w:hAnsi="宋体"/>
        </w:rPr>
        <w:t>18.7不为甲方人员安排的有可能影响履行合同的宴请、健身、娱乐等活动。</w:t>
      </w:r>
    </w:p>
    <w:p>
      <w:pPr>
        <w:spacing w:before="0" w:after="0" w:afterAutospacing="0"/>
        <w:ind w:left="0" w:right="0" w:firstLine="420" w:firstLineChars="200"/>
        <w:rPr>
          <w:rFonts w:ascii="宋体" w:hAnsi="宋体"/>
        </w:rPr>
      </w:pPr>
      <w:r>
        <w:rPr>
          <w:rFonts w:hint="eastAsia" w:ascii="宋体" w:hAnsi="宋体"/>
        </w:rPr>
        <w:t>18.8不为甲方及其人员购置或提供通讯工具、交通工具和高档办公用品。</w:t>
      </w:r>
    </w:p>
    <w:p>
      <w:pPr>
        <w:spacing w:before="0" w:after="0" w:afterAutospacing="0"/>
        <w:ind w:left="0" w:right="0" w:firstLine="420" w:firstLineChars="200"/>
        <w:rPr>
          <w:rFonts w:ascii="宋体" w:hAnsi="宋体"/>
        </w:rPr>
      </w:pPr>
      <w:r>
        <w:rPr>
          <w:rFonts w:hint="eastAsia" w:ascii="宋体" w:hAnsi="宋体"/>
        </w:rPr>
        <w:t>18.9不为甲方人员的配偶、子女及其他人亲属谋取不正当利益提供方便。</w:t>
      </w:r>
    </w:p>
    <w:p>
      <w:pPr>
        <w:spacing w:before="0" w:after="0" w:afterAutospacing="0"/>
        <w:ind w:left="0" w:right="0" w:firstLine="420" w:firstLineChars="200"/>
        <w:rPr>
          <w:rFonts w:ascii="宋体" w:hAnsi="宋体"/>
        </w:rPr>
      </w:pPr>
      <w:r>
        <w:rPr>
          <w:rFonts w:hint="eastAsia" w:ascii="宋体" w:hAnsi="宋体"/>
        </w:rPr>
        <w:t>18.10不违反规定安排甲方人员在乙方或乙方相关企业兼职和领取兼职工资及报酬；不得利用非法手段向甲方打探有关涉及贵公司的商业秘密、业务渠道等。</w:t>
      </w:r>
    </w:p>
    <w:p>
      <w:pPr>
        <w:spacing w:before="0" w:after="0" w:afterAutospacing="0"/>
        <w:ind w:left="0" w:right="0" w:firstLine="420" w:firstLineChars="200"/>
        <w:rPr>
          <w:rFonts w:ascii="宋体" w:hAnsi="宋体"/>
        </w:rPr>
      </w:pPr>
      <w:r>
        <w:rPr>
          <w:rFonts w:hint="eastAsia" w:ascii="宋体" w:hAnsi="宋体"/>
        </w:rPr>
        <w:t>18.11甲方对涉嫌不廉洁的商业行为进行调查时，乙方应配合甲方提供证据、作证的义务。</w:t>
      </w:r>
    </w:p>
    <w:p>
      <w:pPr>
        <w:spacing w:before="0" w:after="0" w:afterAutospacing="0"/>
        <w:ind w:left="0" w:right="0" w:firstLine="420" w:firstLineChars="200"/>
        <w:rPr>
          <w:rFonts w:ascii="宋体" w:hAnsi="宋体"/>
        </w:rPr>
      </w:pPr>
      <w:r>
        <w:rPr>
          <w:rFonts w:hint="eastAsia" w:ascii="宋体" w:hAnsi="宋体"/>
        </w:rPr>
        <w:t>18.12未经甲方书面同意，乙方不得向任何新闻媒体、第三人述及有关甲方人员廉洁从业方面的评价、信息。</w:t>
      </w:r>
    </w:p>
    <w:p>
      <w:pPr>
        <w:spacing w:before="0" w:after="0" w:afterAutospacing="0"/>
        <w:ind w:left="0" w:right="0" w:firstLine="420" w:firstLineChars="200"/>
        <w:rPr>
          <w:rFonts w:hint="eastAsia" w:ascii="宋体" w:hAnsi="宋体"/>
        </w:rPr>
      </w:pPr>
      <w:r>
        <w:rPr>
          <w:rFonts w:hint="eastAsia" w:ascii="宋体" w:hAnsi="宋体"/>
        </w:rPr>
        <w:t>18.13如有违反的，一经发现，甲方可以立即终止与乙方之间合作业务并无须承担任何经济和法律责任。</w:t>
      </w:r>
    </w:p>
    <w:p>
      <w:pPr>
        <w:keepNext w:val="0"/>
        <w:keepLines w:val="0"/>
        <w:pageBreakBefore w:val="0"/>
        <w:widowControl/>
        <w:kinsoku/>
        <w:wordWrap/>
        <w:overflowPunct/>
        <w:topLinePunct w:val="0"/>
        <w:autoSpaceDE/>
        <w:autoSpaceDN/>
        <w:bidi w:val="0"/>
        <w:adjustRightInd/>
        <w:snapToGrid/>
        <w:spacing w:before="0" w:after="0" w:afterAutospacing="0"/>
        <w:ind w:left="0" w:leftChars="0" w:right="0" w:firstLine="422" w:firstLineChars="200"/>
        <w:textAlignment w:val="auto"/>
        <w:rPr>
          <w:rFonts w:hint="eastAsia" w:ascii="宋体" w:hAnsi="宋体" w:eastAsia="宋体" w:cs="宋体"/>
          <w:b/>
          <w:bCs/>
        </w:rPr>
      </w:pPr>
      <w:bookmarkStart w:id="1599" w:name="_Toc9369"/>
      <w:r>
        <w:rPr>
          <w:rFonts w:hint="eastAsia" w:ascii="宋体" w:hAnsi="宋体" w:cs="宋体"/>
          <w:b/>
          <w:bCs/>
          <w:lang w:val="en-US" w:eastAsia="zh-CN"/>
        </w:rPr>
        <w:t>19</w:t>
      </w:r>
      <w:r>
        <w:rPr>
          <w:rFonts w:hint="eastAsia" w:ascii="宋体" w:hAnsi="宋体" w:eastAsia="宋体" w:cs="宋体"/>
          <w:b/>
          <w:bCs/>
        </w:rPr>
        <w:t>.质量保证期</w:t>
      </w:r>
      <w:bookmarkEnd w:id="1599"/>
    </w:p>
    <w:p>
      <w:pPr>
        <w:spacing w:before="0" w:after="0" w:afterAutospacing="0"/>
        <w:ind w:left="0" w:right="0" w:firstLine="420" w:firstLineChars="200"/>
        <w:rPr>
          <w:rFonts w:ascii="宋体" w:hAnsi="宋体"/>
        </w:rPr>
      </w:pPr>
      <w:r>
        <w:rPr>
          <w:rFonts w:hint="eastAsia" w:ascii="宋体" w:hAnsi="宋体"/>
          <w:lang w:val="en-US" w:eastAsia="zh-CN"/>
        </w:rPr>
        <w:t>19</w:t>
      </w:r>
      <w:r>
        <w:rPr>
          <w:rFonts w:hint="eastAsia" w:ascii="宋体" w:hAnsi="宋体"/>
        </w:rPr>
        <w:t>.1正常质量保证期</w:t>
      </w:r>
    </w:p>
    <w:p>
      <w:pPr>
        <w:spacing w:before="0" w:after="0" w:afterAutospacing="0"/>
        <w:ind w:left="0" w:right="0" w:firstLine="420" w:firstLineChars="200"/>
        <w:rPr>
          <w:rFonts w:ascii="宋体" w:hAnsi="宋体"/>
        </w:rPr>
      </w:pPr>
      <w:r>
        <w:rPr>
          <w:rFonts w:hint="eastAsia" w:ascii="宋体" w:hAnsi="宋体"/>
          <w:lang w:val="en-US" w:eastAsia="zh-CN"/>
        </w:rPr>
        <w:t>19</w:t>
      </w:r>
      <w:r>
        <w:rPr>
          <w:rFonts w:hint="eastAsia" w:ascii="宋体" w:hAnsi="宋体"/>
        </w:rPr>
        <w:t>.1.1正常质量保证期为：自验收合格之日起12个月。</w:t>
      </w:r>
    </w:p>
    <w:p>
      <w:pPr>
        <w:spacing w:before="0" w:after="0" w:afterAutospacing="0"/>
        <w:ind w:left="0" w:right="0" w:firstLine="420" w:firstLineChars="200"/>
        <w:rPr>
          <w:rFonts w:ascii="宋体" w:hAnsi="宋体"/>
        </w:rPr>
      </w:pPr>
      <w:r>
        <w:rPr>
          <w:rFonts w:hint="eastAsia" w:ascii="宋体" w:hAnsi="宋体"/>
          <w:lang w:val="en-US" w:eastAsia="zh-CN"/>
        </w:rPr>
        <w:t>19</w:t>
      </w:r>
      <w:r>
        <w:rPr>
          <w:rFonts w:hint="eastAsia" w:ascii="宋体" w:hAnsi="宋体"/>
        </w:rPr>
        <w:t>.1.2在正常质量保证期内，乙方应对在合同规定时间内出现或产生的缺陷或项目任何部分的损害，根据合同的规定向甲方承担责任，并满足甲方的要求。</w:t>
      </w:r>
    </w:p>
    <w:p>
      <w:pPr>
        <w:spacing w:before="0" w:after="0" w:afterAutospacing="0"/>
        <w:ind w:left="0" w:right="0" w:firstLine="420" w:firstLineChars="200"/>
        <w:rPr>
          <w:rFonts w:hint="eastAsia" w:ascii="宋体" w:hAnsi="宋体"/>
        </w:rPr>
      </w:pPr>
      <w:r>
        <w:rPr>
          <w:rFonts w:hint="eastAsia" w:ascii="宋体" w:hAnsi="宋体"/>
          <w:lang w:val="en-US" w:eastAsia="zh-CN"/>
        </w:rPr>
        <w:t>19</w:t>
      </w:r>
      <w:r>
        <w:rPr>
          <w:rFonts w:hint="eastAsia" w:ascii="宋体" w:hAnsi="宋体"/>
        </w:rPr>
        <w:t>.1.3 若同一货物在质量保证期内返修次数达到或超过三次的，甲方有权要求乙方更换、重新设计、修改或更新，这部分货物的质量保证期自双方确认的修复完成日起重新计算12个月的质量保证期。</w:t>
      </w:r>
    </w:p>
    <w:p>
      <w:pPr>
        <w:spacing w:before="0" w:after="0" w:afterAutospacing="0"/>
        <w:ind w:left="0" w:right="0" w:firstLine="420" w:firstLineChars="200"/>
        <w:rPr>
          <w:rFonts w:ascii="宋体" w:hAnsi="宋体"/>
        </w:rPr>
      </w:pPr>
      <w:r>
        <w:rPr>
          <w:rFonts w:hint="eastAsia" w:ascii="宋体" w:hAnsi="宋体"/>
          <w:lang w:val="en-US" w:eastAsia="zh-CN"/>
        </w:rPr>
        <w:t>19</w:t>
      </w:r>
      <w:r>
        <w:rPr>
          <w:rFonts w:hint="eastAsia" w:ascii="宋体" w:hAnsi="宋体"/>
        </w:rPr>
        <w:t>.2</w:t>
      </w:r>
      <w:r>
        <w:rPr>
          <w:rFonts w:hint="eastAsia" w:ascii="宋体" w:hAnsi="宋体"/>
          <w:lang w:eastAsia="zh-CN"/>
        </w:rPr>
        <w:t>质量</w:t>
      </w:r>
      <w:r>
        <w:rPr>
          <w:rFonts w:hint="eastAsia" w:ascii="宋体" w:hAnsi="宋体"/>
        </w:rPr>
        <w:t>保证期内所发现的缺陷甲方会尽快以书面形式通知乙方，向乙方提出索赔，并说明其缺陷或损坏的程度以及要求弥补缺陷或损坏的办法。</w:t>
      </w:r>
    </w:p>
    <w:p>
      <w:pPr>
        <w:spacing w:before="0" w:after="0" w:afterAutospacing="0"/>
        <w:ind w:left="0" w:right="0" w:firstLine="420" w:firstLineChars="200"/>
        <w:rPr>
          <w:rFonts w:ascii="宋体" w:hAnsi="宋体"/>
        </w:rPr>
      </w:pPr>
      <w:r>
        <w:rPr>
          <w:rFonts w:hint="eastAsia" w:ascii="宋体" w:hAnsi="宋体"/>
          <w:lang w:val="en-US" w:eastAsia="zh-CN"/>
        </w:rPr>
        <w:t>19</w:t>
      </w:r>
      <w:r>
        <w:rPr>
          <w:rFonts w:hint="eastAsia" w:ascii="宋体" w:hAnsi="宋体"/>
        </w:rPr>
        <w:t>.3乙方收到通知后应在7个工作日的时间内根据甲方的要求，尽快免费修复、更换、重新设计或修改、更新系统、货物和材料中有缺陷的部分，使系统、货物</w:t>
      </w:r>
      <w:r>
        <w:rPr>
          <w:rFonts w:hint="eastAsia" w:ascii="宋体" w:hAnsi="宋体"/>
          <w:lang w:eastAsia="zh-CN"/>
        </w:rPr>
        <w:t>和材料的</w:t>
      </w:r>
      <w:r>
        <w:rPr>
          <w:rFonts w:hint="eastAsia" w:ascii="宋体" w:hAnsi="宋体"/>
        </w:rPr>
        <w:t>相应部分恢复到合同规定的状态和规格。被修理或更换的货物或部件从出厂地至最终目的地的运保费由乙方承担</w:t>
      </w:r>
    </w:p>
    <w:p>
      <w:pPr>
        <w:spacing w:before="0" w:after="0" w:afterAutospacing="0"/>
        <w:ind w:left="0" w:right="0" w:firstLine="420" w:firstLineChars="200"/>
        <w:rPr>
          <w:rFonts w:ascii="宋体" w:hAnsi="宋体"/>
        </w:rPr>
      </w:pPr>
      <w:r>
        <w:rPr>
          <w:rFonts w:hint="eastAsia" w:ascii="宋体" w:hAnsi="宋体"/>
          <w:lang w:val="en-US" w:eastAsia="zh-CN"/>
        </w:rPr>
        <w:t>19</w:t>
      </w:r>
      <w:r>
        <w:rPr>
          <w:rFonts w:hint="eastAsia" w:ascii="宋体" w:hAnsi="宋体"/>
        </w:rPr>
        <w:t>.4如果任何缺陷部分乙方收到通知后在7个工作日的时间内或双方商定的合理期限内没有以合理的速度弥补缺陷，</w:t>
      </w:r>
      <w:r>
        <w:rPr>
          <w:rFonts w:hint="eastAsia" w:ascii="宋体" w:hAnsi="宋体" w:eastAsia="宋体" w:cs="Times New Roman"/>
          <w:i w:val="0"/>
          <w:iCs w:val="0"/>
          <w:caps w:val="0"/>
          <w:color w:val="auto"/>
          <w:spacing w:val="0"/>
          <w:sz w:val="21"/>
          <w:szCs w:val="21"/>
          <w:shd w:val="clear" w:fill="auto"/>
        </w:rPr>
        <w:t>甲方可在通知乙方后先自行采取必要的补救措施</w:t>
      </w:r>
      <w:r>
        <w:rPr>
          <w:rFonts w:hint="eastAsia" w:ascii="宋体" w:hAnsi="宋体"/>
        </w:rPr>
        <w:t>，经乙方认可，甲方可对细小缺陷进行修理或调整，其风险和费用将由乙方承担，但不影响合同规定的乙方责任，甲方根据合同规定对乙方行使的其他权力不受</w:t>
      </w:r>
      <w:r>
        <w:rPr>
          <w:rFonts w:hint="eastAsia" w:ascii="宋体" w:hAnsi="宋体"/>
          <w:lang w:eastAsia="zh-CN"/>
        </w:rPr>
        <w:t>影响</w:t>
      </w:r>
      <w:r>
        <w:rPr>
          <w:rFonts w:hint="eastAsia" w:ascii="宋体" w:hAnsi="宋体"/>
        </w:rPr>
        <w:t>。</w:t>
      </w:r>
    </w:p>
    <w:p>
      <w:pPr>
        <w:spacing w:before="0" w:after="0" w:afterAutospacing="0"/>
        <w:ind w:left="0" w:right="0" w:firstLine="420" w:firstLineChars="200"/>
        <w:rPr>
          <w:rFonts w:ascii="宋体" w:hAnsi="宋体"/>
        </w:rPr>
      </w:pPr>
      <w:r>
        <w:rPr>
          <w:rFonts w:hint="eastAsia" w:ascii="宋体" w:hAnsi="宋体"/>
          <w:lang w:val="en-US" w:eastAsia="zh-CN"/>
        </w:rPr>
        <w:t>19</w:t>
      </w:r>
      <w:r>
        <w:rPr>
          <w:rFonts w:hint="eastAsia" w:ascii="宋体" w:hAnsi="宋体"/>
        </w:rPr>
        <w:t>.</w:t>
      </w:r>
      <w:r>
        <w:rPr>
          <w:rFonts w:hint="eastAsia" w:ascii="宋体" w:hAnsi="宋体"/>
          <w:lang w:val="en-US" w:eastAsia="zh-CN"/>
        </w:rPr>
        <w:t>5</w:t>
      </w:r>
      <w:r>
        <w:rPr>
          <w:rFonts w:hint="eastAsia" w:ascii="宋体" w:hAnsi="宋体"/>
        </w:rPr>
        <w:t>乙方还应保证合同项下所提供的服务包括设计、培训、调试和试验等，应按合同规定方式进行并保证不存在因乙方或其零部件供应商、代理商或代表或工作人员的过失、错误或</w:t>
      </w:r>
      <w:r>
        <w:rPr>
          <w:rFonts w:hint="eastAsia" w:ascii="宋体" w:hAnsi="宋体"/>
          <w:lang w:eastAsia="zh-CN"/>
        </w:rPr>
        <w:t>疏忽</w:t>
      </w:r>
      <w:r>
        <w:rPr>
          <w:rFonts w:hint="eastAsia" w:ascii="宋体" w:hAnsi="宋体"/>
        </w:rPr>
        <w:t>而产生的缺陷。</w:t>
      </w:r>
    </w:p>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Pr>
        <w:keepNext w:val="0"/>
        <w:keepLines w:val="0"/>
        <w:pageBreakBefore w:val="0"/>
        <w:widowControl/>
        <w:kinsoku/>
        <w:wordWrap/>
        <w:overflowPunct/>
        <w:topLinePunct w:val="0"/>
        <w:autoSpaceDE/>
        <w:autoSpaceDN/>
        <w:bidi w:val="0"/>
        <w:adjustRightInd/>
        <w:snapToGrid/>
        <w:spacing w:before="0" w:after="0" w:afterAutospacing="0"/>
        <w:ind w:left="0" w:right="0" w:firstLine="422" w:firstLineChars="200"/>
        <w:textAlignment w:val="auto"/>
        <w:rPr>
          <w:rFonts w:hint="eastAsia" w:ascii="宋体" w:hAnsi="宋体" w:eastAsia="宋体" w:cs="宋体"/>
          <w:b/>
          <w:bCs/>
        </w:rPr>
      </w:pPr>
      <w:bookmarkStart w:id="1600" w:name="_Toc13037"/>
      <w:r>
        <w:rPr>
          <w:rFonts w:hint="eastAsia" w:ascii="宋体" w:hAnsi="宋体" w:cs="宋体"/>
          <w:b/>
          <w:bCs/>
          <w:lang w:val="en-US" w:eastAsia="zh-CN"/>
        </w:rPr>
        <w:t>20</w:t>
      </w:r>
      <w:r>
        <w:rPr>
          <w:rFonts w:hint="eastAsia" w:ascii="宋体" w:hAnsi="宋体" w:eastAsia="宋体" w:cs="宋体"/>
          <w:b/>
          <w:bCs/>
          <w:lang w:val="en-US" w:eastAsia="zh-CN"/>
        </w:rPr>
        <w:t>.</w:t>
      </w:r>
      <w:r>
        <w:rPr>
          <w:rFonts w:hint="eastAsia" w:ascii="宋体" w:hAnsi="宋体" w:eastAsia="宋体" w:cs="宋体"/>
          <w:b/>
          <w:bCs/>
        </w:rPr>
        <w:t>其他</w:t>
      </w:r>
      <w:bookmarkEnd w:id="1600"/>
    </w:p>
    <w:p>
      <w:pPr>
        <w:spacing w:before="0" w:after="0" w:afterAutospacing="0"/>
        <w:ind w:left="0" w:right="0" w:firstLine="420" w:firstLineChars="200"/>
        <w:rPr>
          <w:rFonts w:hint="eastAsia" w:ascii="宋体" w:hAnsi="宋体"/>
        </w:rPr>
      </w:pPr>
      <w:bookmarkStart w:id="1601" w:name="_Toc2308"/>
      <w:r>
        <w:rPr>
          <w:rFonts w:hint="eastAsia" w:ascii="宋体" w:hAnsi="宋体"/>
        </w:rPr>
        <w:t>乙方不得利用本合同开展质押或其他融资业务；不得就本合同项下发生应收账款业务向其他第三方机构或个人办理应收账款保理业务；不得将本合同权利义务全部或部分进行转让，甲方对发票和应收账款金额等信息的确认不具有特殊认可的效力。如乙方违反本条款约定的，应赔偿由此给甲方造成的损失，同时甲方有权解除本合同。</w:t>
      </w:r>
      <w:bookmarkEnd w:id="1601"/>
    </w:p>
    <w:p>
      <w:pPr>
        <w:spacing w:before="0" w:after="0" w:afterAutospacing="0"/>
        <w:ind w:left="0" w:right="0" w:firstLine="420" w:firstLineChars="200"/>
        <w:rPr>
          <w:rFonts w:hint="eastAsia" w:ascii="宋体" w:hAnsi="宋体"/>
        </w:rPr>
      </w:pPr>
      <w:bookmarkStart w:id="1602" w:name="_Toc6647"/>
      <w:r>
        <w:rPr>
          <w:rFonts w:hint="eastAsia" w:ascii="宋体" w:hAnsi="宋体"/>
        </w:rPr>
        <w:t>本合同未尽事宜，由双方协商解决，必要时可签订补充合同。</w:t>
      </w:r>
      <w:bookmarkEnd w:id="1602"/>
    </w:p>
    <w:p>
      <w:pPr>
        <w:tabs>
          <w:tab w:val="left" w:pos="840"/>
          <w:tab w:val="left" w:pos="1843"/>
        </w:tabs>
        <w:spacing w:before="0" w:after="0" w:afterAutospacing="0"/>
        <w:ind w:right="0"/>
        <w:outlineLvl w:val="1"/>
        <w:rPr>
          <w:rFonts w:ascii="宋体" w:hAnsi="宋体"/>
          <w:b/>
        </w:rPr>
      </w:pPr>
      <w:bookmarkStart w:id="1603" w:name="_Toc5186"/>
      <w:bookmarkStart w:id="1604" w:name="_Toc16443"/>
      <w:bookmarkStart w:id="1605" w:name="_Toc14997"/>
      <w:bookmarkStart w:id="1606" w:name="_Toc27258"/>
      <w:bookmarkStart w:id="1607" w:name="_Toc21635"/>
      <w:bookmarkStart w:id="1608" w:name="_Toc12470"/>
      <w:bookmarkStart w:id="1609" w:name="_Toc21659"/>
      <w:bookmarkStart w:id="1610" w:name="_Toc12983548"/>
      <w:bookmarkStart w:id="1611" w:name="_Toc13288"/>
      <w:bookmarkStart w:id="1612" w:name="_Toc2753"/>
      <w:bookmarkStart w:id="1613" w:name="_Toc19448"/>
      <w:bookmarkStart w:id="1614" w:name="_Toc29249"/>
      <w:bookmarkStart w:id="1615" w:name="_Toc21372"/>
      <w:bookmarkStart w:id="1616" w:name="_Toc16716"/>
      <w:bookmarkStart w:id="1617" w:name="_Toc21033"/>
      <w:bookmarkStart w:id="1618" w:name="_Toc5644"/>
      <w:bookmarkStart w:id="1619" w:name="_Toc27316"/>
      <w:bookmarkStart w:id="1620" w:name="_Toc6194"/>
    </w:p>
    <w:p>
      <w:pPr>
        <w:pStyle w:val="30"/>
        <w:ind w:left="0" w:leftChars="0" w:firstLine="0" w:firstLineChars="0"/>
        <w:rPr>
          <w:rFonts w:ascii="宋体" w:hAnsi="宋体"/>
          <w:b/>
        </w:rPr>
      </w:pPr>
    </w:p>
    <w:p>
      <w:pPr>
        <w:spacing w:before="0" w:after="0" w:afterAutospacing="0"/>
        <w:ind w:right="-57"/>
        <w:jc w:val="both"/>
        <w:rPr>
          <w:rFonts w:hint="eastAsia" w:ascii="宋体" w:hAnsi="宋体"/>
          <w:b/>
          <w:sz w:val="24"/>
          <w:szCs w:val="24"/>
        </w:rPr>
      </w:pPr>
      <w:r>
        <w:rPr>
          <w:rFonts w:hint="eastAsia" w:ascii="宋体" w:hAnsi="宋体"/>
          <w:b/>
          <w:sz w:val="24"/>
          <w:szCs w:val="24"/>
          <w:lang w:val="en-US" w:eastAsia="zh-CN"/>
        </w:rPr>
        <w:t>附件：</w:t>
      </w:r>
      <w:r>
        <w:rPr>
          <w:rFonts w:hint="eastAsia" w:ascii="宋体" w:hAnsi="宋体"/>
          <w:b/>
          <w:sz w:val="24"/>
          <w:szCs w:val="24"/>
        </w:rPr>
        <w:t>银行</w:t>
      </w:r>
      <w:r>
        <w:rPr>
          <w:rFonts w:ascii="宋体" w:hAnsi="宋体"/>
          <w:b/>
          <w:sz w:val="24"/>
          <w:szCs w:val="24"/>
        </w:rPr>
        <w:t>保函</w:t>
      </w:r>
      <w:r>
        <w:rPr>
          <w:rFonts w:hint="eastAsia" w:ascii="宋体" w:hAnsi="宋体"/>
          <w:b/>
          <w:sz w:val="24"/>
          <w:szCs w:val="24"/>
        </w:rPr>
        <w:t>格式</w:t>
      </w:r>
    </w:p>
    <w:p>
      <w:pPr>
        <w:spacing w:before="0" w:after="0" w:afterAutospacing="0"/>
        <w:ind w:left="0" w:leftChars="0" w:right="-57" w:firstLine="0" w:firstLineChars="0"/>
        <w:jc w:val="center"/>
        <w:rPr>
          <w:rFonts w:ascii="宋体" w:hAnsi="宋体"/>
          <w:b/>
          <w:sz w:val="28"/>
          <w:szCs w:val="28"/>
        </w:rPr>
      </w:pPr>
      <w:r>
        <w:rPr>
          <w:rFonts w:hint="eastAsia" w:ascii="宋体" w:hAnsi="宋体"/>
          <w:b/>
          <w:sz w:val="24"/>
          <w:szCs w:val="24"/>
        </w:rPr>
        <w:t>银行</w:t>
      </w:r>
      <w:r>
        <w:rPr>
          <w:rFonts w:ascii="宋体" w:hAnsi="宋体"/>
          <w:b/>
          <w:sz w:val="24"/>
          <w:szCs w:val="24"/>
        </w:rPr>
        <w:t>保函</w:t>
      </w:r>
      <w:r>
        <w:rPr>
          <w:rFonts w:hint="eastAsia" w:ascii="宋体" w:hAnsi="宋体"/>
          <w:b/>
          <w:sz w:val="24"/>
          <w:szCs w:val="24"/>
        </w:rPr>
        <w:t>（中标后提供）</w:t>
      </w:r>
    </w:p>
    <w:p>
      <w:pPr>
        <w:autoSpaceDE w:val="0"/>
        <w:autoSpaceDN w:val="0"/>
        <w:ind w:right="-57" w:firstLine="0"/>
        <w:jc w:val="left"/>
        <w:rPr>
          <w:rFonts w:ascii="宋体" w:hAnsi="宋体"/>
        </w:rPr>
      </w:pPr>
      <w:r>
        <w:rPr>
          <w:rFonts w:hint="eastAsia" w:ascii="宋体" w:hAnsi="宋体"/>
        </w:rPr>
        <w:t>保函编号：</w:t>
      </w:r>
    </w:p>
    <w:p>
      <w:pPr>
        <w:autoSpaceDE w:val="0"/>
        <w:autoSpaceDN w:val="0"/>
        <w:ind w:right="-57" w:firstLine="0"/>
        <w:jc w:val="left"/>
        <w:rPr>
          <w:rFonts w:ascii="宋体" w:hAnsi="宋体"/>
        </w:rPr>
      </w:pPr>
      <w:r>
        <w:rPr>
          <w:rFonts w:hint="eastAsia" w:ascii="宋体" w:hAnsi="宋体"/>
        </w:rPr>
        <w:t>致：南宁轨道交通</w:t>
      </w:r>
      <w:r>
        <w:rPr>
          <w:rFonts w:hint="eastAsia" w:ascii="宋体" w:hAnsi="宋体"/>
          <w:lang w:val="en-US" w:eastAsia="zh-CN"/>
        </w:rPr>
        <w:t>运营</w:t>
      </w:r>
      <w:r>
        <w:rPr>
          <w:rFonts w:hint="eastAsia" w:ascii="宋体" w:hAnsi="宋体"/>
        </w:rPr>
        <w:t>有限公司</w:t>
      </w:r>
    </w:p>
    <w:p>
      <w:pPr>
        <w:autoSpaceDE w:val="0"/>
        <w:autoSpaceDN w:val="0"/>
        <w:spacing w:before="0" w:after="0"/>
        <w:ind w:left="0" w:right="0" w:firstLine="426"/>
        <w:jc w:val="left"/>
        <w:rPr>
          <w:rFonts w:ascii="宋体" w:hAnsi="宋体"/>
        </w:rPr>
      </w:pPr>
      <w:r>
        <w:rPr>
          <w:rFonts w:hint="eastAsia" w:ascii="宋体" w:hAnsi="宋体"/>
        </w:rPr>
        <w:t>鉴于贵方已于年月日发出中标通知书，本保函作为贵方将与</w:t>
      </w:r>
      <w:r>
        <w:rPr>
          <w:rFonts w:hint="eastAsia" w:ascii="宋体" w:hAnsi="宋体"/>
          <w:u w:val="single"/>
        </w:rPr>
        <w:t xml:space="preserve">   （乙方名称） </w:t>
      </w:r>
      <w:r>
        <w:rPr>
          <w:rFonts w:hint="eastAsia" w:ascii="宋体" w:hAnsi="宋体"/>
        </w:rPr>
        <w:t>（以下简称“乙方”）签订的</w:t>
      </w:r>
      <w:r>
        <w:rPr>
          <w:rFonts w:hint="eastAsia" w:ascii="宋体" w:hAnsi="宋体"/>
          <w:u w:val="single"/>
        </w:rPr>
        <w:t xml:space="preserve">  （项目名称）   </w:t>
      </w:r>
      <w:r>
        <w:rPr>
          <w:rFonts w:hint="eastAsia" w:ascii="宋体" w:hAnsi="宋体"/>
        </w:rPr>
        <w:t>以下简称“本项目”）合同（中标价格￥元，大写：元）的银行保函。</w:t>
      </w:r>
    </w:p>
    <w:p>
      <w:pPr>
        <w:autoSpaceDE w:val="0"/>
        <w:autoSpaceDN w:val="0"/>
        <w:spacing w:before="0" w:after="0"/>
        <w:ind w:left="0" w:right="0" w:firstLine="426"/>
        <w:jc w:val="left"/>
        <w:rPr>
          <w:rFonts w:ascii="宋体" w:hAnsi="宋体"/>
        </w:rPr>
      </w:pPr>
      <w:r>
        <w:rPr>
          <w:rFonts w:hint="eastAsia" w:ascii="宋体" w:hAnsi="宋体"/>
        </w:rPr>
        <w:t>我方</w:t>
      </w:r>
      <w:r>
        <w:rPr>
          <w:rFonts w:hint="eastAsia" w:ascii="宋体" w:hAnsi="宋体"/>
          <w:u w:val="single"/>
        </w:rPr>
        <w:t>（担保人名称    ）</w:t>
      </w:r>
      <w:r>
        <w:rPr>
          <w:rFonts w:hint="eastAsia" w:ascii="宋体" w:hAnsi="宋体"/>
        </w:rPr>
        <w:t>，受该乙方委托，为该乙方履行上述合同规定的义务做出如下无条件地和不可撤销的保证：</w:t>
      </w:r>
    </w:p>
    <w:p>
      <w:pPr>
        <w:autoSpaceDE w:val="0"/>
        <w:autoSpaceDN w:val="0"/>
        <w:spacing w:before="0" w:after="0"/>
        <w:ind w:left="0" w:right="0" w:firstLine="426"/>
        <w:jc w:val="left"/>
        <w:rPr>
          <w:rFonts w:ascii="宋体" w:hAnsi="宋体"/>
        </w:rPr>
      </w:pPr>
      <w:r>
        <w:rPr>
          <w:rFonts w:hint="eastAsia" w:ascii="宋体" w:hAnsi="宋体"/>
        </w:rPr>
        <w:t>我方在收到贵方提出要求支付保证金的通知时，无须提出任何证明或证据，将于7日内无条件地和不可改变地向贵方支付不超过人民币元（大写：）的任何要求金额，我方不要求贵方证实其在索赔要求中指出的违约情况。</w:t>
      </w:r>
    </w:p>
    <w:p>
      <w:pPr>
        <w:autoSpaceDE w:val="0"/>
        <w:autoSpaceDN w:val="0"/>
        <w:spacing w:before="0" w:after="0"/>
        <w:ind w:left="0" w:right="0" w:firstLine="426"/>
        <w:jc w:val="left"/>
        <w:rPr>
          <w:rFonts w:ascii="宋体" w:hAnsi="宋体"/>
        </w:rPr>
      </w:pPr>
      <w:r>
        <w:rPr>
          <w:rFonts w:hint="eastAsia" w:ascii="宋体" w:hAnsi="宋体"/>
        </w:rPr>
        <w:t>我方同意，任何贵方与乙方之间可能对合同的修改、变更或补充，或由乙方原因导致合同解除、终止，都不能减少和免除我方按本保函所承担的责任。有关修改、变更或补充无须通知我方。</w:t>
      </w:r>
    </w:p>
    <w:p>
      <w:pPr>
        <w:autoSpaceDE w:val="0"/>
        <w:autoSpaceDN w:val="0"/>
        <w:spacing w:before="0" w:after="0" w:afterAutospacing="0"/>
        <w:ind w:left="0" w:right="0" w:firstLine="426"/>
        <w:jc w:val="left"/>
        <w:rPr>
          <w:rFonts w:ascii="宋体" w:hAnsi="宋体"/>
        </w:rPr>
      </w:pPr>
      <w:r>
        <w:rPr>
          <w:rFonts w:hint="eastAsia" w:ascii="宋体" w:hAnsi="宋体"/>
        </w:rPr>
        <w:t>本保函项下所有权利和义务均适用于中华人民共和国法律。</w:t>
      </w:r>
    </w:p>
    <w:p>
      <w:pPr>
        <w:autoSpaceDE w:val="0"/>
        <w:autoSpaceDN w:val="0"/>
        <w:spacing w:before="0" w:after="0" w:afterAutospacing="0"/>
        <w:ind w:left="0" w:right="-57" w:firstLine="426"/>
        <w:jc w:val="left"/>
        <w:rPr>
          <w:rFonts w:ascii="宋体" w:hAnsi="宋体"/>
        </w:rPr>
      </w:pPr>
      <w:r>
        <w:rPr>
          <w:rFonts w:hint="eastAsia" w:ascii="宋体" w:hAnsi="宋体"/>
        </w:rPr>
        <w:t>1、本保函自</w:t>
      </w:r>
      <w:r>
        <w:rPr>
          <w:rFonts w:hint="eastAsia" w:ascii="宋体" w:hAnsi="宋体"/>
          <w:u w:val="single"/>
        </w:rPr>
        <w:t>X年X月X日</w:t>
      </w:r>
      <w:r>
        <w:rPr>
          <w:rFonts w:hint="eastAsia" w:ascii="宋体" w:hAnsi="宋体"/>
        </w:rPr>
        <w:t>起生效，至</w:t>
      </w:r>
      <w:r>
        <w:rPr>
          <w:rFonts w:hint="eastAsia" w:ascii="宋体" w:hAnsi="宋体"/>
          <w:u w:val="single"/>
        </w:rPr>
        <w:t>全部货物验收合格之日后四十五（45）天一直</w:t>
      </w:r>
      <w:r>
        <w:rPr>
          <w:rFonts w:hint="eastAsia" w:ascii="宋体" w:hAnsi="宋体" w:cs="Arial"/>
        </w:rPr>
        <w:t>有效</w:t>
      </w:r>
      <w:r>
        <w:rPr>
          <w:rFonts w:hint="eastAsia" w:ascii="宋体" w:hAnsi="宋体"/>
        </w:rPr>
        <w:t>，你方有权提前终止或解除本保函。保函失效后请将本保函退回我方注销。</w:t>
      </w:r>
    </w:p>
    <w:p>
      <w:pPr>
        <w:autoSpaceDE w:val="0"/>
        <w:autoSpaceDN w:val="0"/>
        <w:spacing w:before="0" w:after="0" w:afterAutospacing="0"/>
        <w:ind w:left="0" w:right="-57" w:firstLine="426"/>
        <w:jc w:val="left"/>
        <w:rPr>
          <w:rFonts w:ascii="宋体" w:hAnsi="宋体"/>
        </w:rPr>
      </w:pPr>
      <w:r>
        <w:rPr>
          <w:rFonts w:hint="eastAsia" w:ascii="宋体" w:hAnsi="宋体"/>
        </w:rPr>
        <w:t>2、本保函自</w:t>
      </w:r>
      <w:r>
        <w:rPr>
          <w:rFonts w:hint="eastAsia" w:ascii="宋体" w:hAnsi="宋体"/>
          <w:u w:val="single"/>
        </w:rPr>
        <w:t>X年X月X日</w:t>
      </w:r>
      <w:r>
        <w:rPr>
          <w:rFonts w:hint="eastAsia" w:ascii="宋体" w:hAnsi="宋体"/>
        </w:rPr>
        <w:t>起生效，至</w:t>
      </w:r>
      <w:r>
        <w:rPr>
          <w:rFonts w:hint="eastAsia" w:ascii="宋体" w:hAnsi="宋体"/>
          <w:u w:val="single"/>
        </w:rPr>
        <w:t>X年X月X日</w:t>
      </w:r>
      <w:r>
        <w:rPr>
          <w:rFonts w:hint="eastAsia" w:ascii="宋体" w:hAnsi="宋体" w:cs="Arial"/>
        </w:rPr>
        <w:t>一直有效，</w:t>
      </w:r>
      <w:r>
        <w:rPr>
          <w:rFonts w:hint="eastAsia" w:ascii="宋体" w:hAnsi="宋体"/>
        </w:rPr>
        <w:t>你方有权提前终止或解除本保函。保函失效后请将本保函退回我方注销。</w:t>
      </w:r>
    </w:p>
    <w:p>
      <w:pPr>
        <w:spacing w:after="0" w:afterAutospacing="0"/>
        <w:ind w:right="-57" w:firstLine="200"/>
        <w:rPr>
          <w:rFonts w:ascii="宋体" w:hAnsi="宋体"/>
        </w:rPr>
      </w:pPr>
      <w:r>
        <w:rPr>
          <w:rFonts w:hint="eastAsia" w:ascii="宋体" w:hAnsi="宋体"/>
          <w:b/>
          <w:i/>
        </w:rPr>
        <w:t>（开具保函时，以上二种方式，任选一种。）</w:t>
      </w:r>
    </w:p>
    <w:p>
      <w:pPr>
        <w:spacing w:after="0" w:afterAutospacing="0"/>
        <w:ind w:right="-57" w:firstLine="0"/>
        <w:rPr>
          <w:rFonts w:ascii="宋体" w:hAnsi="宋体" w:cs="Arial"/>
        </w:rPr>
      </w:pPr>
      <w:r>
        <w:rPr>
          <w:rFonts w:hint="eastAsia" w:ascii="宋体" w:hAnsi="宋体"/>
        </w:rPr>
        <w:t>银行地址：    担保银行：</w:t>
      </w:r>
      <w:r>
        <w:rPr>
          <w:rFonts w:hint="eastAsia" w:ascii="宋体" w:hAnsi="宋体"/>
          <w:u w:val="single"/>
        </w:rPr>
        <w:t xml:space="preserve">（全称）    </w:t>
      </w:r>
      <w:r>
        <w:rPr>
          <w:rFonts w:hint="eastAsia" w:ascii="宋体" w:hAnsi="宋体"/>
        </w:rPr>
        <w:t>(盖章)</w:t>
      </w:r>
    </w:p>
    <w:p>
      <w:pPr>
        <w:spacing w:after="0" w:afterAutospacing="0"/>
        <w:ind w:right="-57" w:firstLine="0"/>
        <w:rPr>
          <w:rFonts w:ascii="宋体" w:hAnsi="宋体"/>
        </w:rPr>
      </w:pPr>
      <w:r>
        <w:rPr>
          <w:rFonts w:hint="eastAsia" w:ascii="宋体" w:hAnsi="宋体"/>
        </w:rPr>
        <w:t>邮编：   法定代表人或（授权代理人）：(签字)</w:t>
      </w:r>
    </w:p>
    <w:p>
      <w:pPr>
        <w:spacing w:after="0" w:afterAutospacing="0"/>
        <w:ind w:right="-57" w:firstLine="0"/>
        <w:rPr>
          <w:rFonts w:ascii="宋体" w:hAnsi="宋体"/>
          <w:u w:val="single"/>
        </w:rPr>
      </w:pPr>
      <w:r>
        <w:rPr>
          <w:rFonts w:hint="eastAsia" w:ascii="宋体" w:hAnsi="宋体"/>
        </w:rPr>
        <w:t>电话：</w:t>
      </w:r>
      <w:r>
        <w:rPr>
          <w:rFonts w:hint="eastAsia" w:ascii="宋体" w:hAnsi="宋体"/>
          <w:u w:val="single"/>
        </w:rPr>
        <w:t>（职务）   （姓名）  （签字）</w:t>
      </w:r>
    </w:p>
    <w:p>
      <w:pPr>
        <w:spacing w:after="0" w:afterAutospacing="0"/>
        <w:ind w:right="-57" w:firstLine="0"/>
        <w:rPr>
          <w:rFonts w:ascii="宋体" w:hAnsi="宋体"/>
        </w:rPr>
      </w:pPr>
      <w:r>
        <w:rPr>
          <w:rFonts w:hint="eastAsia" w:ascii="宋体" w:hAnsi="宋体"/>
        </w:rPr>
        <w:t>传真：           日期：年月日</w:t>
      </w:r>
    </w:p>
    <w:p>
      <w:pPr>
        <w:ind w:right="-57" w:firstLine="0"/>
        <w:jc w:val="center"/>
        <w:rPr>
          <w:rFonts w:ascii="宋体" w:hAnsi="宋体"/>
          <w:b/>
          <w:sz w:val="24"/>
          <w:szCs w:val="24"/>
        </w:rPr>
      </w:pPr>
    </w:p>
    <w:p>
      <w:pPr>
        <w:pStyle w:val="30"/>
        <w:ind w:left="0" w:leftChars="0" w:firstLine="0" w:firstLineChars="0"/>
        <w:rPr>
          <w:rFonts w:ascii="宋体" w:hAnsi="宋体"/>
          <w:b/>
        </w:rPr>
      </w:pPr>
    </w:p>
    <w:p>
      <w:pPr>
        <w:pStyle w:val="2"/>
      </w:pPr>
    </w:p>
    <w:p>
      <w:pPr>
        <w:ind w:right="-57" w:firstLine="0"/>
        <w:jc w:val="center"/>
        <w:rPr>
          <w:rFonts w:ascii="宋体" w:hAnsi="宋体"/>
          <w:b/>
          <w:sz w:val="24"/>
          <w:szCs w:val="24"/>
        </w:rPr>
      </w:pPr>
      <w:r>
        <w:rPr>
          <w:rFonts w:hint="eastAsia" w:ascii="宋体" w:hAnsi="宋体"/>
          <w:b/>
          <w:sz w:val="24"/>
          <w:szCs w:val="24"/>
        </w:rPr>
        <w:t>承诺函（中标后提供）</w:t>
      </w:r>
    </w:p>
    <w:p>
      <w:pPr>
        <w:ind w:right="-57" w:firstLine="0"/>
        <w:rPr>
          <w:rFonts w:ascii="宋体" w:hAnsi="宋体"/>
        </w:rPr>
      </w:pPr>
    </w:p>
    <w:p>
      <w:pPr>
        <w:spacing w:line="480" w:lineRule="auto"/>
        <w:ind w:right="-57" w:firstLine="0"/>
        <w:rPr>
          <w:rFonts w:ascii="宋体" w:hAnsi="宋体"/>
        </w:rPr>
      </w:pPr>
      <w:r>
        <w:rPr>
          <w:rFonts w:hint="eastAsia" w:ascii="宋体" w:hAnsi="宋体"/>
        </w:rPr>
        <w:t>南宁轨道交通</w:t>
      </w:r>
      <w:r>
        <w:rPr>
          <w:rFonts w:hint="eastAsia" w:ascii="宋体" w:hAnsi="宋体"/>
          <w:lang w:val="en-US" w:eastAsia="zh-CN"/>
        </w:rPr>
        <w:t>运营</w:t>
      </w:r>
      <w:r>
        <w:rPr>
          <w:rFonts w:hint="eastAsia" w:ascii="宋体" w:hAnsi="宋体"/>
        </w:rPr>
        <w:t>有限公司：</w:t>
      </w:r>
    </w:p>
    <w:p>
      <w:pPr>
        <w:spacing w:line="480" w:lineRule="auto"/>
        <w:ind w:right="-57" w:firstLine="200"/>
        <w:rPr>
          <w:rFonts w:ascii="宋体" w:hAnsi="宋体"/>
        </w:rPr>
      </w:pPr>
      <w:r>
        <w:rPr>
          <w:rFonts w:hint="eastAsia" w:ascii="宋体" w:hAnsi="宋体"/>
        </w:rPr>
        <w:t>（以下称“本公司”）现已中标贵司招标的</w:t>
      </w:r>
      <w:r>
        <w:rPr>
          <w:rFonts w:hint="eastAsia" w:ascii="宋体" w:hAnsi="宋体"/>
          <w:u w:val="single"/>
        </w:rPr>
        <w:t xml:space="preserve">      （项目名称）</w:t>
      </w:r>
      <w:r>
        <w:rPr>
          <w:rFonts w:hint="eastAsia" w:ascii="宋体" w:hAnsi="宋体"/>
        </w:rPr>
        <w:t>，并拟签订正式合同，按合同规定需向贵司提供一份履约担保金额为人民币：</w:t>
      </w:r>
      <w:r>
        <w:rPr>
          <w:rFonts w:hint="eastAsia" w:ascii="宋体" w:hAnsi="宋体"/>
          <w:u w:val="single"/>
        </w:rPr>
        <w:t xml:space="preserve">         （￥   </w:t>
      </w:r>
      <w:r>
        <w:rPr>
          <w:rFonts w:hint="eastAsia" w:ascii="宋体" w:hAnsi="宋体"/>
        </w:rPr>
        <w:t>）的银行保函（保函编号：），有效期至X年X月X日。</w:t>
      </w:r>
    </w:p>
    <w:p>
      <w:pPr>
        <w:spacing w:line="480" w:lineRule="auto"/>
        <w:ind w:right="-57" w:firstLine="200"/>
        <w:rPr>
          <w:rFonts w:ascii="宋体" w:hAnsi="宋体"/>
        </w:rPr>
      </w:pPr>
      <w:r>
        <w:rPr>
          <w:rFonts w:hint="eastAsia" w:ascii="宋体" w:hAnsi="宋体"/>
        </w:rPr>
        <w:t>本公司现向贵司郑重承诺，如上述保函到期日仍未到合同约定的时间（</w:t>
      </w:r>
      <w:r>
        <w:rPr>
          <w:rFonts w:hint="eastAsia" w:ascii="宋体" w:hAnsi="宋体"/>
          <w:u w:val="single"/>
        </w:rPr>
        <w:t>全部货物验收合格之日后四十五（45）天</w:t>
      </w:r>
      <w:r>
        <w:rPr>
          <w:rFonts w:hint="eastAsia" w:ascii="宋体" w:hAnsi="宋体"/>
        </w:rPr>
        <w:t>），本公司将在保函到期前60天，无条件延长保函有效期。如未及时向贵司提供符合规定的银行保函，我司承担违约责任的一切后果。</w:t>
      </w:r>
    </w:p>
    <w:p>
      <w:pPr>
        <w:spacing w:line="480" w:lineRule="auto"/>
        <w:ind w:left="705" w:right="-57" w:hanging="285"/>
        <w:rPr>
          <w:rFonts w:ascii="宋体" w:hAnsi="宋体"/>
        </w:rPr>
      </w:pPr>
      <w:r>
        <w:rPr>
          <w:rFonts w:hint="eastAsia" w:ascii="宋体" w:hAnsi="宋体"/>
        </w:rPr>
        <w:t>特此承诺</w:t>
      </w:r>
    </w:p>
    <w:p>
      <w:pPr>
        <w:ind w:right="-57" w:firstLine="420"/>
        <w:rPr>
          <w:rFonts w:ascii="宋体" w:hAnsi="宋体"/>
        </w:rPr>
      </w:pPr>
    </w:p>
    <w:p>
      <w:pPr>
        <w:ind w:left="5040" w:right="-57" w:hanging="4935"/>
        <w:rPr>
          <w:rFonts w:ascii="宋体" w:hAnsi="宋体"/>
        </w:rPr>
      </w:pPr>
      <w:r>
        <w:rPr>
          <w:rFonts w:hint="eastAsia" w:ascii="宋体" w:hAnsi="宋体"/>
        </w:rPr>
        <w:t xml:space="preserve">                                                                                     承诺人：</w:t>
      </w:r>
    </w:p>
    <w:p>
      <w:pPr>
        <w:ind w:left="4935" w:right="-57" w:hanging="4830"/>
        <w:rPr>
          <w:rFonts w:ascii="宋体" w:hAnsi="宋体"/>
        </w:rPr>
      </w:pPr>
      <w:r>
        <w:rPr>
          <w:rFonts w:hint="eastAsia" w:ascii="宋体" w:hAnsi="宋体"/>
        </w:rPr>
        <w:t xml:space="preserve">                                                                                      X年X月X日</w:t>
      </w:r>
    </w:p>
    <w:p>
      <w:pPr>
        <w:ind w:right="-57" w:firstLine="200"/>
        <w:rPr>
          <w:rFonts w:ascii="宋体" w:hAnsi="宋体"/>
          <w:b/>
          <w:i/>
        </w:rPr>
      </w:pPr>
    </w:p>
    <w:p>
      <w:pPr>
        <w:ind w:right="-57" w:firstLine="200"/>
        <w:rPr>
          <w:rFonts w:ascii="宋体" w:hAnsi="宋体"/>
          <w:b/>
          <w:i/>
        </w:rPr>
      </w:pPr>
      <w:r>
        <w:rPr>
          <w:rFonts w:hint="eastAsia" w:ascii="宋体" w:hAnsi="宋体"/>
          <w:b/>
          <w:i/>
        </w:rPr>
        <w:t>（当选择银行保函格式第2种方式时开具银行保函的，必须提供本承诺书。）</w:t>
      </w:r>
    </w:p>
    <w:p>
      <w:pPr>
        <w:tabs>
          <w:tab w:val="left" w:pos="1134"/>
          <w:tab w:val="left" w:pos="8364"/>
        </w:tabs>
        <w:spacing w:before="0"/>
        <w:ind w:right="-57" w:firstLine="0"/>
        <w:rPr>
          <w:rFonts w:ascii="宋体" w:hAnsi="宋体"/>
        </w:rPr>
      </w:pPr>
    </w:p>
    <w:p>
      <w:pPr>
        <w:tabs>
          <w:tab w:val="left" w:pos="1134"/>
          <w:tab w:val="left" w:pos="8364"/>
        </w:tabs>
        <w:spacing w:before="0"/>
        <w:ind w:left="1134" w:right="-57" w:firstLine="0"/>
        <w:rPr>
          <w:rFonts w:ascii="宋体" w:hAnsi="宋体"/>
        </w:rPr>
      </w:pPr>
    </w:p>
    <w:p>
      <w:pPr>
        <w:pStyle w:val="30"/>
        <w:ind w:left="0" w:leftChars="0" w:firstLine="0" w:firstLineChars="0"/>
        <w:rPr>
          <w:rFonts w:ascii="宋体" w:hAnsi="宋体"/>
          <w:b w:val="0"/>
          <w:bCs/>
        </w:rPr>
        <w:sectPr>
          <w:footerReference r:id="rId7" w:type="default"/>
          <w:pgSz w:w="11905" w:h="16838"/>
          <w:pgMar w:top="1417" w:right="1417" w:bottom="1417" w:left="1417" w:header="454" w:footer="567" w:gutter="0"/>
          <w:cols w:space="425" w:num="1"/>
          <w:docGrid w:linePitch="312" w:charSpace="0"/>
        </w:sectPr>
      </w:pPr>
    </w:p>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Pr>
        <w:pStyle w:val="2"/>
        <w:pageBreakBefore/>
        <w:ind w:left="0" w:right="-57" w:firstLine="321" w:firstLineChars="100"/>
        <w:jc w:val="center"/>
        <w:outlineLvl w:val="0"/>
        <w:rPr>
          <w:rStyle w:val="44"/>
          <w:rFonts w:ascii="宋体" w:hAnsi="宋体" w:eastAsia="宋体"/>
        </w:rPr>
      </w:pPr>
      <w:bookmarkStart w:id="1621" w:name="_Toc32011"/>
      <w:bookmarkStart w:id="1622" w:name="_Toc13167"/>
      <w:bookmarkStart w:id="1623" w:name="_Toc25306"/>
      <w:bookmarkStart w:id="1624" w:name="_Toc4374"/>
      <w:bookmarkStart w:id="1625" w:name="_Toc28677"/>
      <w:bookmarkStart w:id="1626" w:name="_Toc17396"/>
      <w:bookmarkStart w:id="1627" w:name="_Toc10791"/>
      <w:bookmarkStart w:id="1628" w:name="_Toc26611"/>
      <w:bookmarkStart w:id="1629" w:name="_Toc31873"/>
      <w:bookmarkStart w:id="1630" w:name="_Toc29546"/>
      <w:bookmarkStart w:id="1631" w:name="_Toc30920"/>
      <w:bookmarkStart w:id="1632" w:name="_Toc14790"/>
      <w:bookmarkStart w:id="1633" w:name="_Toc17261"/>
      <w:bookmarkStart w:id="1634" w:name="_Toc6151"/>
      <w:bookmarkStart w:id="1635" w:name="_Toc28285"/>
      <w:bookmarkStart w:id="1636" w:name="_Toc32541"/>
      <w:bookmarkStart w:id="1637" w:name="_Toc31574"/>
      <w:bookmarkStart w:id="1638" w:name="_Toc21689"/>
      <w:bookmarkStart w:id="1639" w:name="_Toc27263"/>
      <w:bookmarkStart w:id="1640" w:name="_Toc11320"/>
      <w:r>
        <w:rPr>
          <w:rStyle w:val="44"/>
          <w:rFonts w:hint="eastAsia" w:ascii="宋体" w:hAnsi="宋体" w:eastAsia="宋体"/>
        </w:rPr>
        <w:t>第四章比选申请文件格式</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pPr>
        <w:jc w:val="center"/>
        <w:rPr>
          <w:rFonts w:ascii="宋体" w:hAnsi="宋体"/>
          <w:color w:val="000000" w:themeColor="text1"/>
          <w:sz w:val="48"/>
          <w:szCs w:val="48"/>
        </w:rPr>
      </w:pPr>
      <w:bookmarkStart w:id="1641" w:name="_Toc6941"/>
      <w:bookmarkStart w:id="1642" w:name="_Toc12983549"/>
      <w:bookmarkStart w:id="1643" w:name="_Toc22709"/>
      <w:bookmarkStart w:id="1644" w:name="_Toc32185"/>
      <w:bookmarkStart w:id="1645" w:name="_Toc24453"/>
      <w:bookmarkStart w:id="1646" w:name="_Toc3396"/>
      <w:bookmarkStart w:id="1647" w:name="_Toc16671"/>
      <w:bookmarkStart w:id="1648" w:name="_Toc414290520"/>
      <w:bookmarkStart w:id="1649" w:name="_Toc30705"/>
      <w:bookmarkStart w:id="1650" w:name="_Toc4873"/>
      <w:bookmarkStart w:id="1651" w:name="_Toc12984805"/>
      <w:bookmarkStart w:id="1652" w:name="_Toc25325"/>
      <w:bookmarkStart w:id="1653" w:name="_Toc4027"/>
      <w:bookmarkStart w:id="1654" w:name="_Toc361"/>
      <w:bookmarkStart w:id="1655" w:name="_Toc31624"/>
      <w:bookmarkStart w:id="1656" w:name="_Toc21274"/>
      <w:bookmarkStart w:id="1657" w:name="_Toc23261"/>
      <w:bookmarkStart w:id="1658" w:name="_Toc492478802"/>
      <w:bookmarkStart w:id="1659" w:name="_Toc19412"/>
      <w:bookmarkStart w:id="1660" w:name="_Toc24824"/>
      <w:bookmarkStart w:id="1661" w:name="_Toc31535"/>
      <w:r>
        <w:rPr>
          <w:rFonts w:hint="eastAsia" w:ascii="宋体" w:hAnsi="宋体"/>
          <w:color w:val="000000" w:themeColor="text1"/>
          <w:sz w:val="48"/>
          <w:szCs w:val="48"/>
        </w:rPr>
        <w:t>项目比选申请文件</w:t>
      </w:r>
    </w:p>
    <w:p>
      <w:pPr>
        <w:autoSpaceDE w:val="0"/>
        <w:autoSpaceDN w:val="0"/>
        <w:adjustRightInd w:val="0"/>
        <w:jc w:val="center"/>
        <w:rPr>
          <w:rFonts w:ascii="华文中宋" w:eastAsia="华文中宋"/>
          <w:color w:val="000000" w:themeColor="text1"/>
          <w:sz w:val="48"/>
          <w:szCs w:val="48"/>
        </w:rPr>
      </w:pPr>
      <w:r>
        <w:rPr>
          <w:rFonts w:hint="eastAsia" w:ascii="华文中宋" w:eastAsia="华文中宋"/>
          <w:color w:val="000000" w:themeColor="text1"/>
          <w:sz w:val="48"/>
          <w:szCs w:val="48"/>
        </w:rPr>
        <w:t>资格审查文件</w:t>
      </w:r>
    </w:p>
    <w:p>
      <w:pPr>
        <w:autoSpaceDE w:val="0"/>
        <w:autoSpaceDN w:val="0"/>
        <w:adjustRightInd w:val="0"/>
        <w:jc w:val="center"/>
        <w:rPr>
          <w:rFonts w:ascii="楷体_GB2312" w:eastAsia="楷体_GB2312"/>
          <w:color w:val="000000" w:themeColor="text1"/>
          <w:sz w:val="36"/>
          <w:szCs w:val="36"/>
        </w:rPr>
      </w:pPr>
    </w:p>
    <w:p>
      <w:pPr>
        <w:autoSpaceDE w:val="0"/>
        <w:autoSpaceDN w:val="0"/>
        <w:adjustRightInd w:val="0"/>
        <w:jc w:val="left"/>
        <w:rPr>
          <w:rFonts w:ascii="楷体_GB2312" w:eastAsia="楷体_GB2312"/>
          <w:color w:val="000000" w:themeColor="text1"/>
          <w:sz w:val="24"/>
        </w:rPr>
      </w:pPr>
    </w:p>
    <w:p>
      <w:pPr>
        <w:autoSpaceDE w:val="0"/>
        <w:autoSpaceDN w:val="0"/>
        <w:adjustRightInd w:val="0"/>
        <w:ind w:left="0" w:firstLine="0"/>
        <w:jc w:val="left"/>
        <w:rPr>
          <w:rFonts w:ascii="楷体_GB2312" w:eastAsia="楷体_GB2312"/>
          <w:color w:val="000000" w:themeColor="text1"/>
          <w:sz w:val="24"/>
        </w:rPr>
      </w:pPr>
    </w:p>
    <w:p>
      <w:pPr>
        <w:autoSpaceDE w:val="0"/>
        <w:autoSpaceDN w:val="0"/>
        <w:adjustRightInd w:val="0"/>
        <w:rPr>
          <w:rFonts w:ascii="楷体_GB2312" w:eastAsia="楷体_GB2312"/>
          <w:color w:val="000000" w:themeColor="text1"/>
          <w:sz w:val="24"/>
        </w:rPr>
      </w:pP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比选申请人：（ 加盖单位公章）</w:t>
      </w: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法定代表人或授权委托代理人：（签字或盖章）</w:t>
      </w: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电话/传真：</w:t>
      </w: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地址：</w:t>
      </w:r>
    </w:p>
    <w:p>
      <w:pPr>
        <w:autoSpaceDE w:val="0"/>
        <w:autoSpaceDN w:val="0"/>
        <w:adjustRightInd w:val="0"/>
        <w:ind w:firstLine="980" w:firstLineChars="350"/>
        <w:jc w:val="center"/>
        <w:rPr>
          <w:rFonts w:ascii="宋体" w:hAnsi="宋体"/>
          <w:color w:val="000000" w:themeColor="text1"/>
          <w:sz w:val="28"/>
          <w:szCs w:val="28"/>
        </w:rPr>
      </w:pPr>
    </w:p>
    <w:p>
      <w:pPr>
        <w:autoSpaceDE w:val="0"/>
        <w:autoSpaceDN w:val="0"/>
        <w:adjustRightInd w:val="0"/>
        <w:ind w:firstLine="980" w:firstLineChars="350"/>
        <w:jc w:val="center"/>
        <w:rPr>
          <w:rFonts w:ascii="楷体_GB2312" w:eastAsia="楷体_GB2312"/>
          <w:color w:val="000000" w:themeColor="text1"/>
          <w:sz w:val="32"/>
        </w:rPr>
      </w:pPr>
      <w:r>
        <w:rPr>
          <w:rFonts w:hint="eastAsia" w:ascii="宋体" w:hAnsi="宋体"/>
          <w:color w:val="000000" w:themeColor="text1"/>
          <w:sz w:val="28"/>
          <w:szCs w:val="28"/>
        </w:rPr>
        <w:t>年  月  日</w:t>
      </w:r>
    </w:p>
    <w:p>
      <w:pPr>
        <w:pStyle w:val="3"/>
        <w:spacing w:after="100"/>
        <w:ind w:right="-57"/>
        <w:rPr>
          <w:sz w:val="24"/>
          <w:szCs w:val="24"/>
        </w:rPr>
      </w:pPr>
    </w:p>
    <w:p>
      <w:pPr>
        <w:pStyle w:val="3"/>
        <w:spacing w:after="100"/>
        <w:ind w:right="-57" w:firstLine="0"/>
        <w:jc w:val="center"/>
        <w:rPr>
          <w:sz w:val="24"/>
          <w:szCs w:val="24"/>
        </w:rPr>
      </w:pPr>
    </w:p>
    <w:p>
      <w:pPr>
        <w:pStyle w:val="3"/>
        <w:spacing w:after="100"/>
        <w:ind w:right="-57" w:firstLine="0"/>
        <w:jc w:val="center"/>
        <w:rPr>
          <w:sz w:val="24"/>
          <w:szCs w:val="24"/>
        </w:rPr>
      </w:pPr>
      <w:bookmarkStart w:id="1662" w:name="_Toc5937"/>
      <w:bookmarkStart w:id="1663" w:name="_Toc31339"/>
      <w:bookmarkStart w:id="1664" w:name="_Toc663"/>
      <w:r>
        <w:rPr>
          <w:sz w:val="24"/>
          <w:szCs w:val="24"/>
        </w:rPr>
        <w:t>A  资格审查</w:t>
      </w:r>
      <w:r>
        <w:rPr>
          <w:rFonts w:hint="eastAsia"/>
          <w:sz w:val="24"/>
          <w:szCs w:val="24"/>
        </w:rPr>
        <w:t>文件</w:t>
      </w:r>
      <w:bookmarkEnd w:id="1662"/>
      <w:bookmarkEnd w:id="1663"/>
      <w:bookmarkEnd w:id="1664"/>
    </w:p>
    <w:p>
      <w:pPr>
        <w:spacing w:before="0" w:after="0" w:afterAutospacing="0"/>
        <w:ind w:left="0" w:right="0" w:firstLine="422" w:firstLineChars="200"/>
        <w:jc w:val="left"/>
        <w:rPr>
          <w:rFonts w:ascii="宋体" w:hAnsi="宋体"/>
          <w:b/>
        </w:rPr>
      </w:pPr>
      <w:r>
        <w:rPr>
          <w:rFonts w:ascii="宋体" w:hAnsi="宋体"/>
          <w:b/>
        </w:rPr>
        <w:t>资格审查文件格式</w:t>
      </w:r>
    </w:p>
    <w:p>
      <w:pPr>
        <w:tabs>
          <w:tab w:val="left" w:pos="1134"/>
        </w:tabs>
        <w:spacing w:before="0" w:after="0" w:afterAutospacing="0"/>
        <w:ind w:left="0" w:right="0" w:firstLine="420" w:firstLineChars="200"/>
      </w:pPr>
      <w:r>
        <w:rPr>
          <w:rFonts w:hint="eastAsia" w:hAnsi="宋体"/>
        </w:rPr>
        <w:t>（1）法定代表人授权书（格式见A1）及法定代表人资格证明书（如无授权时，只需提供法定代表人资格证明书，格式见A2），法定代表人及被授权人身份证复印件；</w:t>
      </w:r>
    </w:p>
    <w:p>
      <w:pPr>
        <w:tabs>
          <w:tab w:val="left" w:pos="1134"/>
        </w:tabs>
        <w:spacing w:before="0" w:after="0" w:afterAutospacing="0"/>
        <w:ind w:left="0" w:right="0" w:firstLine="420" w:firstLineChars="200"/>
      </w:pPr>
      <w:r>
        <w:rPr>
          <w:rFonts w:hint="eastAsia" w:hAnsi="宋体"/>
        </w:rPr>
        <w:t>（2）比选申请人有效的营业执照副本复印件；</w:t>
      </w:r>
    </w:p>
    <w:p>
      <w:pPr>
        <w:spacing w:before="0" w:after="0" w:afterAutospacing="0"/>
        <w:ind w:left="0" w:right="0" w:firstLine="420" w:firstLineChars="200"/>
        <w:rPr>
          <w:rFonts w:hAnsi="宋体"/>
        </w:rPr>
      </w:pPr>
      <w:r>
        <w:rPr>
          <w:rFonts w:hint="eastAsia" w:hAnsi="宋体"/>
        </w:rPr>
        <w:t>（3）</w:t>
      </w:r>
      <w:r>
        <w:rPr>
          <w:rFonts w:hAnsi="宋体"/>
        </w:rPr>
        <w:t>承诺书（格式见</w:t>
      </w:r>
      <w:r>
        <w:t>A</w:t>
      </w:r>
      <w:r>
        <w:rPr>
          <w:rFonts w:hint="eastAsia"/>
        </w:rPr>
        <w:t>3</w:t>
      </w:r>
      <w:r>
        <w:rPr>
          <w:rFonts w:hAnsi="宋体"/>
        </w:rPr>
        <w:t>）；</w:t>
      </w:r>
    </w:p>
    <w:p>
      <w:pPr>
        <w:spacing w:before="0" w:after="0" w:afterAutospacing="0"/>
        <w:ind w:left="0" w:right="0" w:firstLine="420" w:firstLineChars="200"/>
      </w:pPr>
      <w:r>
        <w:rPr>
          <w:rFonts w:hint="eastAsia" w:hAnsi="宋体"/>
        </w:rPr>
        <w:t>（</w:t>
      </w:r>
      <w:r>
        <w:rPr>
          <w:rFonts w:hint="eastAsia" w:hAnsi="宋体"/>
          <w:lang w:val="en-US" w:eastAsia="zh-CN"/>
        </w:rPr>
        <w:t>4</w:t>
      </w:r>
      <w:r>
        <w:rPr>
          <w:rFonts w:hint="eastAsia" w:hAnsi="宋体"/>
        </w:rPr>
        <w:t>）比选申请人认为应提交的其他比选申请资料（如有）。</w:t>
      </w:r>
    </w:p>
    <w:p>
      <w:pPr>
        <w:spacing w:before="0" w:after="0" w:afterAutospacing="0"/>
        <w:ind w:left="0" w:right="0" w:firstLine="420" w:firstLineChars="200"/>
        <w:rPr>
          <w:rFonts w:hAnsi="宋体"/>
        </w:rPr>
      </w:pPr>
      <w:r>
        <w:rPr>
          <w:rFonts w:hint="eastAsia" w:hAnsi="宋体"/>
        </w:rPr>
        <w:t>注：</w:t>
      </w:r>
      <w:r>
        <w:rPr>
          <w:rFonts w:hAnsi="宋体"/>
        </w:rPr>
        <w:t>以上提供的复印件必须加盖比选申请人公章。</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pPr>
        <w:spacing w:before="0" w:after="0" w:afterAutospacing="0"/>
        <w:ind w:left="0" w:right="0" w:firstLine="420" w:firstLineChars="200"/>
        <w:rPr>
          <w:rFonts w:hAnsi="宋体"/>
        </w:rPr>
        <w:sectPr>
          <w:pgSz w:w="11905" w:h="16838"/>
          <w:pgMar w:top="1417" w:right="1417" w:bottom="1417" w:left="1417" w:header="454" w:footer="567" w:gutter="0"/>
          <w:cols w:space="720" w:num="1"/>
          <w:docGrid w:linePitch="312" w:charSpace="0"/>
        </w:sectPr>
      </w:pPr>
    </w:p>
    <w:p>
      <w:pPr>
        <w:rPr>
          <w:rFonts w:hint="eastAsia" w:ascii="宋体" w:hAnsi="宋体" w:eastAsia="宋体" w:cs="宋体"/>
          <w:b/>
          <w:bCs/>
        </w:rPr>
      </w:pPr>
      <w:bookmarkStart w:id="1665" w:name="_Toc16089"/>
      <w:bookmarkStart w:id="1666" w:name="_Toc8868"/>
      <w:bookmarkStart w:id="1667" w:name="_Toc20283"/>
      <w:bookmarkStart w:id="1668" w:name="_Toc26967"/>
      <w:bookmarkStart w:id="1669" w:name="_Toc4125"/>
      <w:bookmarkStart w:id="1670" w:name="_Toc3499"/>
      <w:bookmarkStart w:id="1671" w:name="_Toc414290522"/>
      <w:bookmarkStart w:id="1672" w:name="_Toc32455"/>
      <w:bookmarkStart w:id="1673" w:name="_Toc492478804"/>
      <w:bookmarkStart w:id="1674" w:name="_Toc10789"/>
      <w:bookmarkStart w:id="1675" w:name="_Toc15696"/>
      <w:bookmarkStart w:id="1676" w:name="_Toc20671"/>
      <w:bookmarkStart w:id="1677" w:name="_Toc956"/>
      <w:bookmarkStart w:id="1678" w:name="_Toc24436"/>
      <w:bookmarkStart w:id="1679" w:name="_Toc9658"/>
      <w:bookmarkStart w:id="1680" w:name="_Toc10238"/>
      <w:bookmarkStart w:id="1681" w:name="_Toc22533"/>
      <w:bookmarkStart w:id="1682" w:name="_Toc13389"/>
      <w:bookmarkStart w:id="1683" w:name="_Toc12984807"/>
      <w:bookmarkStart w:id="1684" w:name="_Toc7057"/>
      <w:bookmarkStart w:id="1685" w:name="_Toc10433"/>
      <w:bookmarkStart w:id="1686" w:name="_Toc25750675"/>
      <w:bookmarkStart w:id="1687" w:name="_Toc375564351"/>
      <w:bookmarkStart w:id="1688" w:name="_Toc20029"/>
      <w:r>
        <w:rPr>
          <w:rFonts w:hint="eastAsia" w:ascii="宋体" w:hAnsi="宋体" w:eastAsia="宋体" w:cs="宋体"/>
          <w:b/>
          <w:bCs/>
          <w:lang w:val="en-US" w:eastAsia="zh-CN"/>
        </w:rPr>
        <w:t>A1</w:t>
      </w:r>
      <w:r>
        <w:rPr>
          <w:rFonts w:hint="eastAsia" w:ascii="宋体" w:hAnsi="宋体" w:eastAsia="宋体" w:cs="宋体"/>
          <w:b/>
          <w:bCs/>
        </w:rPr>
        <w:t>法定代表人授权书格式</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pPr>
        <w:spacing w:before="240" w:after="240"/>
        <w:ind w:right="0" w:firstLine="0"/>
        <w:jc w:val="center"/>
        <w:rPr>
          <w:rFonts w:ascii="宋体" w:hAnsi="宋体"/>
          <w:b/>
          <w:sz w:val="32"/>
          <w:szCs w:val="32"/>
        </w:rPr>
      </w:pPr>
    </w:p>
    <w:p>
      <w:pPr>
        <w:spacing w:before="240" w:after="240"/>
        <w:ind w:right="0" w:firstLine="0"/>
        <w:jc w:val="center"/>
        <w:rPr>
          <w:rFonts w:ascii="宋体" w:hAnsi="宋体"/>
          <w:b/>
          <w:sz w:val="32"/>
          <w:szCs w:val="32"/>
        </w:rPr>
      </w:pPr>
      <w:r>
        <w:rPr>
          <w:rFonts w:ascii="宋体" w:hAnsi="宋体"/>
          <w:b/>
          <w:sz w:val="32"/>
          <w:szCs w:val="32"/>
        </w:rPr>
        <w:t>法定代表人授权书</w:t>
      </w:r>
    </w:p>
    <w:p>
      <w:pPr>
        <w:tabs>
          <w:tab w:val="left" w:pos="8364"/>
        </w:tabs>
        <w:snapToGrid w:val="0"/>
        <w:ind w:left="500" w:right="0" w:hanging="499"/>
        <w:rPr>
          <w:rFonts w:ascii="宋体" w:hAnsi="宋体"/>
        </w:rPr>
      </w:pPr>
      <w:r>
        <w:rPr>
          <w:rFonts w:ascii="宋体" w:hAnsi="宋体"/>
        </w:rPr>
        <w:t>致：南宁轨道交通</w:t>
      </w:r>
      <w:r>
        <w:rPr>
          <w:rFonts w:hint="eastAsia" w:ascii="宋体" w:hAnsi="宋体"/>
        </w:rPr>
        <w:t>运营有限</w:t>
      </w:r>
      <w:r>
        <w:rPr>
          <w:rFonts w:ascii="宋体" w:hAnsi="宋体"/>
        </w:rPr>
        <w:t>公司</w:t>
      </w:r>
    </w:p>
    <w:p>
      <w:pPr>
        <w:tabs>
          <w:tab w:val="left" w:pos="8364"/>
        </w:tabs>
        <w:snapToGrid w:val="0"/>
        <w:ind w:right="0" w:firstLine="200"/>
        <w:rPr>
          <w:rFonts w:ascii="宋体" w:hAnsi="宋体"/>
        </w:rPr>
      </w:pPr>
      <w:r>
        <w:rPr>
          <w:rFonts w:ascii="宋体" w:hAnsi="宋体"/>
        </w:rPr>
        <w:t>本授权书声明：注册于</w:t>
      </w:r>
      <w:r>
        <w:rPr>
          <w:rFonts w:hint="eastAsia" w:ascii="宋体" w:hAnsi="宋体"/>
          <w:lang w:eastAsia="zh-CN"/>
        </w:rPr>
        <w:t>（</w:t>
      </w:r>
      <w:r>
        <w:rPr>
          <w:rFonts w:ascii="宋体" w:hAnsi="宋体"/>
          <w:u w:val="single"/>
        </w:rPr>
        <w:t>国家或地区</w:t>
      </w:r>
      <w:r>
        <w:rPr>
          <w:rFonts w:hint="eastAsia" w:ascii="宋体" w:hAnsi="宋体"/>
          <w:u w:val="single"/>
          <w:lang w:eastAsia="zh-CN"/>
        </w:rPr>
        <w:t>）</w:t>
      </w:r>
      <w:r>
        <w:rPr>
          <w:rFonts w:ascii="宋体" w:hAnsi="宋体"/>
        </w:rPr>
        <w:t>的</w:t>
      </w:r>
      <w:r>
        <w:rPr>
          <w:rFonts w:ascii="宋体" w:hAnsi="宋体"/>
          <w:u w:val="single"/>
        </w:rPr>
        <w:t>（比选申请人名称）</w:t>
      </w:r>
      <w:r>
        <w:rPr>
          <w:rFonts w:ascii="宋体" w:hAnsi="宋体"/>
        </w:rPr>
        <w:t>在下面签字</w:t>
      </w:r>
      <w:r>
        <w:rPr>
          <w:rFonts w:hint="eastAsia" w:ascii="宋体" w:hAnsi="宋体"/>
        </w:rPr>
        <w:t>或盖章</w:t>
      </w:r>
      <w:r>
        <w:rPr>
          <w:rFonts w:ascii="宋体" w:hAnsi="宋体"/>
        </w:rPr>
        <w:t>的</w:t>
      </w:r>
      <w:r>
        <w:rPr>
          <w:rFonts w:ascii="宋体" w:hAnsi="宋体"/>
          <w:u w:val="single"/>
        </w:rPr>
        <w:t>（法定代表人姓名、职务）</w:t>
      </w:r>
      <w:r>
        <w:rPr>
          <w:rFonts w:ascii="宋体" w:hAnsi="宋体"/>
        </w:rPr>
        <w:t>代表本公司</w:t>
      </w:r>
      <w:r>
        <w:rPr>
          <w:rFonts w:ascii="宋体" w:hAnsi="宋体"/>
          <w:highlight w:val="none"/>
        </w:rPr>
        <w:t>授权在下面签字</w:t>
      </w:r>
      <w:r>
        <w:rPr>
          <w:rFonts w:hint="eastAsia" w:ascii="宋体" w:hAnsi="宋体"/>
          <w:highlight w:val="none"/>
        </w:rPr>
        <w:t>或盖章</w:t>
      </w:r>
      <w:r>
        <w:rPr>
          <w:rFonts w:ascii="宋体" w:hAnsi="宋体"/>
          <w:highlight w:val="none"/>
        </w:rPr>
        <w:t>的</w:t>
      </w:r>
      <w:r>
        <w:rPr>
          <w:rFonts w:ascii="宋体" w:hAnsi="宋体"/>
          <w:highlight w:val="none"/>
          <w:u w:val="single"/>
        </w:rPr>
        <w:t>（被授权人的姓名、职务）</w:t>
      </w:r>
      <w:r>
        <w:rPr>
          <w:rFonts w:ascii="宋体" w:hAnsi="宋体"/>
          <w:highlight w:val="none"/>
        </w:rPr>
        <w:t>为本公司的合法代理人，就项目编号为</w:t>
      </w:r>
      <w:r>
        <w:rPr>
          <w:rFonts w:hint="eastAsia" w:ascii="宋体" w:hAnsi="宋体"/>
          <w:highlight w:val="none"/>
          <w:u w:val="single"/>
          <w:lang w:val="en-US" w:eastAsia="zh-CN"/>
        </w:rPr>
        <w:t>202211150001</w:t>
      </w:r>
      <w:r>
        <w:rPr>
          <w:rFonts w:ascii="宋体" w:hAnsi="宋体"/>
          <w:highlight w:val="none"/>
        </w:rPr>
        <w:t>的</w:t>
      </w:r>
      <w:r>
        <w:rPr>
          <w:rFonts w:hint="eastAsia" w:ascii="宋体" w:hAnsi="宋体"/>
          <w:u w:val="single"/>
          <w:lang w:eastAsia="zh-CN"/>
        </w:rPr>
        <w:t>南宁轨道交通运营有限</w:t>
      </w:r>
      <w:r>
        <w:rPr>
          <w:rFonts w:hint="default" w:ascii="宋体" w:hAnsi="宋体"/>
          <w:u w:val="single"/>
          <w:lang w:eastAsia="zh-CN"/>
        </w:rPr>
        <w:t>公司五号线管理部党总支</w:t>
      </w:r>
      <w:r>
        <w:rPr>
          <w:rFonts w:hint="eastAsia" w:ascii="宋体" w:hAnsi="宋体"/>
          <w:u w:val="single"/>
          <w:lang w:eastAsia="zh-CN"/>
        </w:rPr>
        <w:t>党员活动室项目</w:t>
      </w:r>
      <w:r>
        <w:rPr>
          <w:rFonts w:ascii="宋体" w:hAnsi="宋体"/>
        </w:rPr>
        <w:t>的比选申请和合同执行，作为比选申请人代表以本公司的名义处理一切与之有关的事宜。</w:t>
      </w:r>
    </w:p>
    <w:p>
      <w:pPr>
        <w:tabs>
          <w:tab w:val="left" w:pos="8364"/>
        </w:tabs>
        <w:snapToGrid w:val="0"/>
        <w:ind w:right="0" w:firstLine="200"/>
        <w:rPr>
          <w:rFonts w:ascii="宋体" w:hAnsi="宋体"/>
        </w:rPr>
      </w:pPr>
      <w:r>
        <w:rPr>
          <w:rFonts w:ascii="宋体" w:hAnsi="宋体"/>
        </w:rPr>
        <w:t>本授权书于</w:t>
      </w:r>
      <w:r>
        <w:rPr>
          <w:rFonts w:hint="eastAsia" w:ascii="宋体" w:hAnsi="宋体"/>
          <w:u w:val="single"/>
        </w:rPr>
        <w:t xml:space="preserve"> XXXX   </w:t>
      </w:r>
      <w:r>
        <w:rPr>
          <w:rFonts w:ascii="宋体" w:hAnsi="宋体"/>
        </w:rPr>
        <w:t>年</w:t>
      </w:r>
      <w:r>
        <w:rPr>
          <w:rFonts w:hint="eastAsia" w:ascii="宋体" w:hAnsi="宋体"/>
          <w:u w:val="single"/>
        </w:rPr>
        <w:t xml:space="preserve"> XX  </w:t>
      </w:r>
      <w:r>
        <w:rPr>
          <w:rFonts w:ascii="宋体" w:hAnsi="宋体"/>
        </w:rPr>
        <w:t>月</w:t>
      </w:r>
      <w:r>
        <w:rPr>
          <w:rFonts w:hint="eastAsia" w:ascii="宋体" w:hAnsi="宋体"/>
          <w:u w:val="single"/>
        </w:rPr>
        <w:t xml:space="preserve"> XX  </w:t>
      </w:r>
      <w:r>
        <w:rPr>
          <w:rFonts w:ascii="宋体" w:hAnsi="宋体"/>
        </w:rPr>
        <w:t>日签字生效，特此声明。</w:t>
      </w:r>
    </w:p>
    <w:p>
      <w:pPr>
        <w:tabs>
          <w:tab w:val="left" w:pos="8364"/>
        </w:tabs>
        <w:snapToGrid w:val="0"/>
        <w:ind w:right="0" w:firstLine="200"/>
        <w:rPr>
          <w:rFonts w:ascii="宋体" w:hAnsi="宋体"/>
        </w:rPr>
      </w:pPr>
    </w:p>
    <w:p>
      <w:pPr>
        <w:tabs>
          <w:tab w:val="left" w:pos="8364"/>
        </w:tabs>
        <w:snapToGrid w:val="0"/>
        <w:ind w:right="0" w:firstLine="200"/>
        <w:rPr>
          <w:rFonts w:ascii="宋体" w:hAnsi="宋体"/>
          <w:u w:val="single"/>
        </w:rPr>
      </w:pPr>
      <w:r>
        <w:rPr>
          <w:rFonts w:ascii="宋体" w:hAnsi="宋体"/>
        </w:rPr>
        <w:t>法定代表人签字或盖章：</w:t>
      </w:r>
    </w:p>
    <w:p>
      <w:pPr>
        <w:tabs>
          <w:tab w:val="left" w:pos="8364"/>
        </w:tabs>
        <w:snapToGrid w:val="0"/>
        <w:ind w:right="0" w:firstLine="200"/>
        <w:rPr>
          <w:rFonts w:ascii="宋体" w:hAnsi="宋体"/>
          <w:u w:val="single"/>
        </w:rPr>
      </w:pPr>
      <w:r>
        <w:rPr>
          <w:rFonts w:ascii="宋体" w:hAnsi="宋体"/>
        </w:rPr>
        <w:t>职务：</w:t>
      </w:r>
    </w:p>
    <w:p>
      <w:pPr>
        <w:tabs>
          <w:tab w:val="left" w:pos="8364"/>
        </w:tabs>
        <w:snapToGrid w:val="0"/>
        <w:ind w:right="0" w:firstLine="200"/>
        <w:rPr>
          <w:rFonts w:ascii="宋体" w:hAnsi="宋体"/>
        </w:rPr>
      </w:pPr>
      <w:r>
        <w:rPr>
          <w:rFonts w:ascii="宋体" w:hAnsi="宋体"/>
        </w:rPr>
        <w:t>单位名称：</w:t>
      </w:r>
      <w:r>
        <w:rPr>
          <w:rFonts w:ascii="宋体" w:hAnsi="宋体"/>
          <w:u w:val="single"/>
        </w:rPr>
        <w:t>（公章）</w:t>
      </w:r>
    </w:p>
    <w:p>
      <w:pPr>
        <w:tabs>
          <w:tab w:val="left" w:pos="8364"/>
        </w:tabs>
        <w:snapToGrid w:val="0"/>
        <w:ind w:right="0" w:firstLine="200"/>
        <w:rPr>
          <w:rFonts w:ascii="宋体" w:hAnsi="宋体"/>
          <w:u w:val="single"/>
        </w:rPr>
      </w:pPr>
      <w:r>
        <w:rPr>
          <w:rFonts w:ascii="宋体" w:hAnsi="宋体"/>
        </w:rPr>
        <w:t>地址：</w:t>
      </w:r>
    </w:p>
    <w:p>
      <w:pPr>
        <w:tabs>
          <w:tab w:val="left" w:pos="8364"/>
        </w:tabs>
        <w:snapToGrid w:val="0"/>
        <w:ind w:right="0" w:firstLine="200"/>
        <w:rPr>
          <w:rFonts w:ascii="宋体" w:hAnsi="宋体"/>
        </w:rPr>
      </w:pPr>
    </w:p>
    <w:p>
      <w:pPr>
        <w:tabs>
          <w:tab w:val="left" w:pos="8364"/>
        </w:tabs>
        <w:snapToGrid w:val="0"/>
        <w:ind w:right="0" w:firstLine="200"/>
        <w:rPr>
          <w:rFonts w:ascii="宋体" w:hAnsi="宋体"/>
          <w:u w:val="single"/>
        </w:rPr>
      </w:pPr>
      <w:r>
        <w:rPr>
          <w:rFonts w:ascii="宋体" w:hAnsi="宋体"/>
        </w:rPr>
        <w:t>比选申请人代表（被授权人）签字或盖章：</w:t>
      </w:r>
    </w:p>
    <w:p>
      <w:pPr>
        <w:tabs>
          <w:tab w:val="left" w:pos="8364"/>
        </w:tabs>
        <w:snapToGrid w:val="0"/>
        <w:ind w:right="0" w:firstLine="200"/>
        <w:rPr>
          <w:rFonts w:ascii="宋体" w:hAnsi="宋体"/>
          <w:u w:val="single"/>
        </w:rPr>
      </w:pPr>
      <w:r>
        <w:rPr>
          <w:rFonts w:ascii="宋体" w:hAnsi="宋体"/>
        </w:rPr>
        <w:t>职务：</w:t>
      </w:r>
    </w:p>
    <w:p>
      <w:pPr>
        <w:tabs>
          <w:tab w:val="left" w:pos="8364"/>
        </w:tabs>
        <w:snapToGrid w:val="0"/>
        <w:ind w:right="0" w:firstLine="200"/>
        <w:rPr>
          <w:rFonts w:ascii="宋体" w:hAnsi="宋体"/>
        </w:rPr>
      </w:pPr>
      <w:r>
        <w:rPr>
          <w:rFonts w:ascii="宋体" w:hAnsi="宋体"/>
        </w:rPr>
        <w:t>单位名称：</w:t>
      </w:r>
      <w:r>
        <w:rPr>
          <w:rFonts w:ascii="宋体" w:hAnsi="宋体"/>
          <w:u w:val="single"/>
        </w:rPr>
        <w:t>（公章）</w:t>
      </w:r>
    </w:p>
    <w:p>
      <w:pPr>
        <w:tabs>
          <w:tab w:val="left" w:pos="8364"/>
        </w:tabs>
        <w:snapToGrid w:val="0"/>
        <w:ind w:right="0" w:firstLine="200"/>
        <w:rPr>
          <w:rFonts w:ascii="宋体" w:hAnsi="宋体"/>
          <w:u w:val="single"/>
        </w:rPr>
      </w:pPr>
      <w:r>
        <w:rPr>
          <w:rFonts w:ascii="宋体" w:hAnsi="宋体"/>
        </w:rPr>
        <w:t>地址：</w:t>
      </w:r>
    </w:p>
    <w:p>
      <w:pPr>
        <w:spacing w:before="0"/>
        <w:ind w:right="0" w:firstLine="135"/>
        <w:rPr>
          <w:rFonts w:ascii="宋体" w:hAnsi="宋体"/>
          <w:b/>
        </w:rPr>
      </w:pPr>
      <w:r>
        <w:rPr>
          <w:rFonts w:hint="eastAsia" w:ascii="宋体" w:hAnsi="宋体"/>
          <w:b/>
        </w:rPr>
        <w:t>附：授权代理人身份证复印件</w:t>
      </w:r>
    </w:p>
    <w:p>
      <w:pPr>
        <w:rPr>
          <w:rFonts w:hint="eastAsia" w:ascii="宋体" w:hAnsi="宋体" w:eastAsia="宋体" w:cs="宋体"/>
          <w:b/>
          <w:bCs/>
          <w:lang w:val="en-US" w:eastAsia="zh-CN"/>
        </w:rPr>
      </w:pPr>
      <w:bookmarkStart w:id="1689" w:name="_Toc27722"/>
      <w:bookmarkStart w:id="1690" w:name="_Toc8654"/>
      <w:bookmarkStart w:id="1691" w:name="_Toc26713"/>
      <w:bookmarkStart w:id="1692" w:name="_Toc15980"/>
      <w:bookmarkStart w:id="1693" w:name="_Toc12984808"/>
      <w:bookmarkStart w:id="1694" w:name="_Toc25750676"/>
      <w:bookmarkStart w:id="1695" w:name="_Toc31808"/>
      <w:bookmarkStart w:id="1696" w:name="_Toc13798"/>
      <w:bookmarkStart w:id="1697" w:name="_Toc13634"/>
      <w:bookmarkStart w:id="1698" w:name="_Toc27657"/>
      <w:bookmarkStart w:id="1699" w:name="_Toc24322"/>
      <w:bookmarkStart w:id="1700" w:name="_Toc375564352"/>
      <w:bookmarkStart w:id="1701" w:name="_Toc7273"/>
      <w:bookmarkStart w:id="1702" w:name="_Toc17964"/>
      <w:bookmarkStart w:id="1703" w:name="_Toc15572"/>
      <w:bookmarkStart w:id="1704" w:name="_Toc20436"/>
      <w:bookmarkStart w:id="1705" w:name="_Toc492478805"/>
      <w:bookmarkStart w:id="1706" w:name="_Toc5853"/>
      <w:bookmarkStart w:id="1707" w:name="_Toc414290523"/>
      <w:bookmarkStart w:id="1708" w:name="_Toc9757"/>
      <w:bookmarkStart w:id="1709" w:name="_Toc9583"/>
      <w:bookmarkStart w:id="1710" w:name="_Toc19744"/>
      <w:bookmarkStart w:id="1711" w:name="_Toc7753"/>
      <w:bookmarkStart w:id="1712" w:name="_Toc13606"/>
      <w:r>
        <w:rPr>
          <w:rFonts w:hint="eastAsia" w:ascii="宋体" w:hAnsi="宋体" w:cs="宋体"/>
          <w:b/>
          <w:bCs/>
          <w:lang w:val="en-US" w:eastAsia="zh-CN"/>
        </w:rPr>
        <w:t>A2</w:t>
      </w:r>
      <w:r>
        <w:rPr>
          <w:rFonts w:hint="eastAsia" w:ascii="宋体" w:hAnsi="宋体" w:eastAsia="宋体" w:cs="宋体"/>
          <w:b/>
          <w:bCs/>
          <w:lang w:val="en-US" w:eastAsia="zh-CN"/>
        </w:rPr>
        <w:t>法定代表人资格证明书格式</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pPr>
        <w:ind w:right="0" w:firstLine="200"/>
        <w:rPr>
          <w:rFonts w:ascii="宋体" w:hAnsi="宋体"/>
        </w:rPr>
      </w:pPr>
    </w:p>
    <w:p>
      <w:pPr>
        <w:spacing w:before="240" w:after="240"/>
        <w:ind w:right="0" w:firstLine="0"/>
        <w:jc w:val="center"/>
        <w:rPr>
          <w:rFonts w:ascii="宋体" w:hAnsi="宋体"/>
          <w:b/>
          <w:sz w:val="32"/>
          <w:szCs w:val="32"/>
        </w:rPr>
      </w:pPr>
      <w:r>
        <w:rPr>
          <w:rFonts w:ascii="宋体" w:hAnsi="宋体"/>
          <w:b/>
          <w:sz w:val="32"/>
          <w:szCs w:val="32"/>
        </w:rPr>
        <w:t>法定代表人资格证明书</w:t>
      </w:r>
    </w:p>
    <w:p>
      <w:pPr>
        <w:ind w:right="0" w:firstLine="200"/>
        <w:rPr>
          <w:rFonts w:ascii="宋体" w:hAnsi="宋体"/>
          <w:u w:val="single"/>
        </w:rPr>
      </w:pPr>
      <w:r>
        <w:rPr>
          <w:rFonts w:ascii="宋体" w:hAnsi="宋体"/>
        </w:rPr>
        <w:t>单位名称：</w:t>
      </w:r>
    </w:p>
    <w:p>
      <w:pPr>
        <w:ind w:right="0" w:firstLine="200"/>
        <w:rPr>
          <w:rFonts w:ascii="宋体" w:hAnsi="宋体"/>
          <w:u w:val="single"/>
        </w:rPr>
      </w:pPr>
      <w:r>
        <w:rPr>
          <w:rFonts w:ascii="宋体" w:hAnsi="宋体"/>
        </w:rPr>
        <w:t>地址：</w:t>
      </w:r>
    </w:p>
    <w:p>
      <w:pPr>
        <w:ind w:right="0" w:firstLine="200"/>
        <w:rPr>
          <w:rFonts w:ascii="宋体" w:hAnsi="宋体"/>
          <w:u w:val="single"/>
        </w:rPr>
      </w:pPr>
      <w:r>
        <w:rPr>
          <w:rFonts w:ascii="宋体" w:hAnsi="宋体"/>
        </w:rPr>
        <w:t>姓名：性别：年龄：职务：</w:t>
      </w:r>
    </w:p>
    <w:p>
      <w:pPr>
        <w:ind w:right="0" w:firstLine="200"/>
        <w:rPr>
          <w:rFonts w:ascii="宋体" w:hAnsi="宋体"/>
        </w:rPr>
      </w:pPr>
      <w:r>
        <w:rPr>
          <w:rFonts w:ascii="宋体" w:hAnsi="宋体"/>
        </w:rPr>
        <w:t>系的法定代表人。</w:t>
      </w:r>
    </w:p>
    <w:p>
      <w:pPr>
        <w:ind w:right="0" w:firstLine="200"/>
        <w:rPr>
          <w:rFonts w:ascii="宋体" w:hAnsi="宋体"/>
        </w:rPr>
      </w:pPr>
      <w:r>
        <w:rPr>
          <w:rFonts w:ascii="宋体" w:hAnsi="宋体"/>
        </w:rPr>
        <w:t>特此证明。</w:t>
      </w:r>
    </w:p>
    <w:p>
      <w:pPr>
        <w:ind w:right="0" w:firstLine="200"/>
        <w:rPr>
          <w:rFonts w:ascii="宋体" w:hAnsi="宋体"/>
        </w:rPr>
      </w:pPr>
    </w:p>
    <w:p>
      <w:pPr>
        <w:ind w:right="0" w:firstLine="200"/>
        <w:rPr>
          <w:rFonts w:ascii="宋体" w:hAnsi="宋体"/>
          <w:u w:val="single"/>
        </w:rPr>
      </w:pPr>
      <w:r>
        <w:rPr>
          <w:rFonts w:ascii="宋体" w:hAnsi="宋体"/>
        </w:rPr>
        <w:t>比选申请人：（盖章）</w:t>
      </w:r>
    </w:p>
    <w:p>
      <w:pPr>
        <w:ind w:right="0" w:firstLine="200"/>
        <w:rPr>
          <w:rFonts w:ascii="宋体" w:hAnsi="宋体"/>
        </w:rPr>
      </w:pPr>
      <w:r>
        <w:rPr>
          <w:rFonts w:ascii="宋体" w:hAnsi="宋体"/>
        </w:rPr>
        <w:t>日期：年月日</w:t>
      </w:r>
    </w:p>
    <w:p>
      <w:pPr>
        <w:rPr>
          <w:rFonts w:ascii="宋体" w:hAnsi="宋体"/>
          <w:b/>
        </w:rPr>
      </w:pPr>
      <w:bookmarkStart w:id="1713" w:name="_Toc12984809"/>
      <w:r>
        <w:rPr>
          <w:rFonts w:hint="eastAsia" w:ascii="宋体" w:hAnsi="宋体"/>
          <w:b/>
        </w:rPr>
        <w:t>附</w:t>
      </w:r>
      <w:r>
        <w:rPr>
          <w:rFonts w:hint="eastAsia" w:ascii="宋体" w:hAnsi="宋体"/>
          <w:b/>
          <w:lang w:eastAsia="zh-CN"/>
        </w:rPr>
        <w:t>：</w:t>
      </w:r>
      <w:r>
        <w:rPr>
          <w:rFonts w:ascii="宋体" w:hAnsi="宋体"/>
          <w:b/>
        </w:rPr>
        <w:t xml:space="preserve"> </w:t>
      </w:r>
      <w:r>
        <w:rPr>
          <w:rFonts w:hint="eastAsia" w:ascii="宋体" w:hAnsi="宋体"/>
          <w:b/>
        </w:rPr>
        <w:t>法人身份证复印件</w:t>
      </w:r>
    </w:p>
    <w:p>
      <w:pPr>
        <w:rPr>
          <w:rFonts w:hint="eastAsia"/>
        </w:rPr>
      </w:pPr>
      <w:bookmarkStart w:id="1714" w:name="_Toc16467"/>
      <w:bookmarkStart w:id="1715" w:name="_Toc26907"/>
      <w:bookmarkStart w:id="1716" w:name="_Toc29246"/>
      <w:bookmarkStart w:id="1717" w:name="_Toc1932"/>
      <w:bookmarkStart w:id="1718" w:name="_Toc3426"/>
      <w:bookmarkStart w:id="1719" w:name="_Toc32062"/>
      <w:bookmarkStart w:id="1720" w:name="_Toc24848"/>
      <w:bookmarkStart w:id="1721" w:name="_Toc19721"/>
      <w:bookmarkStart w:id="1722" w:name="_Toc11425"/>
      <w:bookmarkStart w:id="1723" w:name="_Toc6033"/>
      <w:bookmarkStart w:id="1724" w:name="_Toc4896"/>
      <w:bookmarkStart w:id="1725" w:name="_Toc15609"/>
      <w:bookmarkStart w:id="1726" w:name="_Toc7712"/>
      <w:bookmarkStart w:id="1727" w:name="_Toc25750677"/>
      <w:bookmarkStart w:id="1728" w:name="_Toc31448"/>
      <w:bookmarkStart w:id="1729" w:name="_Toc17745"/>
      <w:bookmarkStart w:id="1730" w:name="_Toc492478806"/>
      <w:bookmarkStart w:id="1731" w:name="_Toc26097"/>
      <w:bookmarkStart w:id="1732" w:name="_Toc15394"/>
      <w:bookmarkStart w:id="1733" w:name="_Toc375564353"/>
      <w:bookmarkStart w:id="1734" w:name="_Toc4894"/>
      <w:bookmarkStart w:id="1735" w:name="_Toc414290524"/>
      <w:bookmarkStart w:id="1736" w:name="_Toc21307"/>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before="0" w:after="0" w:afterAutospacing="0"/>
        <w:rPr>
          <w:rFonts w:hint="eastAsia" w:ascii="宋体" w:hAnsi="宋体" w:eastAsia="宋体" w:cs="宋体"/>
          <w:b/>
          <w:bCs/>
        </w:rPr>
      </w:pPr>
      <w:r>
        <w:rPr>
          <w:rFonts w:hint="eastAsia" w:ascii="宋体" w:hAnsi="宋体" w:eastAsia="宋体" w:cs="宋体"/>
          <w:b/>
          <w:bCs/>
        </w:rPr>
        <w:t>A3 承诺书格式</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pPr>
        <w:spacing w:before="0" w:after="0" w:afterAutospacing="0" w:line="360" w:lineRule="exact"/>
        <w:ind w:right="0" w:firstLine="0"/>
        <w:jc w:val="center"/>
        <w:rPr>
          <w:rFonts w:ascii="宋体" w:hAnsi="宋体"/>
          <w:b/>
          <w:sz w:val="32"/>
          <w:szCs w:val="32"/>
        </w:rPr>
      </w:pPr>
      <w:r>
        <w:rPr>
          <w:rFonts w:ascii="宋体" w:hAnsi="宋体"/>
          <w:b/>
          <w:sz w:val="32"/>
          <w:szCs w:val="32"/>
        </w:rPr>
        <w:t>承诺书</w:t>
      </w:r>
    </w:p>
    <w:p>
      <w:pPr>
        <w:spacing w:before="0" w:after="0" w:afterAutospacing="0"/>
        <w:ind w:left="0" w:right="0" w:firstLine="420" w:firstLineChars="200"/>
        <w:jc w:val="left"/>
        <w:rPr>
          <w:rFonts w:ascii="宋体" w:hAnsi="宋体"/>
          <w:color w:val="000000"/>
        </w:rPr>
      </w:pPr>
      <w:r>
        <w:rPr>
          <w:rFonts w:ascii="宋体" w:hAnsi="宋体"/>
          <w:color w:val="000000"/>
        </w:rPr>
        <w:t>致：</w:t>
      </w:r>
      <w:r>
        <w:rPr>
          <w:rFonts w:ascii="宋体" w:hAnsi="宋体"/>
          <w:color w:val="000000"/>
          <w:u w:val="single"/>
        </w:rPr>
        <w:t>南宁轨道交通</w:t>
      </w:r>
      <w:r>
        <w:rPr>
          <w:rFonts w:hint="eastAsia" w:ascii="宋体" w:hAnsi="宋体"/>
          <w:color w:val="000000"/>
          <w:u w:val="single"/>
        </w:rPr>
        <w:t>运营有限</w:t>
      </w:r>
      <w:r>
        <w:rPr>
          <w:rFonts w:ascii="宋体" w:hAnsi="宋体"/>
          <w:color w:val="000000"/>
          <w:u w:val="single"/>
        </w:rPr>
        <w:t>公司</w:t>
      </w:r>
    </w:p>
    <w:p>
      <w:pPr>
        <w:spacing w:before="0" w:after="0" w:afterAutospacing="0"/>
        <w:ind w:left="0" w:right="0" w:firstLine="420" w:firstLineChars="200"/>
        <w:jc w:val="left"/>
        <w:rPr>
          <w:rFonts w:ascii="宋体" w:hAnsi="宋体"/>
          <w:color w:val="000000"/>
        </w:rPr>
      </w:pPr>
      <w:r>
        <w:rPr>
          <w:rFonts w:ascii="宋体" w:hAnsi="宋体"/>
          <w:color w:val="000000"/>
        </w:rPr>
        <w:t>1、在认真研读南宁轨道交通</w:t>
      </w:r>
      <w:r>
        <w:rPr>
          <w:rFonts w:hint="eastAsia" w:ascii="宋体" w:hAnsi="宋体"/>
          <w:color w:val="000000"/>
        </w:rPr>
        <w:t>运营有限</w:t>
      </w:r>
      <w:r>
        <w:rPr>
          <w:rFonts w:ascii="宋体" w:hAnsi="宋体"/>
          <w:color w:val="000000"/>
        </w:rPr>
        <w:t>公司</w:t>
      </w:r>
      <w:r>
        <w:rPr>
          <w:rFonts w:hint="eastAsia" w:ascii="宋体" w:hAnsi="宋体"/>
          <w:color w:val="000000"/>
        </w:rPr>
        <w:t>的比选文件</w:t>
      </w:r>
      <w:r>
        <w:rPr>
          <w:rFonts w:ascii="宋体" w:hAnsi="宋体"/>
          <w:color w:val="000000"/>
        </w:rPr>
        <w:t>后，我方经慎重考虑，郑重承诺参加</w:t>
      </w:r>
      <w:r>
        <w:rPr>
          <w:rFonts w:hint="eastAsia" w:ascii="宋体" w:hAnsi="宋体"/>
          <w:u w:val="single"/>
          <w:lang w:eastAsia="zh-CN"/>
        </w:rPr>
        <w:t>南宁轨道交通运营有限公司</w:t>
      </w:r>
      <w:r>
        <w:rPr>
          <w:rFonts w:hint="eastAsia" w:ascii="宋体" w:hAnsi="宋体"/>
          <w:u w:val="single"/>
          <w:lang w:val="en-US" w:eastAsia="zh-CN"/>
        </w:rPr>
        <w:t>五号线管理部</w:t>
      </w:r>
      <w:r>
        <w:rPr>
          <w:rFonts w:hint="eastAsia" w:ascii="宋体" w:hAnsi="宋体"/>
          <w:u w:val="single"/>
          <w:lang w:eastAsia="zh-CN"/>
        </w:rPr>
        <w:t>党</w:t>
      </w:r>
      <w:r>
        <w:rPr>
          <w:rFonts w:hint="eastAsia" w:ascii="宋体" w:hAnsi="宋体"/>
          <w:u w:val="single"/>
          <w:lang w:val="en-US" w:eastAsia="zh-CN"/>
        </w:rPr>
        <w:t>总支</w:t>
      </w:r>
      <w:r>
        <w:rPr>
          <w:rFonts w:hint="eastAsia" w:ascii="宋体" w:hAnsi="宋体"/>
          <w:u w:val="single"/>
          <w:lang w:eastAsia="zh-CN"/>
        </w:rPr>
        <w:t>党员活动室项目</w:t>
      </w:r>
      <w:r>
        <w:rPr>
          <w:rFonts w:hint="eastAsia" w:ascii="宋体" w:hAnsi="宋体"/>
          <w:color w:val="000000"/>
        </w:rPr>
        <w:t>的比选申请</w:t>
      </w:r>
      <w:r>
        <w:rPr>
          <w:rFonts w:ascii="宋体" w:hAnsi="宋体"/>
          <w:color w:val="000000"/>
        </w:rPr>
        <w:t>活动。</w:t>
      </w:r>
    </w:p>
    <w:p>
      <w:pPr>
        <w:spacing w:before="0" w:after="0" w:afterAutospacing="0"/>
        <w:ind w:left="0" w:right="0" w:firstLine="420" w:firstLineChars="200"/>
        <w:jc w:val="left"/>
        <w:rPr>
          <w:rFonts w:ascii="宋体" w:hAnsi="宋体"/>
          <w:color w:val="000000"/>
        </w:rPr>
      </w:pPr>
      <w:r>
        <w:rPr>
          <w:rFonts w:ascii="宋体" w:hAnsi="宋体"/>
          <w:color w:val="000000"/>
        </w:rPr>
        <w:t>2、我方按照贵方</w:t>
      </w:r>
      <w:r>
        <w:rPr>
          <w:rFonts w:hint="eastAsia" w:ascii="宋体" w:hAnsi="宋体"/>
          <w:color w:val="000000"/>
        </w:rPr>
        <w:t>比选文件</w:t>
      </w:r>
      <w:r>
        <w:rPr>
          <w:rFonts w:ascii="宋体" w:hAnsi="宋体"/>
          <w:color w:val="000000"/>
        </w:rPr>
        <w:t>要求的内容与格式，已编制完成</w:t>
      </w:r>
      <w:r>
        <w:rPr>
          <w:rFonts w:hint="eastAsia" w:ascii="宋体" w:hAnsi="宋体"/>
          <w:color w:val="000000"/>
        </w:rPr>
        <w:t>比选申请文件</w:t>
      </w:r>
      <w:r>
        <w:rPr>
          <w:rFonts w:ascii="宋体" w:hAnsi="宋体"/>
          <w:color w:val="000000"/>
        </w:rPr>
        <w:t>，现报上。</w:t>
      </w:r>
    </w:p>
    <w:p>
      <w:pPr>
        <w:spacing w:before="0" w:after="0" w:afterAutospacing="0"/>
        <w:ind w:left="0" w:right="0" w:firstLine="420" w:firstLineChars="200"/>
        <w:jc w:val="left"/>
        <w:rPr>
          <w:rFonts w:ascii="宋体" w:hAnsi="宋体"/>
          <w:color w:val="000000"/>
        </w:rPr>
      </w:pPr>
      <w:r>
        <w:rPr>
          <w:rFonts w:hint="eastAsia" w:ascii="宋体" w:hAnsi="宋体"/>
          <w:color w:val="000000"/>
        </w:rPr>
        <w:t>3</w:t>
      </w:r>
      <w:r>
        <w:rPr>
          <w:rFonts w:ascii="宋体" w:hAnsi="宋体"/>
          <w:color w:val="000000"/>
        </w:rPr>
        <w:t>、</w:t>
      </w:r>
      <w:r>
        <w:rPr>
          <w:rFonts w:hint="eastAsia" w:ascii="宋体" w:hAnsi="宋体"/>
          <w:color w:val="000000"/>
        </w:rPr>
        <w:t>我方</w:t>
      </w:r>
      <w:r>
        <w:rPr>
          <w:rFonts w:ascii="宋体" w:hAnsi="宋体"/>
          <w:color w:val="000000"/>
        </w:rPr>
        <w:t>承诺：在</w:t>
      </w:r>
      <w:r>
        <w:rPr>
          <w:rFonts w:hint="eastAsia" w:ascii="宋体" w:hAnsi="宋体"/>
          <w:color w:val="000000"/>
        </w:rPr>
        <w:t>评审</w:t>
      </w:r>
      <w:r>
        <w:rPr>
          <w:rFonts w:ascii="宋体" w:hAnsi="宋体"/>
          <w:color w:val="000000"/>
        </w:rPr>
        <w:t>过程中，贵方可调查、审核我方提交的与本</w:t>
      </w:r>
      <w:r>
        <w:rPr>
          <w:rFonts w:hint="eastAsia" w:ascii="宋体" w:hAnsi="宋体"/>
          <w:color w:val="000000"/>
        </w:rPr>
        <w:t>比选申请文件</w:t>
      </w:r>
      <w:r>
        <w:rPr>
          <w:rFonts w:ascii="宋体" w:hAnsi="宋体"/>
          <w:color w:val="000000"/>
        </w:rPr>
        <w:t>相关的声明、文件和资料，我方准备随时解答贵方提出的疑问。为此，我们授权任何相关的个人和公司向贵方提供要求的和必要的真实情况和资料以证实我们所填报的各项内容。</w:t>
      </w:r>
    </w:p>
    <w:p>
      <w:pPr>
        <w:spacing w:before="0" w:after="0" w:afterAutospacing="0"/>
        <w:ind w:left="0" w:right="0" w:firstLine="420" w:firstLineChars="200"/>
        <w:jc w:val="left"/>
        <w:rPr>
          <w:rFonts w:ascii="宋体" w:hAnsi="宋体"/>
          <w:b/>
          <w:color w:val="000000"/>
        </w:rPr>
      </w:pPr>
      <w:r>
        <w:rPr>
          <w:rFonts w:hint="eastAsia" w:ascii="宋体" w:hAnsi="宋体"/>
          <w:color w:val="000000"/>
        </w:rPr>
        <w:t>4</w:t>
      </w:r>
      <w:r>
        <w:rPr>
          <w:rFonts w:ascii="宋体" w:hAnsi="宋体"/>
          <w:color w:val="000000"/>
        </w:rPr>
        <w:t>、</w:t>
      </w:r>
      <w:r>
        <w:rPr>
          <w:rFonts w:hint="eastAsia" w:ascii="宋体" w:hAnsi="宋体"/>
          <w:color w:val="000000"/>
        </w:rPr>
        <w:t>我方</w:t>
      </w:r>
      <w:r>
        <w:rPr>
          <w:rFonts w:ascii="宋体" w:hAnsi="宋体"/>
          <w:color w:val="000000"/>
        </w:rPr>
        <w:t>郑重承诺：</w:t>
      </w:r>
      <w:r>
        <w:rPr>
          <w:rFonts w:ascii="宋体" w:hAnsi="宋体"/>
          <w:b/>
          <w:color w:val="000000"/>
        </w:rPr>
        <w:t>我方保证</w:t>
      </w:r>
      <w:r>
        <w:rPr>
          <w:rFonts w:hint="eastAsia" w:ascii="宋体" w:hAnsi="宋体"/>
          <w:b/>
          <w:color w:val="000000"/>
        </w:rPr>
        <w:t>没有处于被责令停业，或比选申请资格被中国广告协会</w:t>
      </w:r>
      <w:r>
        <w:rPr>
          <w:rFonts w:hint="eastAsia" w:ascii="宋体" w:hAnsi="宋体"/>
          <w:b/>
          <w:color w:val="000000"/>
          <w:lang w:eastAsia="zh-CN"/>
        </w:rPr>
        <w:t>、</w:t>
      </w:r>
      <w:r>
        <w:rPr>
          <w:rFonts w:hint="eastAsia" w:ascii="宋体" w:hAnsi="宋体"/>
          <w:b/>
          <w:color w:val="000000"/>
        </w:rPr>
        <w:t>住建部、应急管理部、广西区或南宁市建设行政主管部门取消，或财产被接管、冻结、破产状态</w:t>
      </w:r>
      <w:r>
        <w:rPr>
          <w:rFonts w:ascii="宋体" w:hAnsi="宋体"/>
          <w:b/>
          <w:color w:val="000000"/>
        </w:rPr>
        <w:t>；在</w:t>
      </w:r>
      <w:r>
        <w:rPr>
          <w:rFonts w:hint="eastAsia" w:ascii="宋体" w:hAnsi="宋体"/>
          <w:b/>
          <w:color w:val="000000"/>
        </w:rPr>
        <w:t>比选申请截止时间前</w:t>
      </w:r>
      <w:r>
        <w:rPr>
          <w:rFonts w:ascii="宋体" w:hAnsi="宋体"/>
          <w:b/>
          <w:color w:val="000000"/>
        </w:rPr>
        <w:t>3年内没有骗取中选</w:t>
      </w:r>
      <w:r>
        <w:rPr>
          <w:rFonts w:hint="eastAsia" w:ascii="宋体" w:hAnsi="宋体"/>
          <w:b/>
          <w:color w:val="000000"/>
        </w:rPr>
        <w:t>、严重违约或重大质量安全责任事故</w:t>
      </w:r>
      <w:r>
        <w:rPr>
          <w:rFonts w:hint="eastAsia" w:ascii="宋体" w:hAnsi="宋体"/>
          <w:b/>
          <w:color w:val="auto"/>
          <w:spacing w:val="1"/>
          <w:kern w:val="0"/>
          <w:position w:val="-2"/>
          <w:szCs w:val="21"/>
        </w:rPr>
        <w:t>；</w:t>
      </w:r>
      <w:r>
        <w:rPr>
          <w:rFonts w:ascii="宋体" w:hAnsi="宋体"/>
          <w:b/>
          <w:color w:val="auto"/>
          <w:spacing w:val="1"/>
          <w:kern w:val="0"/>
          <w:position w:val="-2"/>
          <w:szCs w:val="21"/>
        </w:rPr>
        <w:t>我</w:t>
      </w:r>
      <w:r>
        <w:rPr>
          <w:rFonts w:hint="eastAsia" w:ascii="宋体" w:hAnsi="宋体"/>
          <w:b/>
          <w:color w:val="auto"/>
          <w:spacing w:val="1"/>
          <w:kern w:val="0"/>
          <w:position w:val="-2"/>
          <w:szCs w:val="21"/>
        </w:rPr>
        <w:t>方</w:t>
      </w:r>
      <w:r>
        <w:rPr>
          <w:rFonts w:ascii="宋体" w:hAnsi="宋体"/>
          <w:b/>
          <w:color w:val="auto"/>
          <w:spacing w:val="1"/>
          <w:kern w:val="0"/>
          <w:position w:val="-2"/>
          <w:szCs w:val="21"/>
        </w:rPr>
        <w:t>与其他投标人之间不存在单位负责人为同一人或者控股、管理关系的情况</w:t>
      </w:r>
      <w:r>
        <w:rPr>
          <w:rFonts w:hint="eastAsia" w:ascii="宋体" w:hAnsi="宋体"/>
          <w:b/>
          <w:color w:val="auto"/>
          <w:spacing w:val="1"/>
          <w:kern w:val="0"/>
          <w:position w:val="-2"/>
          <w:szCs w:val="21"/>
        </w:rPr>
        <w:t>；</w:t>
      </w:r>
      <w:r>
        <w:rPr>
          <w:rFonts w:hint="eastAsia"/>
          <w:b/>
          <w:color w:val="auto"/>
          <w:spacing w:val="1"/>
          <w:kern w:val="0"/>
          <w:position w:val="-2"/>
          <w:szCs w:val="21"/>
        </w:rPr>
        <w:t>我方未列入招标人不良信用名单</w:t>
      </w:r>
      <w:r>
        <w:rPr>
          <w:rFonts w:hint="eastAsia" w:ascii="宋体" w:hAnsi="宋体"/>
          <w:b/>
          <w:color w:val="000000"/>
        </w:rPr>
        <w:t>。</w:t>
      </w:r>
    </w:p>
    <w:p>
      <w:pPr>
        <w:spacing w:before="0" w:after="0" w:afterAutospacing="0"/>
        <w:ind w:left="0" w:right="0" w:firstLine="420" w:firstLineChars="200"/>
        <w:jc w:val="left"/>
        <w:rPr>
          <w:rFonts w:ascii="宋体" w:hAnsi="宋体"/>
          <w:color w:val="000000"/>
        </w:rPr>
      </w:pPr>
      <w:r>
        <w:rPr>
          <w:rFonts w:hint="default" w:ascii="宋体" w:hAnsi="宋体"/>
          <w:b w:val="0"/>
          <w:color w:val="000000"/>
        </w:rPr>
        <w:t>5、</w:t>
      </w:r>
      <w:r>
        <w:rPr>
          <w:rFonts w:ascii="宋体" w:hAnsi="宋体"/>
          <w:color w:val="000000"/>
        </w:rPr>
        <w:t>如果</w:t>
      </w:r>
      <w:r>
        <w:rPr>
          <w:rFonts w:hint="eastAsia" w:ascii="宋体" w:hAnsi="宋体"/>
          <w:color w:val="000000"/>
        </w:rPr>
        <w:t>我公司</w:t>
      </w:r>
      <w:r>
        <w:rPr>
          <w:rFonts w:ascii="宋体" w:hAnsi="宋体"/>
          <w:color w:val="000000"/>
        </w:rPr>
        <w:t>在该项目</w:t>
      </w:r>
      <w:r>
        <w:rPr>
          <w:rFonts w:hint="eastAsia" w:ascii="宋体" w:hAnsi="宋体"/>
          <w:color w:val="000000"/>
        </w:rPr>
        <w:t>报名、</w:t>
      </w:r>
      <w:r>
        <w:rPr>
          <w:rFonts w:ascii="宋体" w:hAnsi="宋体"/>
          <w:color w:val="000000"/>
        </w:rPr>
        <w:t>比选申请过程中或者在中选后，比选人或者有管辖权的行政监管机构发现并查实我公司在所填报的该项目</w:t>
      </w:r>
      <w:r>
        <w:rPr>
          <w:rFonts w:hint="eastAsia" w:ascii="宋体" w:hAnsi="宋体"/>
          <w:color w:val="000000"/>
        </w:rPr>
        <w:t>比选申请文件</w:t>
      </w:r>
      <w:r>
        <w:rPr>
          <w:rFonts w:ascii="宋体" w:hAnsi="宋体"/>
          <w:color w:val="000000"/>
        </w:rPr>
        <w:t>中存在提供虚假或不真实的信息或者伪造数据、资料或证书等情况，</w:t>
      </w:r>
      <w:r>
        <w:rPr>
          <w:rFonts w:hint="eastAsia" w:ascii="宋体" w:hAnsi="宋体"/>
          <w:color w:val="000000"/>
        </w:rPr>
        <w:t>视为我公司违约，我公司愿意接受</w:t>
      </w:r>
      <w:r>
        <w:rPr>
          <w:rFonts w:ascii="宋体" w:hAnsi="宋体"/>
          <w:color w:val="000000"/>
        </w:rPr>
        <w:t>比选人或有管辖权的监管机构的处罚；如果我公司已</w:t>
      </w:r>
      <w:r>
        <w:rPr>
          <w:rFonts w:hint="eastAsia" w:ascii="宋体" w:hAnsi="宋体"/>
          <w:color w:val="000000"/>
        </w:rPr>
        <w:t>与比选人签订合同，则视为我公司违约</w:t>
      </w:r>
      <w:r>
        <w:rPr>
          <w:rFonts w:ascii="宋体" w:hAnsi="宋体"/>
          <w:color w:val="000000"/>
        </w:rPr>
        <w:t>；由此造成的任何后果和损失均由我公司承担。本段承诺既是我公司</w:t>
      </w:r>
      <w:r>
        <w:rPr>
          <w:rFonts w:hint="eastAsia" w:ascii="宋体" w:hAnsi="宋体"/>
          <w:color w:val="000000"/>
        </w:rPr>
        <w:t>比选申请文件</w:t>
      </w:r>
      <w:r>
        <w:rPr>
          <w:rFonts w:ascii="宋体" w:hAnsi="宋体"/>
          <w:color w:val="000000"/>
        </w:rPr>
        <w:t>的有效组成内容，也是我公司真实意思的表示，对我公司在与该项目有关的任何行为中始终具有优先的法律约束力。</w:t>
      </w:r>
    </w:p>
    <w:p>
      <w:pPr>
        <w:spacing w:before="0" w:after="0" w:afterAutospacing="0"/>
        <w:ind w:left="0" w:right="0" w:firstLine="420" w:firstLineChars="200"/>
        <w:rPr>
          <w:rFonts w:ascii="宋体" w:hAnsi="宋体"/>
          <w:color w:val="000000"/>
        </w:rPr>
      </w:pPr>
      <w:r>
        <w:rPr>
          <w:rFonts w:hint="eastAsia" w:ascii="宋体" w:hAnsi="宋体"/>
          <w:color w:val="000000"/>
        </w:rPr>
        <w:t>6</w:t>
      </w:r>
      <w:r>
        <w:rPr>
          <w:rFonts w:ascii="宋体" w:hAnsi="宋体"/>
          <w:color w:val="000000"/>
        </w:rPr>
        <w:t>、我方了解：无论</w:t>
      </w:r>
      <w:r>
        <w:rPr>
          <w:rFonts w:hint="eastAsia" w:ascii="宋体" w:hAnsi="宋体"/>
          <w:color w:val="000000"/>
        </w:rPr>
        <w:t>是否中选</w:t>
      </w:r>
      <w:r>
        <w:rPr>
          <w:rFonts w:ascii="宋体" w:hAnsi="宋体"/>
          <w:color w:val="000000"/>
        </w:rPr>
        <w:t>，我方将自行承担与</w:t>
      </w:r>
      <w:r>
        <w:rPr>
          <w:rFonts w:hint="eastAsia" w:ascii="宋体" w:hAnsi="宋体"/>
          <w:color w:val="000000"/>
        </w:rPr>
        <w:t>比选申请</w:t>
      </w:r>
      <w:r>
        <w:rPr>
          <w:rFonts w:ascii="宋体" w:hAnsi="宋体"/>
          <w:color w:val="000000"/>
        </w:rPr>
        <w:t>活动所需的一切费用。</w:t>
      </w:r>
    </w:p>
    <w:p>
      <w:pPr>
        <w:spacing w:before="0" w:after="0" w:afterAutospacing="0"/>
        <w:ind w:left="0" w:right="0" w:firstLine="420" w:firstLineChars="200"/>
        <w:rPr>
          <w:rFonts w:ascii="宋体" w:hAnsi="宋体"/>
          <w:color w:val="000000"/>
        </w:rPr>
      </w:pPr>
      <w:r>
        <w:rPr>
          <w:rFonts w:hint="eastAsia" w:ascii="宋体" w:hAnsi="宋体"/>
          <w:color w:val="000000"/>
        </w:rPr>
        <w:t>7、我方保证本次比选申请的产品拥有合法的生产或销售权，并保证比选人在中华人民共和国使用该比选申请货物及服务或其任何一部分时，免受第三方提出侵犯其任何专利权、著作权、注册商标专有使用权或计算机软件登记或反不正当竞争的起诉及索赔。</w:t>
      </w:r>
    </w:p>
    <w:p>
      <w:pPr>
        <w:spacing w:before="0" w:after="0" w:afterAutospacing="0"/>
        <w:ind w:left="0" w:right="0" w:firstLine="420" w:firstLineChars="200"/>
        <w:jc w:val="left"/>
        <w:rPr>
          <w:rFonts w:ascii="宋体" w:hAnsi="宋体"/>
          <w:color w:val="000000"/>
        </w:rPr>
      </w:pPr>
      <w:r>
        <w:rPr>
          <w:rFonts w:ascii="宋体" w:hAnsi="宋体"/>
          <w:color w:val="000000"/>
        </w:rPr>
        <w:t>我</w:t>
      </w:r>
      <w:r>
        <w:rPr>
          <w:rFonts w:hint="eastAsia" w:ascii="宋体" w:hAnsi="宋体"/>
          <w:color w:val="000000"/>
        </w:rPr>
        <w:t>方</w:t>
      </w:r>
      <w:r>
        <w:rPr>
          <w:rFonts w:ascii="宋体" w:hAnsi="宋体"/>
          <w:color w:val="000000"/>
        </w:rPr>
        <w:t>声明，我们所填报的资料是完全真实和准确的，并愿为此承担任何相关的法律责任。</w:t>
      </w:r>
    </w:p>
    <w:p>
      <w:pPr>
        <w:spacing w:before="0" w:after="0" w:afterAutospacing="0" w:line="480" w:lineRule="auto"/>
        <w:ind w:left="0" w:right="0" w:firstLine="200"/>
        <w:rPr>
          <w:rFonts w:ascii="宋体" w:hAnsi="宋体"/>
          <w:color w:val="000000"/>
          <w:u w:val="single"/>
        </w:rPr>
      </w:pPr>
      <w:r>
        <w:rPr>
          <w:rFonts w:hint="eastAsia" w:ascii="宋体" w:hAnsi="宋体"/>
          <w:color w:val="000000"/>
        </w:rPr>
        <w:t>比选申请人</w:t>
      </w:r>
      <w:r>
        <w:rPr>
          <w:rFonts w:ascii="宋体" w:hAnsi="宋体"/>
          <w:color w:val="000000"/>
        </w:rPr>
        <w:t>地址：</w:t>
      </w:r>
    </w:p>
    <w:p>
      <w:pPr>
        <w:spacing w:before="0" w:after="0" w:afterAutospacing="0" w:line="480" w:lineRule="auto"/>
        <w:ind w:left="0" w:right="0" w:firstLine="200"/>
        <w:rPr>
          <w:rFonts w:ascii="宋体" w:hAnsi="宋体"/>
          <w:color w:val="000000"/>
        </w:rPr>
      </w:pPr>
      <w:r>
        <w:rPr>
          <w:rFonts w:hint="eastAsia" w:ascii="宋体" w:hAnsi="宋体"/>
          <w:color w:val="000000"/>
        </w:rPr>
        <w:t>比选申请人</w:t>
      </w:r>
      <w:r>
        <w:rPr>
          <w:rFonts w:ascii="宋体" w:hAnsi="宋体"/>
          <w:color w:val="000000"/>
          <w:u w:val="single"/>
        </w:rPr>
        <w:t xml:space="preserve">    </w:t>
      </w:r>
      <w:r>
        <w:rPr>
          <w:rFonts w:hint="eastAsia" w:ascii="宋体" w:hAnsi="宋体"/>
          <w:color w:val="000000"/>
          <w:u w:val="single"/>
          <w:lang w:eastAsia="zh-CN"/>
        </w:rPr>
        <w:t>（</w:t>
      </w:r>
      <w:r>
        <w:rPr>
          <w:rFonts w:hint="eastAsia" w:ascii="宋体" w:hAnsi="宋体"/>
          <w:color w:val="000000"/>
          <w:u w:val="single"/>
        </w:rPr>
        <w:t>盖单位公章</w:t>
      </w:r>
      <w:r>
        <w:rPr>
          <w:rFonts w:hint="eastAsia" w:ascii="宋体" w:hAnsi="宋体"/>
          <w:color w:val="000000"/>
          <w:u w:val="single"/>
          <w:lang w:eastAsia="zh-CN"/>
        </w:rPr>
        <w:t>）</w:t>
      </w:r>
    </w:p>
    <w:p>
      <w:pPr>
        <w:spacing w:before="0" w:after="0" w:afterAutospacing="0" w:line="480" w:lineRule="auto"/>
        <w:ind w:left="0" w:right="0" w:firstLine="200"/>
        <w:rPr>
          <w:rFonts w:ascii="宋体" w:hAnsi="宋体"/>
          <w:color w:val="000000"/>
          <w:u w:val="single"/>
        </w:rPr>
      </w:pPr>
      <w:r>
        <w:rPr>
          <w:rFonts w:ascii="宋体" w:hAnsi="宋体"/>
          <w:color w:val="000000"/>
        </w:rPr>
        <w:t>邮政编码：</w:t>
      </w:r>
    </w:p>
    <w:p>
      <w:pPr>
        <w:spacing w:before="0" w:after="0" w:afterAutospacing="0" w:line="480" w:lineRule="auto"/>
        <w:ind w:left="0" w:right="0" w:firstLine="200"/>
        <w:rPr>
          <w:rFonts w:ascii="宋体" w:hAnsi="宋体"/>
          <w:color w:val="000000"/>
          <w:u w:val="single"/>
        </w:rPr>
      </w:pPr>
      <w:r>
        <w:rPr>
          <w:rFonts w:hint="eastAsia" w:ascii="宋体" w:hAnsi="宋体"/>
          <w:color w:val="000000"/>
        </w:rPr>
        <w:t>法定代表人（或委托代理人）：</w:t>
      </w:r>
      <w:r>
        <w:rPr>
          <w:rFonts w:hint="eastAsia" w:ascii="宋体" w:hAnsi="宋体"/>
          <w:color w:val="000000"/>
          <w:lang w:eastAsia="zh-CN"/>
        </w:rPr>
        <w:t>（</w:t>
      </w:r>
      <w:r>
        <w:rPr>
          <w:rFonts w:ascii="宋体" w:hAnsi="宋体"/>
          <w:color w:val="000000"/>
          <w:u w:val="single"/>
        </w:rPr>
        <w:t>签字</w:t>
      </w:r>
      <w:r>
        <w:rPr>
          <w:rFonts w:hint="eastAsia" w:ascii="宋体" w:hAnsi="宋体"/>
          <w:color w:val="000000"/>
          <w:u w:val="single"/>
        </w:rPr>
        <w:t>或盖章</w:t>
      </w:r>
      <w:r>
        <w:rPr>
          <w:rFonts w:hint="eastAsia" w:ascii="宋体" w:hAnsi="宋体"/>
          <w:color w:val="000000"/>
          <w:u w:val="single"/>
          <w:lang w:eastAsia="zh-CN"/>
        </w:rPr>
        <w:t>）</w:t>
      </w:r>
    </w:p>
    <w:p>
      <w:pPr>
        <w:spacing w:before="0" w:after="0" w:afterAutospacing="0" w:line="480" w:lineRule="auto"/>
        <w:ind w:left="0" w:right="0" w:firstLine="200"/>
        <w:rPr>
          <w:rFonts w:ascii="宋体" w:hAnsi="宋体"/>
          <w:color w:val="000000"/>
          <w:u w:val="single"/>
        </w:rPr>
      </w:pPr>
      <w:r>
        <w:rPr>
          <w:rFonts w:ascii="宋体" w:hAnsi="宋体"/>
          <w:color w:val="000000"/>
        </w:rPr>
        <w:t>电话：</w:t>
      </w:r>
      <w:r>
        <w:rPr>
          <w:rFonts w:ascii="宋体" w:hAnsi="宋体"/>
          <w:color w:val="000000"/>
          <w:u w:val="single"/>
        </w:rPr>
        <w:t>　　</w:t>
      </w:r>
    </w:p>
    <w:p>
      <w:pPr>
        <w:spacing w:before="0" w:after="0" w:afterAutospacing="0" w:line="480" w:lineRule="auto"/>
        <w:ind w:left="0" w:right="0" w:firstLine="200"/>
        <w:rPr>
          <w:rFonts w:ascii="宋体" w:hAnsi="宋体"/>
          <w:color w:val="000000"/>
          <w:u w:val="single"/>
        </w:rPr>
      </w:pPr>
      <w:r>
        <w:rPr>
          <w:rFonts w:ascii="宋体" w:hAnsi="宋体"/>
          <w:color w:val="000000"/>
        </w:rPr>
        <w:t>传真：</w:t>
      </w:r>
    </w:p>
    <w:p>
      <w:pPr>
        <w:spacing w:before="0" w:after="0" w:afterAutospacing="0" w:line="480" w:lineRule="auto"/>
        <w:ind w:left="0" w:right="0" w:firstLine="200"/>
        <w:rPr>
          <w:rFonts w:ascii="宋体" w:hAnsi="宋体"/>
          <w:color w:val="000000"/>
        </w:rPr>
      </w:pPr>
      <w:r>
        <w:rPr>
          <w:rFonts w:ascii="宋体" w:hAnsi="宋体"/>
          <w:color w:val="000000"/>
        </w:rPr>
        <w:t>日期：</w:t>
      </w:r>
      <w:r>
        <w:rPr>
          <w:rFonts w:hint="eastAsia" w:ascii="宋体" w:hAnsi="宋体"/>
          <w:color w:val="000000"/>
          <w:u w:val="single"/>
        </w:rPr>
        <w:t xml:space="preserve"> XXXX     </w:t>
      </w:r>
      <w:r>
        <w:rPr>
          <w:rFonts w:ascii="宋体" w:hAnsi="宋体"/>
          <w:color w:val="000000"/>
        </w:rPr>
        <w:t>年</w:t>
      </w:r>
      <w:r>
        <w:rPr>
          <w:rFonts w:hint="eastAsia" w:ascii="宋体" w:hAnsi="宋体"/>
          <w:color w:val="000000"/>
          <w:u w:val="single"/>
        </w:rPr>
        <w:t xml:space="preserve"> XX   </w:t>
      </w:r>
      <w:r>
        <w:rPr>
          <w:rFonts w:ascii="宋体" w:hAnsi="宋体"/>
          <w:color w:val="000000"/>
        </w:rPr>
        <w:t>月</w:t>
      </w:r>
      <w:r>
        <w:rPr>
          <w:rFonts w:hint="eastAsia" w:ascii="宋体" w:hAnsi="宋体"/>
          <w:color w:val="000000"/>
          <w:u w:val="single"/>
        </w:rPr>
        <w:t xml:space="preserve"> XX  </w:t>
      </w:r>
      <w:r>
        <w:rPr>
          <w:rFonts w:ascii="宋体" w:hAnsi="宋体"/>
          <w:color w:val="000000"/>
        </w:rPr>
        <w:t>日</w:t>
      </w:r>
    </w:p>
    <w:p>
      <w:pPr>
        <w:spacing w:before="0" w:after="0" w:afterAutospacing="0"/>
        <w:rPr>
          <w:rFonts w:hint="eastAsia" w:ascii="宋体" w:hAnsi="宋体" w:eastAsia="宋体" w:cs="宋体"/>
          <w:b/>
          <w:bCs/>
        </w:rPr>
      </w:pPr>
      <w:r>
        <w:rPr>
          <w:rFonts w:hint="eastAsia" w:ascii="宋体" w:hAnsi="宋体" w:eastAsia="宋体" w:cs="宋体"/>
          <w:b/>
          <w:bCs/>
          <w:lang w:val="en-US" w:eastAsia="zh-CN"/>
        </w:rPr>
        <w:t>A4</w:t>
      </w:r>
      <w:r>
        <w:rPr>
          <w:rFonts w:hint="eastAsia" w:ascii="宋体" w:hAnsi="宋体" w:eastAsia="宋体" w:cs="宋体"/>
          <w:b/>
          <w:bCs/>
        </w:rPr>
        <w:t>类似项目业绩</w:t>
      </w:r>
    </w:p>
    <w:p>
      <w:pPr>
        <w:spacing w:before="0" w:after="0" w:afterAutospacing="0"/>
        <w:ind w:left="0" w:right="0" w:firstLine="420" w:firstLineChars="200"/>
        <w:rPr>
          <w:rFonts w:hAnsi="宋体"/>
        </w:rPr>
      </w:pPr>
    </w:p>
    <w:p>
      <w:pPr>
        <w:spacing w:before="0"/>
        <w:ind w:right="-57"/>
        <w:jc w:val="center"/>
        <w:rPr>
          <w:rFonts w:ascii="宋体" w:hAnsi="宋体"/>
          <w:b/>
          <w:spacing w:val="20"/>
        </w:rPr>
      </w:pPr>
      <w:r>
        <w:rPr>
          <w:rFonts w:hint="eastAsia" w:ascii="宋体" w:hAnsi="宋体"/>
          <w:b/>
          <w:spacing w:val="20"/>
        </w:rPr>
        <w:t>类似项目</w:t>
      </w:r>
      <w:r>
        <w:rPr>
          <w:rFonts w:ascii="宋体" w:hAnsi="宋体"/>
          <w:b/>
          <w:spacing w:val="20"/>
        </w:rPr>
        <w:t>业绩表</w:t>
      </w:r>
    </w:p>
    <w:tbl>
      <w:tblPr>
        <w:tblStyle w:val="31"/>
        <w:tblW w:w="9133"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684"/>
        <w:gridCol w:w="1339"/>
        <w:gridCol w:w="1789"/>
        <w:gridCol w:w="1352"/>
        <w:gridCol w:w="1531"/>
        <w:gridCol w:w="1275"/>
        <w:gridCol w:w="1163"/>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684" w:type="dxa"/>
            <w:vAlign w:val="center"/>
          </w:tcPr>
          <w:p>
            <w:pPr>
              <w:ind w:left="0" w:firstLine="0"/>
              <w:rPr>
                <w:rFonts w:ascii="宋体" w:hAnsi="宋体"/>
              </w:rPr>
            </w:pPr>
            <w:r>
              <w:rPr>
                <w:rFonts w:hint="eastAsia" w:ascii="宋体" w:hAnsi="宋体"/>
              </w:rPr>
              <w:t>序号</w:t>
            </w:r>
          </w:p>
        </w:tc>
        <w:tc>
          <w:tcPr>
            <w:tcW w:w="1339" w:type="dxa"/>
            <w:vAlign w:val="center"/>
          </w:tcPr>
          <w:p>
            <w:pPr>
              <w:ind w:left="0" w:firstLine="0"/>
              <w:rPr>
                <w:rFonts w:ascii="宋体" w:hAnsi="宋体"/>
              </w:rPr>
            </w:pPr>
            <w:r>
              <w:rPr>
                <w:rFonts w:hint="eastAsia" w:ascii="宋体" w:hAnsi="宋体"/>
              </w:rPr>
              <w:t>项目名称</w:t>
            </w:r>
          </w:p>
        </w:tc>
        <w:tc>
          <w:tcPr>
            <w:tcW w:w="1789" w:type="dxa"/>
            <w:vAlign w:val="center"/>
          </w:tcPr>
          <w:p>
            <w:pPr>
              <w:ind w:left="0" w:firstLine="0"/>
              <w:rPr>
                <w:rFonts w:ascii="宋体" w:hAnsi="宋体"/>
                <w:highlight w:val="none"/>
              </w:rPr>
            </w:pPr>
            <w:r>
              <w:rPr>
                <w:rFonts w:hint="eastAsia" w:ascii="宋体" w:hAnsi="宋体"/>
                <w:highlight w:val="none"/>
              </w:rPr>
              <w:t>合同内容（简述）</w:t>
            </w:r>
          </w:p>
        </w:tc>
        <w:tc>
          <w:tcPr>
            <w:tcW w:w="1352" w:type="dxa"/>
            <w:vAlign w:val="center"/>
          </w:tcPr>
          <w:p>
            <w:pPr>
              <w:ind w:left="0" w:firstLine="0"/>
              <w:jc w:val="center"/>
              <w:rPr>
                <w:rFonts w:ascii="宋体" w:hAnsi="宋体"/>
              </w:rPr>
            </w:pPr>
            <w:r>
              <w:rPr>
                <w:rFonts w:hint="eastAsia" w:ascii="宋体" w:hAnsi="宋体"/>
              </w:rPr>
              <w:t>合同金额</w:t>
            </w:r>
          </w:p>
        </w:tc>
        <w:tc>
          <w:tcPr>
            <w:tcW w:w="1531" w:type="dxa"/>
            <w:vAlign w:val="center"/>
          </w:tcPr>
          <w:p>
            <w:pPr>
              <w:ind w:left="0" w:firstLine="0"/>
              <w:jc w:val="center"/>
              <w:rPr>
                <w:rFonts w:ascii="宋体" w:hAnsi="宋体"/>
              </w:rPr>
            </w:pPr>
            <w:r>
              <w:rPr>
                <w:rFonts w:hint="eastAsia" w:ascii="宋体" w:hAnsi="宋体"/>
              </w:rPr>
              <w:t>签订时间</w:t>
            </w:r>
          </w:p>
        </w:tc>
        <w:tc>
          <w:tcPr>
            <w:tcW w:w="1275" w:type="dxa"/>
            <w:vAlign w:val="center"/>
          </w:tcPr>
          <w:p>
            <w:pPr>
              <w:ind w:left="0" w:firstLine="0"/>
              <w:rPr>
                <w:rFonts w:ascii="宋体" w:hAnsi="宋体"/>
              </w:rPr>
            </w:pPr>
            <w:r>
              <w:rPr>
                <w:rFonts w:hint="eastAsia" w:ascii="宋体" w:hAnsi="宋体"/>
              </w:rPr>
              <w:t>业主单位</w:t>
            </w:r>
          </w:p>
        </w:tc>
        <w:tc>
          <w:tcPr>
            <w:tcW w:w="1163" w:type="dxa"/>
            <w:vAlign w:val="center"/>
          </w:tcPr>
          <w:p>
            <w:pPr>
              <w:ind w:left="0" w:firstLine="0"/>
              <w:rPr>
                <w:rFonts w:ascii="宋体" w:hAnsi="宋体"/>
              </w:rPr>
            </w:pPr>
            <w:r>
              <w:rPr>
                <w:rFonts w:hint="eastAsia" w:ascii="宋体" w:hAnsi="宋体"/>
              </w:rPr>
              <w:t>联系电话</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684" w:type="dxa"/>
          </w:tcPr>
          <w:p>
            <w:pPr>
              <w:ind w:left="0" w:firstLine="0"/>
              <w:rPr>
                <w:rFonts w:ascii="宋体" w:hAnsi="宋体"/>
              </w:rPr>
            </w:pPr>
          </w:p>
        </w:tc>
        <w:tc>
          <w:tcPr>
            <w:tcW w:w="1339" w:type="dxa"/>
          </w:tcPr>
          <w:p>
            <w:pPr>
              <w:ind w:left="0" w:firstLine="0"/>
              <w:rPr>
                <w:rFonts w:ascii="宋体" w:hAnsi="宋体"/>
              </w:rPr>
            </w:pPr>
          </w:p>
        </w:tc>
        <w:tc>
          <w:tcPr>
            <w:tcW w:w="1789" w:type="dxa"/>
          </w:tcPr>
          <w:p>
            <w:pPr>
              <w:ind w:left="0" w:firstLine="0"/>
              <w:rPr>
                <w:rFonts w:ascii="宋体" w:hAnsi="宋体"/>
              </w:rPr>
            </w:pPr>
          </w:p>
        </w:tc>
        <w:tc>
          <w:tcPr>
            <w:tcW w:w="1352" w:type="dxa"/>
          </w:tcPr>
          <w:p>
            <w:pPr>
              <w:ind w:left="0" w:firstLine="0"/>
              <w:rPr>
                <w:rFonts w:ascii="宋体" w:hAnsi="宋体"/>
              </w:rPr>
            </w:pPr>
          </w:p>
        </w:tc>
        <w:tc>
          <w:tcPr>
            <w:tcW w:w="1531" w:type="dxa"/>
          </w:tcPr>
          <w:p>
            <w:pPr>
              <w:ind w:left="0" w:firstLine="0"/>
              <w:rPr>
                <w:rFonts w:ascii="宋体" w:hAnsi="宋体"/>
              </w:rPr>
            </w:pPr>
          </w:p>
        </w:tc>
        <w:tc>
          <w:tcPr>
            <w:tcW w:w="1275" w:type="dxa"/>
          </w:tcPr>
          <w:p>
            <w:pPr>
              <w:ind w:left="0" w:firstLine="0"/>
              <w:rPr>
                <w:rFonts w:ascii="宋体" w:hAnsi="宋体"/>
              </w:rPr>
            </w:pPr>
          </w:p>
        </w:tc>
        <w:tc>
          <w:tcPr>
            <w:tcW w:w="1163" w:type="dxa"/>
          </w:tcPr>
          <w:p>
            <w:pPr>
              <w:ind w:left="0" w:firstLine="0"/>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684" w:type="dxa"/>
            <w:vAlign w:val="center"/>
          </w:tcPr>
          <w:p>
            <w:pPr>
              <w:ind w:left="0" w:firstLine="0"/>
              <w:rPr>
                <w:rFonts w:ascii="宋体" w:hAnsi="宋体"/>
              </w:rPr>
            </w:pPr>
          </w:p>
        </w:tc>
        <w:tc>
          <w:tcPr>
            <w:tcW w:w="1339"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1352" w:type="dxa"/>
            <w:vAlign w:val="center"/>
          </w:tcPr>
          <w:p>
            <w:pPr>
              <w:ind w:left="0" w:firstLine="0"/>
              <w:rPr>
                <w:rFonts w:ascii="宋体" w:hAnsi="宋体"/>
              </w:rPr>
            </w:pPr>
          </w:p>
        </w:tc>
        <w:tc>
          <w:tcPr>
            <w:tcW w:w="1531" w:type="dxa"/>
            <w:vAlign w:val="center"/>
          </w:tcPr>
          <w:p>
            <w:pPr>
              <w:ind w:left="0" w:firstLine="0"/>
              <w:rPr>
                <w:rFonts w:ascii="宋体" w:hAnsi="宋体"/>
              </w:rPr>
            </w:pPr>
          </w:p>
        </w:tc>
        <w:tc>
          <w:tcPr>
            <w:tcW w:w="1275" w:type="dxa"/>
            <w:vAlign w:val="center"/>
          </w:tcPr>
          <w:p>
            <w:pPr>
              <w:ind w:left="0" w:firstLine="0"/>
              <w:rPr>
                <w:rFonts w:ascii="宋体" w:hAnsi="宋体"/>
              </w:rPr>
            </w:pPr>
          </w:p>
        </w:tc>
        <w:tc>
          <w:tcPr>
            <w:tcW w:w="1163" w:type="dxa"/>
            <w:vAlign w:val="center"/>
          </w:tcPr>
          <w:p>
            <w:pPr>
              <w:ind w:left="0" w:firstLine="0"/>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684" w:type="dxa"/>
            <w:vAlign w:val="center"/>
          </w:tcPr>
          <w:p>
            <w:pPr>
              <w:ind w:left="0" w:firstLine="0"/>
              <w:rPr>
                <w:rFonts w:ascii="宋体" w:hAnsi="宋体"/>
              </w:rPr>
            </w:pPr>
          </w:p>
        </w:tc>
        <w:tc>
          <w:tcPr>
            <w:tcW w:w="1339"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1352" w:type="dxa"/>
            <w:vAlign w:val="center"/>
          </w:tcPr>
          <w:p>
            <w:pPr>
              <w:ind w:left="0" w:firstLine="0"/>
              <w:rPr>
                <w:rFonts w:ascii="宋体" w:hAnsi="宋体"/>
              </w:rPr>
            </w:pPr>
          </w:p>
        </w:tc>
        <w:tc>
          <w:tcPr>
            <w:tcW w:w="1531" w:type="dxa"/>
            <w:vAlign w:val="center"/>
          </w:tcPr>
          <w:p>
            <w:pPr>
              <w:ind w:left="0" w:firstLine="0"/>
              <w:rPr>
                <w:rFonts w:ascii="宋体" w:hAnsi="宋体"/>
              </w:rPr>
            </w:pPr>
          </w:p>
        </w:tc>
        <w:tc>
          <w:tcPr>
            <w:tcW w:w="1275" w:type="dxa"/>
            <w:vAlign w:val="center"/>
          </w:tcPr>
          <w:p>
            <w:pPr>
              <w:ind w:left="0" w:firstLine="0"/>
              <w:rPr>
                <w:rFonts w:ascii="宋体" w:hAnsi="宋体"/>
              </w:rPr>
            </w:pPr>
          </w:p>
        </w:tc>
        <w:tc>
          <w:tcPr>
            <w:tcW w:w="1163" w:type="dxa"/>
            <w:vAlign w:val="center"/>
          </w:tcPr>
          <w:p>
            <w:pPr>
              <w:ind w:left="0" w:firstLine="0"/>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684" w:type="dxa"/>
            <w:vAlign w:val="center"/>
          </w:tcPr>
          <w:p>
            <w:pPr>
              <w:ind w:left="0" w:firstLine="0"/>
              <w:rPr>
                <w:rFonts w:ascii="宋体" w:hAnsi="宋体"/>
              </w:rPr>
            </w:pPr>
          </w:p>
        </w:tc>
        <w:tc>
          <w:tcPr>
            <w:tcW w:w="1339"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1352" w:type="dxa"/>
            <w:vAlign w:val="center"/>
          </w:tcPr>
          <w:p>
            <w:pPr>
              <w:ind w:left="0" w:firstLine="0"/>
              <w:rPr>
                <w:rFonts w:ascii="宋体" w:hAnsi="宋体"/>
              </w:rPr>
            </w:pPr>
          </w:p>
        </w:tc>
        <w:tc>
          <w:tcPr>
            <w:tcW w:w="1531" w:type="dxa"/>
            <w:vAlign w:val="center"/>
          </w:tcPr>
          <w:p>
            <w:pPr>
              <w:ind w:left="0" w:firstLine="0"/>
              <w:rPr>
                <w:rFonts w:ascii="宋体" w:hAnsi="宋体"/>
              </w:rPr>
            </w:pPr>
          </w:p>
        </w:tc>
        <w:tc>
          <w:tcPr>
            <w:tcW w:w="1275" w:type="dxa"/>
            <w:vAlign w:val="center"/>
          </w:tcPr>
          <w:p>
            <w:pPr>
              <w:ind w:left="0" w:firstLine="0"/>
              <w:rPr>
                <w:rFonts w:ascii="宋体" w:hAnsi="宋体"/>
              </w:rPr>
            </w:pPr>
          </w:p>
        </w:tc>
        <w:tc>
          <w:tcPr>
            <w:tcW w:w="1163" w:type="dxa"/>
            <w:vAlign w:val="center"/>
          </w:tcPr>
          <w:p>
            <w:pPr>
              <w:ind w:left="0" w:firstLine="0"/>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684" w:type="dxa"/>
            <w:vAlign w:val="center"/>
          </w:tcPr>
          <w:p>
            <w:pPr>
              <w:ind w:left="0" w:firstLine="0"/>
              <w:rPr>
                <w:rFonts w:ascii="宋体" w:hAnsi="宋体"/>
              </w:rPr>
            </w:pPr>
          </w:p>
        </w:tc>
        <w:tc>
          <w:tcPr>
            <w:tcW w:w="1339"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1352" w:type="dxa"/>
            <w:vAlign w:val="center"/>
          </w:tcPr>
          <w:p>
            <w:pPr>
              <w:ind w:left="0" w:firstLine="0"/>
              <w:rPr>
                <w:rFonts w:ascii="宋体" w:hAnsi="宋体"/>
              </w:rPr>
            </w:pPr>
          </w:p>
        </w:tc>
        <w:tc>
          <w:tcPr>
            <w:tcW w:w="1531" w:type="dxa"/>
            <w:vAlign w:val="center"/>
          </w:tcPr>
          <w:p>
            <w:pPr>
              <w:ind w:left="0" w:firstLine="0"/>
              <w:rPr>
                <w:rFonts w:ascii="宋体" w:hAnsi="宋体"/>
              </w:rPr>
            </w:pPr>
          </w:p>
        </w:tc>
        <w:tc>
          <w:tcPr>
            <w:tcW w:w="1275" w:type="dxa"/>
            <w:vAlign w:val="center"/>
          </w:tcPr>
          <w:p>
            <w:pPr>
              <w:ind w:left="0" w:firstLine="0"/>
              <w:rPr>
                <w:rFonts w:ascii="宋体" w:hAnsi="宋体"/>
              </w:rPr>
            </w:pPr>
          </w:p>
        </w:tc>
        <w:tc>
          <w:tcPr>
            <w:tcW w:w="1163" w:type="dxa"/>
            <w:vAlign w:val="center"/>
          </w:tcPr>
          <w:p>
            <w:pPr>
              <w:ind w:left="0" w:firstLine="0"/>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684" w:type="dxa"/>
            <w:vAlign w:val="center"/>
          </w:tcPr>
          <w:p>
            <w:pPr>
              <w:ind w:left="0" w:firstLine="0"/>
              <w:rPr>
                <w:rFonts w:ascii="宋体" w:hAnsi="宋体"/>
              </w:rPr>
            </w:pPr>
          </w:p>
        </w:tc>
        <w:tc>
          <w:tcPr>
            <w:tcW w:w="1339"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1352" w:type="dxa"/>
            <w:vAlign w:val="center"/>
          </w:tcPr>
          <w:p>
            <w:pPr>
              <w:ind w:left="0" w:firstLine="0"/>
              <w:rPr>
                <w:rFonts w:ascii="宋体" w:hAnsi="宋体"/>
              </w:rPr>
            </w:pPr>
          </w:p>
        </w:tc>
        <w:tc>
          <w:tcPr>
            <w:tcW w:w="1531" w:type="dxa"/>
            <w:vAlign w:val="center"/>
          </w:tcPr>
          <w:p>
            <w:pPr>
              <w:ind w:left="0" w:firstLine="0"/>
              <w:rPr>
                <w:rFonts w:ascii="宋体" w:hAnsi="宋体"/>
              </w:rPr>
            </w:pPr>
          </w:p>
        </w:tc>
        <w:tc>
          <w:tcPr>
            <w:tcW w:w="1275" w:type="dxa"/>
            <w:vAlign w:val="center"/>
          </w:tcPr>
          <w:p>
            <w:pPr>
              <w:ind w:left="0" w:firstLine="0"/>
              <w:rPr>
                <w:rFonts w:ascii="宋体" w:hAnsi="宋体"/>
              </w:rPr>
            </w:pPr>
          </w:p>
        </w:tc>
        <w:tc>
          <w:tcPr>
            <w:tcW w:w="1163" w:type="dxa"/>
            <w:vAlign w:val="center"/>
          </w:tcPr>
          <w:p>
            <w:pPr>
              <w:ind w:left="0" w:firstLine="0"/>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684" w:type="dxa"/>
            <w:vAlign w:val="center"/>
          </w:tcPr>
          <w:p>
            <w:pPr>
              <w:ind w:left="0" w:firstLine="0"/>
              <w:rPr>
                <w:rFonts w:ascii="宋体" w:hAnsi="宋体"/>
              </w:rPr>
            </w:pPr>
          </w:p>
        </w:tc>
        <w:tc>
          <w:tcPr>
            <w:tcW w:w="1339"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1352" w:type="dxa"/>
            <w:vAlign w:val="center"/>
          </w:tcPr>
          <w:p>
            <w:pPr>
              <w:ind w:left="0" w:firstLine="0"/>
              <w:rPr>
                <w:rFonts w:ascii="宋体" w:hAnsi="宋体"/>
              </w:rPr>
            </w:pPr>
          </w:p>
        </w:tc>
        <w:tc>
          <w:tcPr>
            <w:tcW w:w="1531" w:type="dxa"/>
            <w:vAlign w:val="center"/>
          </w:tcPr>
          <w:p>
            <w:pPr>
              <w:ind w:left="0" w:firstLine="0"/>
              <w:rPr>
                <w:rFonts w:ascii="宋体" w:hAnsi="宋体"/>
              </w:rPr>
            </w:pPr>
          </w:p>
        </w:tc>
        <w:tc>
          <w:tcPr>
            <w:tcW w:w="1275" w:type="dxa"/>
            <w:vAlign w:val="center"/>
          </w:tcPr>
          <w:p>
            <w:pPr>
              <w:ind w:left="0" w:firstLine="0"/>
              <w:rPr>
                <w:rFonts w:ascii="宋体" w:hAnsi="宋体"/>
              </w:rPr>
            </w:pPr>
          </w:p>
        </w:tc>
        <w:tc>
          <w:tcPr>
            <w:tcW w:w="1163" w:type="dxa"/>
            <w:vAlign w:val="center"/>
          </w:tcPr>
          <w:p>
            <w:pPr>
              <w:ind w:left="0" w:firstLine="0"/>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684" w:type="dxa"/>
            <w:vAlign w:val="center"/>
          </w:tcPr>
          <w:p>
            <w:pPr>
              <w:ind w:left="0" w:firstLine="0"/>
              <w:rPr>
                <w:rFonts w:ascii="宋体" w:hAnsi="宋体"/>
              </w:rPr>
            </w:pPr>
          </w:p>
        </w:tc>
        <w:tc>
          <w:tcPr>
            <w:tcW w:w="1339"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1352" w:type="dxa"/>
            <w:vAlign w:val="center"/>
          </w:tcPr>
          <w:p>
            <w:pPr>
              <w:ind w:left="0" w:firstLine="0"/>
              <w:rPr>
                <w:rFonts w:ascii="宋体" w:hAnsi="宋体"/>
              </w:rPr>
            </w:pPr>
          </w:p>
        </w:tc>
        <w:tc>
          <w:tcPr>
            <w:tcW w:w="1531" w:type="dxa"/>
            <w:vAlign w:val="center"/>
          </w:tcPr>
          <w:p>
            <w:pPr>
              <w:ind w:left="0" w:firstLine="0"/>
              <w:rPr>
                <w:rFonts w:ascii="宋体" w:hAnsi="宋体"/>
              </w:rPr>
            </w:pPr>
          </w:p>
        </w:tc>
        <w:tc>
          <w:tcPr>
            <w:tcW w:w="1275" w:type="dxa"/>
            <w:vAlign w:val="center"/>
          </w:tcPr>
          <w:p>
            <w:pPr>
              <w:ind w:left="0" w:firstLine="0"/>
              <w:rPr>
                <w:rFonts w:ascii="宋体" w:hAnsi="宋体"/>
              </w:rPr>
            </w:pPr>
          </w:p>
        </w:tc>
        <w:tc>
          <w:tcPr>
            <w:tcW w:w="1163" w:type="dxa"/>
            <w:vAlign w:val="center"/>
          </w:tcPr>
          <w:p>
            <w:pPr>
              <w:ind w:left="0" w:firstLine="0"/>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684" w:type="dxa"/>
            <w:vAlign w:val="center"/>
          </w:tcPr>
          <w:p>
            <w:pPr>
              <w:ind w:left="0" w:firstLine="0"/>
              <w:rPr>
                <w:rFonts w:ascii="宋体" w:hAnsi="宋体"/>
              </w:rPr>
            </w:pPr>
          </w:p>
        </w:tc>
        <w:tc>
          <w:tcPr>
            <w:tcW w:w="1339"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1352" w:type="dxa"/>
            <w:vAlign w:val="center"/>
          </w:tcPr>
          <w:p>
            <w:pPr>
              <w:ind w:left="0" w:firstLine="0"/>
              <w:rPr>
                <w:rFonts w:ascii="宋体" w:hAnsi="宋体"/>
              </w:rPr>
            </w:pPr>
          </w:p>
        </w:tc>
        <w:tc>
          <w:tcPr>
            <w:tcW w:w="1531" w:type="dxa"/>
            <w:vAlign w:val="center"/>
          </w:tcPr>
          <w:p>
            <w:pPr>
              <w:ind w:left="0" w:firstLine="0"/>
              <w:rPr>
                <w:rFonts w:ascii="宋体" w:hAnsi="宋体"/>
              </w:rPr>
            </w:pPr>
          </w:p>
        </w:tc>
        <w:tc>
          <w:tcPr>
            <w:tcW w:w="1275" w:type="dxa"/>
            <w:vAlign w:val="center"/>
          </w:tcPr>
          <w:p>
            <w:pPr>
              <w:ind w:left="0" w:firstLine="0"/>
              <w:rPr>
                <w:rFonts w:ascii="宋体" w:hAnsi="宋体"/>
              </w:rPr>
            </w:pPr>
          </w:p>
        </w:tc>
        <w:tc>
          <w:tcPr>
            <w:tcW w:w="1163" w:type="dxa"/>
            <w:vAlign w:val="center"/>
          </w:tcPr>
          <w:p>
            <w:pPr>
              <w:ind w:left="0" w:firstLine="0"/>
              <w:rPr>
                <w:rFonts w:ascii="宋体" w:hAnsi="宋体"/>
              </w:rPr>
            </w:pPr>
          </w:p>
        </w:tc>
      </w:tr>
    </w:tbl>
    <w:p>
      <w:pPr>
        <w:spacing w:before="0"/>
        <w:ind w:left="567" w:right="-57" w:hanging="567"/>
        <w:jc w:val="left"/>
        <w:rPr>
          <w:rFonts w:ascii="宋体" w:hAnsi="宋体"/>
        </w:rPr>
      </w:pPr>
    </w:p>
    <w:p>
      <w:pPr>
        <w:spacing w:before="0" w:after="0" w:afterAutospacing="0"/>
        <w:ind w:left="0" w:right="0" w:firstLine="0"/>
        <w:rPr>
          <w:rFonts w:ascii="宋体" w:hAnsi="宋体"/>
        </w:rPr>
      </w:pPr>
      <w:r>
        <w:rPr>
          <w:rFonts w:ascii="宋体" w:hAnsi="宋体"/>
        </w:rPr>
        <w:t>注：1.</w:t>
      </w:r>
      <w:r>
        <w:rPr>
          <w:rFonts w:hint="eastAsia" w:ascii="宋体" w:hAnsi="宋体"/>
        </w:rPr>
        <w:t>类似项目业绩：</w:t>
      </w:r>
      <w:r>
        <w:rPr>
          <w:rFonts w:hint="eastAsia" w:ascii="宋体" w:hAnsi="宋体"/>
          <w:color w:val="000000" w:themeColor="text1"/>
        </w:rPr>
        <w:t>比选申请人自2019年1月1日以来，至少1项合同额在</w:t>
      </w:r>
      <w:r>
        <w:rPr>
          <w:rFonts w:hint="eastAsia" w:ascii="宋体" w:hAnsi="宋体"/>
          <w:color w:val="000000" w:themeColor="text1"/>
          <w:lang w:eastAsia="zh-CN"/>
        </w:rPr>
        <w:t>20000</w:t>
      </w:r>
      <w:r>
        <w:rPr>
          <w:rFonts w:hint="eastAsia" w:ascii="宋体" w:hAnsi="宋体"/>
          <w:color w:val="000000" w:themeColor="text1"/>
        </w:rPr>
        <w:t>元及以上的文化平面设计、品牌文化建设、宣传品等设计与制作服务项目类似业绩</w:t>
      </w:r>
      <w:r>
        <w:rPr>
          <w:rFonts w:hint="eastAsia" w:ascii="宋体" w:hAnsi="宋体"/>
        </w:rPr>
        <w:t>。</w:t>
      </w:r>
    </w:p>
    <w:p>
      <w:pPr>
        <w:spacing w:before="0" w:after="0" w:afterAutospacing="0"/>
        <w:ind w:left="0" w:right="0" w:firstLine="0"/>
        <w:rPr>
          <w:rFonts w:ascii="宋体" w:hAnsi="宋体"/>
        </w:rPr>
      </w:pPr>
      <w:r>
        <w:rPr>
          <w:rFonts w:ascii="宋体" w:hAnsi="宋体"/>
        </w:rPr>
        <w:t>2.</w:t>
      </w:r>
      <w:r>
        <w:rPr>
          <w:rFonts w:hint="eastAsia" w:ascii="宋体" w:hAnsi="宋体"/>
        </w:rPr>
        <w:t>项目按照时间顺序排列，时间以合同签订时间为准。</w:t>
      </w:r>
    </w:p>
    <w:p>
      <w:pPr>
        <w:spacing w:before="0" w:after="0" w:afterAutospacing="0"/>
        <w:ind w:left="0" w:right="0" w:firstLine="0"/>
        <w:rPr>
          <w:rFonts w:ascii="宋体" w:hAnsi="宋体"/>
        </w:rPr>
      </w:pPr>
      <w:r>
        <w:rPr>
          <w:rFonts w:ascii="宋体" w:hAnsi="宋体"/>
        </w:rPr>
        <w:t>3.</w:t>
      </w:r>
      <w:r>
        <w:rPr>
          <w:rFonts w:hint="eastAsia" w:ascii="宋体" w:hAnsi="宋体"/>
        </w:rPr>
        <w:t>比选申请人须提供相应的业绩证明材料：提供下述材料之一即可：①合同文件；②业主（采购方）开具的证明材料，但所提供的材料须能明确反映类似项目特征，</w:t>
      </w:r>
      <w:r>
        <w:rPr>
          <w:rFonts w:ascii="宋体" w:hAnsi="宋体"/>
        </w:rPr>
        <w:t>复印件加盖比选申请人公章</w:t>
      </w:r>
      <w:r>
        <w:rPr>
          <w:rFonts w:hint="eastAsia" w:ascii="宋体" w:hAnsi="宋体"/>
        </w:rPr>
        <w:t>。</w:t>
      </w:r>
    </w:p>
    <w:p>
      <w:pPr>
        <w:spacing w:before="0"/>
        <w:ind w:left="479" w:right="-57" w:hanging="17"/>
        <w:rPr>
          <w:rFonts w:ascii="宋体" w:hAnsi="宋体"/>
        </w:rPr>
      </w:pPr>
    </w:p>
    <w:p>
      <w:pPr>
        <w:spacing w:before="0"/>
        <w:ind w:left="479" w:right="-57" w:hanging="17"/>
        <w:rPr>
          <w:rFonts w:ascii="宋体" w:hAnsi="宋体"/>
        </w:rPr>
      </w:pPr>
    </w:p>
    <w:p>
      <w:pPr>
        <w:snapToGrid w:val="0"/>
        <w:spacing w:before="0" w:after="0" w:afterAutospacing="0" w:line="400" w:lineRule="exact"/>
        <w:ind w:left="0" w:right="0" w:firstLine="426"/>
        <w:rPr>
          <w:rFonts w:ascii="宋体" w:hAnsi="宋体"/>
        </w:rPr>
      </w:pPr>
      <w:r>
        <w:rPr>
          <w:rFonts w:hint="eastAsia" w:ascii="宋体" w:hAnsi="宋体"/>
        </w:rPr>
        <w:t>比选申请</w:t>
      </w:r>
      <w:r>
        <w:rPr>
          <w:rFonts w:ascii="宋体" w:hAnsi="宋体"/>
        </w:rPr>
        <w:t>人</w:t>
      </w:r>
      <w:r>
        <w:rPr>
          <w:rFonts w:hint="eastAsia" w:ascii="宋体" w:hAnsi="宋体"/>
        </w:rPr>
        <w:t>：</w:t>
      </w:r>
      <w:r>
        <w:rPr>
          <w:rFonts w:ascii="宋体" w:hAnsi="宋体"/>
          <w:u w:val="single"/>
        </w:rPr>
        <w:t xml:space="preserve"> </w:t>
      </w:r>
      <w:r>
        <w:rPr>
          <w:rFonts w:hint="eastAsia" w:ascii="宋体" w:hAnsi="宋体" w:cs="Arial"/>
          <w:color w:val="FF0000"/>
          <w:u w:val="single"/>
        </w:rPr>
        <w:t>（填写）</w:t>
      </w:r>
      <w:r>
        <w:rPr>
          <w:rFonts w:ascii="宋体" w:hAnsi="宋体"/>
          <w:u w:val="single"/>
        </w:rPr>
        <w:t xml:space="preserve"> (</w:t>
      </w:r>
      <w:r>
        <w:rPr>
          <w:rFonts w:hint="eastAsia" w:ascii="宋体" w:hAnsi="宋体"/>
          <w:u w:val="single"/>
        </w:rPr>
        <w:t>盖单位公章</w:t>
      </w:r>
      <w:r>
        <w:rPr>
          <w:rFonts w:ascii="宋体" w:hAnsi="宋体"/>
          <w:u w:val="single"/>
        </w:rPr>
        <w:t>)</w:t>
      </w:r>
    </w:p>
    <w:p>
      <w:pPr>
        <w:snapToGrid w:val="0"/>
        <w:spacing w:before="0" w:after="0" w:afterAutospacing="0" w:line="400" w:lineRule="exact"/>
        <w:ind w:left="0" w:right="0" w:firstLine="426"/>
        <w:rPr>
          <w:rFonts w:ascii="宋体" w:hAnsi="宋体"/>
          <w:u w:val="single"/>
        </w:rPr>
      </w:pPr>
      <w:r>
        <w:rPr>
          <w:rFonts w:hint="eastAsia" w:ascii="宋体" w:hAnsi="宋体"/>
        </w:rPr>
        <w:t>法定代表人（或委托代理人）：</w:t>
      </w:r>
      <w:r>
        <w:rPr>
          <w:rFonts w:ascii="宋体" w:hAnsi="宋体"/>
          <w:u w:val="single"/>
        </w:rPr>
        <w:t>(签字</w:t>
      </w:r>
      <w:r>
        <w:rPr>
          <w:rFonts w:hint="eastAsia" w:ascii="宋体" w:hAnsi="宋体"/>
          <w:u w:val="single"/>
        </w:rPr>
        <w:t>或盖章</w:t>
      </w:r>
      <w:r>
        <w:rPr>
          <w:rFonts w:ascii="宋体" w:hAnsi="宋体"/>
          <w:u w:val="single"/>
        </w:rPr>
        <w:t>)</w:t>
      </w:r>
    </w:p>
    <w:p>
      <w:pPr>
        <w:snapToGrid w:val="0"/>
        <w:spacing w:before="0" w:after="0" w:afterAutospacing="0" w:line="400" w:lineRule="exact"/>
        <w:ind w:left="0" w:right="0" w:firstLine="426"/>
        <w:rPr>
          <w:rFonts w:ascii="宋体" w:hAnsi="宋体"/>
        </w:rPr>
      </w:pPr>
      <w:r>
        <w:rPr>
          <w:rFonts w:ascii="宋体" w:hAnsi="宋体"/>
        </w:rPr>
        <w:t>日期：年</w:t>
      </w:r>
      <w:r>
        <w:rPr>
          <w:rFonts w:hint="eastAsia" w:ascii="宋体" w:hAnsi="宋体"/>
        </w:rPr>
        <w:t xml:space="preserve"> </w:t>
      </w:r>
      <w:r>
        <w:rPr>
          <w:rFonts w:ascii="宋体" w:hAnsi="宋体"/>
        </w:rPr>
        <w:t>月</w:t>
      </w:r>
      <w:r>
        <w:rPr>
          <w:rFonts w:hint="eastAsia" w:ascii="宋体" w:hAnsi="宋体"/>
        </w:rPr>
        <w:t xml:space="preserve"> </w:t>
      </w:r>
      <w:r>
        <w:rPr>
          <w:rFonts w:ascii="宋体" w:hAnsi="宋体"/>
        </w:rPr>
        <w:t>日</w:t>
      </w:r>
    </w:p>
    <w:p>
      <w:pPr>
        <w:pStyle w:val="30"/>
        <w:ind w:left="0" w:leftChars="0" w:firstLine="0" w:firstLineChars="0"/>
      </w:pPr>
      <w:r>
        <w:rPr>
          <w:rFonts w:hint="eastAsia" w:ascii="宋体" w:hAnsi="宋体"/>
          <w:color w:val="000000" w:themeColor="text1"/>
        </w:rPr>
        <w:t>（格式见A4，清单所列项目的合同复印件，加盖比选申请人公章、合同内需包含具体涉及与本项目有关的工作内容，</w:t>
      </w:r>
      <w:r>
        <w:rPr>
          <w:rFonts w:hint="eastAsia" w:ascii="宋体" w:hAnsi="宋体"/>
          <w:color w:val="000000" w:themeColor="text1"/>
          <w:lang w:eastAsia="zh-CN"/>
        </w:rPr>
        <w:t>（</w:t>
      </w:r>
      <w:r>
        <w:rPr>
          <w:rFonts w:hint="eastAsia" w:ascii="宋体" w:hAnsi="宋体"/>
          <w:color w:val="000000" w:themeColor="text1"/>
        </w:rPr>
        <w:t>合同金额，合同条款等）与个人签订的合同无效）</w:t>
      </w:r>
    </w:p>
    <w:p>
      <w:pPr>
        <w:pStyle w:val="3"/>
        <w:pageBreakBefore/>
        <w:spacing w:after="100"/>
        <w:ind w:left="0" w:right="-57" w:firstLine="0"/>
        <w:jc w:val="center"/>
        <w:rPr>
          <w:rFonts w:ascii="宋体" w:hAnsi="宋体"/>
          <w:sz w:val="24"/>
          <w:szCs w:val="24"/>
        </w:rPr>
      </w:pPr>
      <w:bookmarkStart w:id="1737" w:name="_Toc18876"/>
      <w:bookmarkStart w:id="1738" w:name="_Toc16676"/>
      <w:bookmarkStart w:id="1739" w:name="_Toc14988"/>
      <w:bookmarkStart w:id="1740" w:name="_Toc11582"/>
      <w:bookmarkStart w:id="1741" w:name="_Toc24971"/>
      <w:bookmarkStart w:id="1742" w:name="_Toc23770"/>
      <w:bookmarkStart w:id="1743" w:name="_Toc29358"/>
      <w:bookmarkStart w:id="1744" w:name="_Toc17687"/>
      <w:bookmarkStart w:id="1745" w:name="_Toc8451"/>
      <w:bookmarkStart w:id="1746" w:name="_Toc12983551"/>
      <w:bookmarkStart w:id="1747" w:name="_Toc10812"/>
      <w:bookmarkStart w:id="1748" w:name="_Toc12984811"/>
      <w:bookmarkStart w:id="1749" w:name="_Toc12677"/>
      <w:bookmarkStart w:id="1750" w:name="_Toc28662"/>
      <w:bookmarkStart w:id="1751" w:name="_Toc8914"/>
      <w:bookmarkStart w:id="1752" w:name="_Toc492478807"/>
      <w:bookmarkStart w:id="1753" w:name="_Toc14586"/>
      <w:bookmarkStart w:id="1754" w:name="_Toc13328"/>
      <w:bookmarkStart w:id="1755" w:name="_Toc414290525"/>
      <w:bookmarkStart w:id="1756" w:name="_Toc8874"/>
      <w:bookmarkStart w:id="1757" w:name="_Toc27820"/>
      <w:bookmarkStart w:id="1758" w:name="_Toc25580"/>
      <w:bookmarkStart w:id="1759" w:name="_Toc13115"/>
      <w:bookmarkStart w:id="1760" w:name="_Toc23973"/>
      <w:r>
        <w:rPr>
          <w:rFonts w:ascii="宋体" w:hAnsi="宋体"/>
          <w:sz w:val="24"/>
          <w:szCs w:val="24"/>
        </w:rPr>
        <w:t xml:space="preserve">B </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Pr>
          <w:rFonts w:hint="eastAsia" w:ascii="宋体" w:hAnsi="宋体"/>
          <w:sz w:val="24"/>
          <w:szCs w:val="24"/>
        </w:rPr>
        <w:t>价格文件</w:t>
      </w:r>
      <w:bookmarkEnd w:id="1758"/>
      <w:bookmarkEnd w:id="1759"/>
      <w:bookmarkEnd w:id="1760"/>
    </w:p>
    <w:p>
      <w:pPr>
        <w:jc w:val="center"/>
        <w:rPr>
          <w:rFonts w:ascii="宋体" w:hAnsi="宋体"/>
          <w:color w:val="000000" w:themeColor="text1"/>
          <w:sz w:val="48"/>
          <w:szCs w:val="48"/>
        </w:rPr>
      </w:pPr>
      <w:r>
        <w:rPr>
          <w:rFonts w:hint="eastAsia" w:ascii="宋体" w:hAnsi="宋体"/>
          <w:color w:val="000000" w:themeColor="text1"/>
          <w:sz w:val="48"/>
          <w:szCs w:val="48"/>
        </w:rPr>
        <w:t>项目比选申请文件</w:t>
      </w:r>
    </w:p>
    <w:p>
      <w:pPr>
        <w:autoSpaceDE w:val="0"/>
        <w:autoSpaceDN w:val="0"/>
        <w:adjustRightInd w:val="0"/>
        <w:jc w:val="center"/>
        <w:rPr>
          <w:rFonts w:ascii="宋体" w:hAnsi="宋体"/>
          <w:color w:val="000000" w:themeColor="text1"/>
          <w:sz w:val="48"/>
          <w:szCs w:val="48"/>
        </w:rPr>
      </w:pPr>
      <w:r>
        <w:rPr>
          <w:rFonts w:hint="eastAsia" w:ascii="宋体" w:hAnsi="宋体"/>
          <w:color w:val="000000" w:themeColor="text1"/>
          <w:sz w:val="48"/>
          <w:szCs w:val="48"/>
        </w:rPr>
        <w:t>价格文件</w:t>
      </w:r>
    </w:p>
    <w:p>
      <w:pPr>
        <w:autoSpaceDE w:val="0"/>
        <w:autoSpaceDN w:val="0"/>
        <w:adjustRightInd w:val="0"/>
        <w:jc w:val="center"/>
        <w:rPr>
          <w:rFonts w:ascii="宋体" w:hAnsi="宋体"/>
          <w:color w:val="000000" w:themeColor="text1"/>
          <w:sz w:val="32"/>
          <w:szCs w:val="32"/>
        </w:rPr>
      </w:pPr>
    </w:p>
    <w:p>
      <w:pPr>
        <w:autoSpaceDE w:val="0"/>
        <w:autoSpaceDN w:val="0"/>
        <w:adjustRightInd w:val="0"/>
        <w:jc w:val="left"/>
        <w:rPr>
          <w:rFonts w:ascii="楷体_GB2312" w:eastAsia="楷体_GB2312"/>
          <w:color w:val="000000" w:themeColor="text1"/>
          <w:sz w:val="24"/>
        </w:rPr>
      </w:pPr>
    </w:p>
    <w:p>
      <w:pPr>
        <w:autoSpaceDE w:val="0"/>
        <w:autoSpaceDN w:val="0"/>
        <w:adjustRightInd w:val="0"/>
        <w:jc w:val="left"/>
        <w:rPr>
          <w:rFonts w:ascii="楷体_GB2312" w:eastAsia="楷体_GB2312"/>
          <w:color w:val="000000" w:themeColor="text1"/>
          <w:sz w:val="24"/>
        </w:rPr>
      </w:pPr>
    </w:p>
    <w:p>
      <w:pPr>
        <w:autoSpaceDE w:val="0"/>
        <w:autoSpaceDN w:val="0"/>
        <w:adjustRightInd w:val="0"/>
        <w:ind w:left="0" w:firstLine="0"/>
        <w:jc w:val="left"/>
        <w:rPr>
          <w:rFonts w:ascii="楷体_GB2312" w:eastAsia="楷体_GB2312"/>
          <w:color w:val="000000" w:themeColor="text1"/>
          <w:sz w:val="24"/>
        </w:rPr>
      </w:pPr>
    </w:p>
    <w:p>
      <w:pPr>
        <w:autoSpaceDE w:val="0"/>
        <w:autoSpaceDN w:val="0"/>
        <w:adjustRightInd w:val="0"/>
        <w:jc w:val="left"/>
        <w:rPr>
          <w:rFonts w:ascii="楷体_GB2312" w:eastAsia="楷体_GB2312"/>
          <w:color w:val="000000" w:themeColor="text1"/>
          <w:sz w:val="24"/>
        </w:rPr>
      </w:pP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比选申请人：（ 加盖单位公章）</w:t>
      </w: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法定代表人或授权委托代理人：（签字或盖章）</w:t>
      </w: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电话/传真：</w:t>
      </w: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地址：</w:t>
      </w:r>
    </w:p>
    <w:p>
      <w:pPr>
        <w:autoSpaceDE w:val="0"/>
        <w:autoSpaceDN w:val="0"/>
        <w:adjustRightInd w:val="0"/>
        <w:rPr>
          <w:rFonts w:ascii="宋体" w:hAnsi="宋体"/>
          <w:color w:val="000000" w:themeColor="text1"/>
          <w:sz w:val="28"/>
          <w:szCs w:val="28"/>
        </w:rPr>
      </w:pPr>
    </w:p>
    <w:p>
      <w:pPr>
        <w:autoSpaceDE w:val="0"/>
        <w:autoSpaceDN w:val="0"/>
        <w:adjustRightInd w:val="0"/>
        <w:jc w:val="right"/>
        <w:rPr>
          <w:rFonts w:ascii="宋体" w:hAnsi="宋体"/>
          <w:color w:val="000000" w:themeColor="text1"/>
          <w:sz w:val="28"/>
          <w:szCs w:val="28"/>
        </w:rPr>
      </w:pPr>
      <w:r>
        <w:rPr>
          <w:rFonts w:hint="eastAsia" w:ascii="宋体" w:hAnsi="宋体"/>
          <w:color w:val="000000" w:themeColor="text1"/>
          <w:sz w:val="28"/>
          <w:szCs w:val="28"/>
        </w:rPr>
        <w:t>年   月  日</w:t>
      </w:r>
    </w:p>
    <w:p>
      <w:pPr>
        <w:spacing w:before="0" w:after="0" w:afterAutospacing="0"/>
        <w:ind w:left="0" w:right="0" w:firstLine="422" w:firstLineChars="200"/>
        <w:jc w:val="left"/>
        <w:rPr>
          <w:rFonts w:ascii="宋体" w:hAnsi="宋体"/>
          <w:b/>
        </w:rPr>
      </w:pPr>
    </w:p>
    <w:p>
      <w:pPr>
        <w:spacing w:before="0" w:after="0" w:afterAutospacing="0"/>
        <w:ind w:left="0" w:right="0" w:firstLine="422" w:firstLineChars="200"/>
        <w:jc w:val="left"/>
        <w:rPr>
          <w:rFonts w:hint="eastAsia" w:ascii="宋体" w:hAnsi="宋体"/>
          <w:b/>
        </w:rPr>
      </w:pPr>
    </w:p>
    <w:p>
      <w:pPr>
        <w:spacing w:before="0" w:after="0" w:afterAutospacing="0"/>
        <w:ind w:left="0" w:right="0" w:firstLine="422" w:firstLineChars="200"/>
        <w:jc w:val="left"/>
        <w:rPr>
          <w:rFonts w:hint="eastAsia" w:ascii="宋体" w:hAnsi="宋体"/>
          <w:b/>
        </w:rPr>
      </w:pPr>
    </w:p>
    <w:p>
      <w:pPr>
        <w:spacing w:before="0" w:after="0" w:afterAutospacing="0"/>
        <w:ind w:left="0" w:right="0" w:firstLine="422" w:firstLineChars="200"/>
        <w:jc w:val="left"/>
        <w:rPr>
          <w:rFonts w:ascii="宋体" w:hAnsi="宋体"/>
          <w:b/>
        </w:rPr>
      </w:pPr>
      <w:r>
        <w:rPr>
          <w:rFonts w:hint="eastAsia" w:ascii="宋体" w:hAnsi="宋体"/>
          <w:b/>
        </w:rPr>
        <w:t>价格文件格式</w:t>
      </w:r>
    </w:p>
    <w:p>
      <w:pPr>
        <w:spacing w:before="0" w:after="0" w:afterAutospacing="0" w:line="276" w:lineRule="auto"/>
        <w:ind w:left="0" w:right="0" w:firstLine="420" w:firstLineChars="200"/>
      </w:pPr>
      <w:r>
        <w:rPr>
          <w:rFonts w:hint="eastAsia"/>
        </w:rPr>
        <w:t>（</w:t>
      </w:r>
      <w:r>
        <w:t>1</w:t>
      </w:r>
      <w:r>
        <w:rPr>
          <w:rFonts w:hint="eastAsia"/>
        </w:rPr>
        <w:t>）比选申请报价一览表（格式见B1）；</w:t>
      </w:r>
    </w:p>
    <w:p>
      <w:pPr>
        <w:spacing w:before="0" w:after="0" w:afterAutospacing="0" w:line="276" w:lineRule="auto"/>
        <w:ind w:left="0" w:right="0" w:firstLine="420" w:firstLineChars="200"/>
      </w:pPr>
      <w:r>
        <w:rPr>
          <w:rFonts w:hint="eastAsia"/>
        </w:rPr>
        <w:t>（</w:t>
      </w:r>
      <w:r>
        <w:t>2</w:t>
      </w:r>
      <w:r>
        <w:rPr>
          <w:rFonts w:hint="eastAsia"/>
        </w:rPr>
        <w:t>）比选申请函（格式见B2）；</w:t>
      </w:r>
    </w:p>
    <w:p>
      <w:pPr>
        <w:spacing w:before="0" w:after="0" w:afterAutospacing="0" w:line="276" w:lineRule="auto"/>
        <w:ind w:left="0" w:right="0" w:firstLine="420" w:firstLineChars="200"/>
      </w:pPr>
      <w:r>
        <w:rPr>
          <w:rFonts w:hint="eastAsia"/>
        </w:rPr>
        <w:t>（</w:t>
      </w:r>
      <w:r>
        <w:t>3</w:t>
      </w:r>
      <w:r>
        <w:rPr>
          <w:rFonts w:hint="eastAsia"/>
        </w:rPr>
        <w:t>）比选申请报价表（格式见B3）；</w:t>
      </w:r>
    </w:p>
    <w:p>
      <w:pPr>
        <w:spacing w:before="0" w:after="0" w:afterAutospacing="0"/>
        <w:ind w:left="0" w:right="0" w:firstLine="420" w:firstLineChars="200"/>
        <w:rPr>
          <w:rFonts w:ascii="宋体" w:hAnsi="宋体" w:cs="Arial"/>
        </w:rPr>
      </w:pPr>
      <w:r>
        <w:rPr>
          <w:rFonts w:hint="eastAsia"/>
        </w:rPr>
        <w:t>（4）比选申请人认为应提交的其他比选申请资料（如有）。</w:t>
      </w:r>
    </w:p>
    <w:p>
      <w:pPr>
        <w:pStyle w:val="4"/>
        <w:tabs>
          <w:tab w:val="left" w:pos="567"/>
          <w:tab w:val="left" w:pos="720"/>
        </w:tabs>
        <w:snapToGrid w:val="0"/>
        <w:spacing w:after="0" w:line="360" w:lineRule="auto"/>
        <w:ind w:right="-57" w:firstLine="0"/>
        <w:jc w:val="left"/>
        <w:rPr>
          <w:rFonts w:ascii="宋体" w:hAnsi="宋体" w:eastAsia="宋体"/>
          <w:sz w:val="21"/>
          <w:szCs w:val="21"/>
        </w:rPr>
      </w:pPr>
      <w:r>
        <w:rPr>
          <w:rFonts w:ascii="宋体" w:hAnsi="宋体" w:eastAsia="宋体"/>
        </w:rPr>
        <w:br w:type="page"/>
      </w:r>
      <w:bookmarkStart w:id="1761" w:name="_Toc1528"/>
      <w:bookmarkStart w:id="1762" w:name="_Toc24326"/>
      <w:bookmarkStart w:id="1763" w:name="_Toc414290526"/>
      <w:bookmarkStart w:id="1764" w:name="_Toc23615"/>
      <w:bookmarkStart w:id="1765" w:name="_Toc375564355"/>
      <w:bookmarkStart w:id="1766" w:name="_Toc1158"/>
      <w:bookmarkStart w:id="1767" w:name="_Toc12416"/>
      <w:bookmarkStart w:id="1768" w:name="_Toc12984812"/>
      <w:bookmarkStart w:id="1769" w:name="_Toc10991"/>
      <w:bookmarkStart w:id="1770" w:name="_Toc9560"/>
      <w:bookmarkStart w:id="1771" w:name="_Toc29970"/>
      <w:bookmarkStart w:id="1772" w:name="_Toc24487"/>
      <w:bookmarkStart w:id="1773" w:name="_Toc492478808"/>
      <w:bookmarkStart w:id="1774" w:name="_Toc13980"/>
      <w:bookmarkStart w:id="1775" w:name="_Toc18340"/>
      <w:bookmarkStart w:id="1776" w:name="_Toc12951"/>
      <w:bookmarkStart w:id="1777" w:name="_Toc29688"/>
      <w:bookmarkStart w:id="1778" w:name="_Toc25750680"/>
      <w:bookmarkStart w:id="1779" w:name="_Toc29231"/>
      <w:bookmarkStart w:id="1780" w:name="_Toc7004"/>
      <w:bookmarkStart w:id="1781" w:name="_Toc9861"/>
      <w:bookmarkStart w:id="1782" w:name="_Toc18516"/>
      <w:bookmarkStart w:id="1783" w:name="_Toc16489"/>
      <w:bookmarkStart w:id="1784" w:name="_Toc25419"/>
      <w:bookmarkStart w:id="1785" w:name="_Toc12983552"/>
      <w:bookmarkStart w:id="1786" w:name="_Toc27610"/>
      <w:bookmarkStart w:id="1787" w:name="_Toc6992"/>
      <w:r>
        <w:rPr>
          <w:rFonts w:hint="eastAsia" w:ascii="宋体" w:hAnsi="宋体" w:eastAsia="宋体" w:cs="宋体"/>
          <w:sz w:val="21"/>
          <w:szCs w:val="21"/>
          <w:lang w:val="en-US" w:eastAsia="zh-CN"/>
        </w:rPr>
        <w:t>B1比选申请报价一览表</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pPr>
        <w:snapToGrid w:val="0"/>
        <w:spacing w:after="50"/>
        <w:ind w:right="-57" w:firstLine="0"/>
        <w:jc w:val="center"/>
        <w:rPr>
          <w:rFonts w:ascii="宋体" w:hAnsi="宋体"/>
          <w:b/>
          <w:sz w:val="24"/>
          <w:szCs w:val="24"/>
        </w:rPr>
      </w:pPr>
      <w:r>
        <w:rPr>
          <w:rFonts w:hint="eastAsia" w:ascii="宋体" w:hAnsi="宋体"/>
          <w:b/>
          <w:sz w:val="24"/>
          <w:szCs w:val="24"/>
        </w:rPr>
        <w:t>比选申请报价一览表</w:t>
      </w:r>
    </w:p>
    <w:p>
      <w:pPr>
        <w:widowControl w:val="0"/>
        <w:snapToGrid w:val="0"/>
        <w:spacing w:before="0" w:after="0" w:afterAutospacing="0"/>
        <w:ind w:left="0" w:right="-57" w:rightChars="-27" w:firstLine="0"/>
        <w:rPr>
          <w:rFonts w:hint="default" w:ascii="宋体" w:hAnsi="宋体" w:eastAsia="宋体"/>
          <w:kern w:val="2"/>
          <w:lang w:val="en-US" w:eastAsia="zh-CN"/>
        </w:rPr>
      </w:pPr>
      <w:r>
        <w:rPr>
          <w:rFonts w:hint="eastAsia" w:ascii="宋体" w:hAnsi="宋体"/>
          <w:kern w:val="2"/>
        </w:rPr>
        <w:t>项目名称：</w:t>
      </w:r>
      <w:r>
        <w:rPr>
          <w:rFonts w:hint="eastAsia" w:ascii="宋体" w:hAnsi="宋体"/>
          <w:u w:val="single"/>
          <w:lang w:eastAsia="zh-CN"/>
        </w:rPr>
        <w:t>南宁轨道交通运营有限公司</w:t>
      </w:r>
      <w:r>
        <w:rPr>
          <w:rFonts w:hint="eastAsia" w:ascii="宋体" w:hAnsi="宋体"/>
          <w:u w:val="single"/>
          <w:lang w:val="en-US" w:eastAsia="zh-CN"/>
        </w:rPr>
        <w:t>五号线管理部</w:t>
      </w:r>
      <w:r>
        <w:rPr>
          <w:rFonts w:hint="eastAsia" w:ascii="宋体" w:hAnsi="宋体"/>
          <w:u w:val="single"/>
          <w:lang w:eastAsia="zh-CN"/>
        </w:rPr>
        <w:t>党</w:t>
      </w:r>
      <w:r>
        <w:rPr>
          <w:rFonts w:hint="eastAsia" w:ascii="宋体" w:hAnsi="宋体"/>
          <w:u w:val="single"/>
          <w:lang w:val="en-US" w:eastAsia="zh-CN"/>
        </w:rPr>
        <w:t>总</w:t>
      </w:r>
      <w:r>
        <w:rPr>
          <w:rFonts w:hint="eastAsia" w:ascii="宋体" w:hAnsi="宋体"/>
          <w:u w:val="single"/>
          <w:lang w:eastAsia="zh-CN"/>
        </w:rPr>
        <w:t>支党员活动室项目</w:t>
      </w:r>
      <w:r>
        <w:rPr>
          <w:rFonts w:hint="eastAsia" w:ascii="宋体" w:hAnsi="宋体"/>
          <w:kern w:val="2"/>
        </w:rPr>
        <w:t>项目编号：202211150001</w:t>
      </w:r>
      <w:r>
        <w:rPr>
          <w:rFonts w:hint="eastAsia" w:ascii="宋体" w:hAnsi="宋体"/>
          <w:highlight w:val="none"/>
          <w:lang w:val="en-US" w:eastAsia="zh-CN"/>
        </w:rPr>
        <w:t xml:space="preserve">                    </w:t>
      </w:r>
    </w:p>
    <w:p>
      <w:pPr>
        <w:widowControl w:val="0"/>
        <w:snapToGrid w:val="0"/>
        <w:spacing w:before="0" w:after="0" w:afterAutospacing="0"/>
        <w:ind w:right="-57" w:rightChars="-27"/>
        <w:rPr>
          <w:rFonts w:ascii="宋体" w:hAnsi="宋体"/>
          <w:kern w:val="2"/>
        </w:rPr>
      </w:pPr>
      <w:r>
        <w:rPr>
          <w:rFonts w:hint="eastAsia" w:ascii="宋体" w:hAnsi="宋体"/>
          <w:kern w:val="2"/>
        </w:rPr>
        <w:t>比选申请人名称：                   单位：元</w:t>
      </w:r>
    </w:p>
    <w:tbl>
      <w:tblPr>
        <w:tblStyle w:val="31"/>
        <w:tblW w:w="99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58"/>
        <w:gridCol w:w="1418"/>
        <w:gridCol w:w="1842"/>
        <w:gridCol w:w="44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2258" w:type="dxa"/>
            <w:vMerge w:val="restart"/>
            <w:vAlign w:val="center"/>
          </w:tcPr>
          <w:p>
            <w:pPr>
              <w:snapToGrid w:val="0"/>
              <w:spacing w:after="50" w:line="300" w:lineRule="exact"/>
              <w:ind w:right="-57"/>
              <w:jc w:val="center"/>
              <w:rPr>
                <w:rFonts w:ascii="宋体" w:hAnsi="宋体"/>
                <w:b/>
                <w:bCs/>
                <w:sz w:val="24"/>
              </w:rPr>
            </w:pPr>
            <w:r>
              <w:rPr>
                <w:rFonts w:hint="eastAsia" w:ascii="宋体" w:hAnsi="宋体"/>
                <w:b/>
                <w:bCs/>
                <w:sz w:val="24"/>
              </w:rPr>
              <w:t>比选申请报价</w:t>
            </w:r>
          </w:p>
        </w:tc>
        <w:tc>
          <w:tcPr>
            <w:tcW w:w="1418" w:type="dxa"/>
            <w:vMerge w:val="restart"/>
            <w:tcBorders>
              <w:right w:val="single" w:color="auto" w:sz="4" w:space="0"/>
            </w:tcBorders>
            <w:vAlign w:val="center"/>
          </w:tcPr>
          <w:p>
            <w:pPr>
              <w:snapToGrid w:val="0"/>
              <w:spacing w:after="50" w:line="300" w:lineRule="exact"/>
              <w:ind w:right="-57"/>
              <w:jc w:val="center"/>
              <w:rPr>
                <w:rFonts w:ascii="宋体" w:hAnsi="宋体"/>
                <w:b/>
                <w:sz w:val="24"/>
                <w:u w:val="single"/>
              </w:rPr>
            </w:pPr>
            <w:r>
              <w:rPr>
                <w:rFonts w:hint="eastAsia" w:ascii="宋体" w:hAnsi="宋体"/>
                <w:b/>
                <w:sz w:val="24"/>
              </w:rPr>
              <w:t>不含税价格</w:t>
            </w:r>
          </w:p>
        </w:tc>
        <w:tc>
          <w:tcPr>
            <w:tcW w:w="1842" w:type="dxa"/>
            <w:tcBorders>
              <w:top w:val="single" w:color="auto" w:sz="4" w:space="0"/>
              <w:left w:val="single" w:color="auto" w:sz="4" w:space="0"/>
              <w:bottom w:val="single" w:color="auto" w:sz="4" w:space="0"/>
              <w:right w:val="single" w:color="auto" w:sz="4" w:space="0"/>
            </w:tcBorders>
            <w:vAlign w:val="center"/>
          </w:tcPr>
          <w:p>
            <w:pPr>
              <w:snapToGrid w:val="0"/>
              <w:spacing w:after="50" w:line="300" w:lineRule="exact"/>
              <w:ind w:right="-57"/>
              <w:jc w:val="center"/>
              <w:rPr>
                <w:rFonts w:ascii="宋体" w:hAnsi="宋体"/>
                <w:b/>
                <w:sz w:val="24"/>
                <w:u w:val="single"/>
              </w:rPr>
            </w:pPr>
            <w:r>
              <w:rPr>
                <w:rFonts w:hint="eastAsia" w:ascii="宋体" w:hAnsi="宋体"/>
                <w:b/>
                <w:sz w:val="24"/>
              </w:rPr>
              <w:t>小写：</w:t>
            </w:r>
          </w:p>
        </w:tc>
        <w:tc>
          <w:tcPr>
            <w:tcW w:w="4402" w:type="dxa"/>
            <w:tcBorders>
              <w:left w:val="single" w:color="auto" w:sz="4" w:space="0"/>
              <w:bottom w:val="single" w:color="auto" w:sz="4" w:space="0"/>
            </w:tcBorders>
            <w:vAlign w:val="center"/>
          </w:tcPr>
          <w:p>
            <w:pPr>
              <w:snapToGrid w:val="0"/>
              <w:spacing w:after="50" w:line="300" w:lineRule="exact"/>
              <w:ind w:right="-57"/>
              <w:jc w:val="center"/>
              <w:rPr>
                <w:rFonts w:ascii="宋体" w:hAnsi="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2258" w:type="dxa"/>
            <w:vMerge w:val="continue"/>
            <w:vAlign w:val="center"/>
          </w:tcPr>
          <w:p>
            <w:pPr>
              <w:snapToGrid w:val="0"/>
              <w:spacing w:after="50" w:line="300" w:lineRule="exact"/>
              <w:ind w:right="-57"/>
              <w:jc w:val="center"/>
              <w:rPr>
                <w:rFonts w:ascii="宋体" w:hAnsi="宋体"/>
                <w:b/>
                <w:sz w:val="24"/>
              </w:rPr>
            </w:pPr>
          </w:p>
        </w:tc>
        <w:tc>
          <w:tcPr>
            <w:tcW w:w="1418" w:type="dxa"/>
            <w:vMerge w:val="continue"/>
            <w:tcBorders>
              <w:right w:val="single" w:color="auto" w:sz="4" w:space="0"/>
            </w:tcBorders>
            <w:vAlign w:val="center"/>
          </w:tcPr>
          <w:p>
            <w:pPr>
              <w:snapToGrid w:val="0"/>
              <w:spacing w:after="50" w:line="300" w:lineRule="exact"/>
              <w:ind w:right="-57"/>
              <w:jc w:val="center"/>
              <w:rPr>
                <w:rFonts w:ascii="宋体" w:hAnsi="宋体"/>
                <w:b/>
                <w:sz w:val="24"/>
                <w:u w:val="single"/>
              </w:rPr>
            </w:pPr>
          </w:p>
        </w:tc>
        <w:tc>
          <w:tcPr>
            <w:tcW w:w="1842" w:type="dxa"/>
            <w:tcBorders>
              <w:top w:val="single" w:color="auto" w:sz="4" w:space="0"/>
              <w:left w:val="single" w:color="auto" w:sz="4" w:space="0"/>
              <w:bottom w:val="single" w:color="auto" w:sz="4" w:space="0"/>
              <w:right w:val="single" w:color="auto" w:sz="4" w:space="0"/>
            </w:tcBorders>
            <w:vAlign w:val="center"/>
          </w:tcPr>
          <w:p>
            <w:pPr>
              <w:snapToGrid w:val="0"/>
              <w:spacing w:after="50" w:line="300" w:lineRule="exact"/>
              <w:ind w:right="-57"/>
              <w:jc w:val="center"/>
              <w:rPr>
                <w:rFonts w:ascii="宋体" w:hAnsi="宋体"/>
                <w:b/>
                <w:sz w:val="24"/>
                <w:u w:val="single"/>
              </w:rPr>
            </w:pPr>
            <w:r>
              <w:rPr>
                <w:rFonts w:hint="eastAsia" w:ascii="宋体" w:hAnsi="宋体"/>
                <w:b/>
                <w:sz w:val="24"/>
              </w:rPr>
              <w:t>大写：</w:t>
            </w:r>
          </w:p>
        </w:tc>
        <w:tc>
          <w:tcPr>
            <w:tcW w:w="4402" w:type="dxa"/>
            <w:tcBorders>
              <w:top w:val="single" w:color="auto" w:sz="4" w:space="0"/>
              <w:left w:val="single" w:color="auto" w:sz="4" w:space="0"/>
            </w:tcBorders>
            <w:vAlign w:val="center"/>
          </w:tcPr>
          <w:p>
            <w:pPr>
              <w:snapToGrid w:val="0"/>
              <w:spacing w:after="50" w:line="300" w:lineRule="exact"/>
              <w:ind w:right="-57"/>
              <w:jc w:val="center"/>
              <w:rPr>
                <w:rFonts w:ascii="宋体" w:hAnsi="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8" w:hRule="atLeast"/>
          <w:jc w:val="center"/>
        </w:trPr>
        <w:tc>
          <w:tcPr>
            <w:tcW w:w="2258" w:type="dxa"/>
            <w:vMerge w:val="continue"/>
            <w:vAlign w:val="center"/>
          </w:tcPr>
          <w:p>
            <w:pPr>
              <w:snapToGrid w:val="0"/>
              <w:spacing w:after="50" w:line="300" w:lineRule="exact"/>
              <w:ind w:right="-57"/>
              <w:jc w:val="center"/>
              <w:rPr>
                <w:rFonts w:ascii="宋体" w:hAnsi="宋体"/>
                <w:b/>
                <w:sz w:val="24"/>
              </w:rPr>
            </w:pPr>
          </w:p>
        </w:tc>
        <w:tc>
          <w:tcPr>
            <w:tcW w:w="1418" w:type="dxa"/>
            <w:vAlign w:val="center"/>
          </w:tcPr>
          <w:p>
            <w:pPr>
              <w:snapToGrid w:val="0"/>
              <w:spacing w:after="50" w:line="300" w:lineRule="exact"/>
              <w:ind w:right="-57"/>
              <w:jc w:val="center"/>
              <w:rPr>
                <w:rFonts w:ascii="宋体" w:hAnsi="宋体"/>
                <w:b/>
                <w:sz w:val="24"/>
              </w:rPr>
            </w:pPr>
            <w:r>
              <w:rPr>
                <w:rFonts w:hint="eastAsia" w:ascii="宋体" w:hAnsi="宋体"/>
                <w:b/>
                <w:sz w:val="24"/>
              </w:rPr>
              <w:t>税率</w:t>
            </w:r>
          </w:p>
        </w:tc>
        <w:tc>
          <w:tcPr>
            <w:tcW w:w="6244" w:type="dxa"/>
            <w:gridSpan w:val="2"/>
            <w:vAlign w:val="center"/>
          </w:tcPr>
          <w:p>
            <w:pPr>
              <w:snapToGrid w:val="0"/>
              <w:spacing w:after="50" w:line="300" w:lineRule="exact"/>
              <w:ind w:right="-57"/>
              <w:jc w:val="center"/>
              <w:rPr>
                <w:rFonts w:ascii="宋体" w:hAnsi="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2258" w:type="dxa"/>
            <w:tcBorders>
              <w:bottom w:val="single" w:color="auto" w:sz="12" w:space="0"/>
            </w:tcBorders>
            <w:vAlign w:val="center"/>
          </w:tcPr>
          <w:p>
            <w:pPr>
              <w:snapToGrid w:val="0"/>
              <w:spacing w:after="50" w:line="300" w:lineRule="exact"/>
              <w:ind w:right="-57"/>
              <w:jc w:val="center"/>
              <w:rPr>
                <w:rFonts w:ascii="宋体" w:hAnsi="宋体"/>
                <w:b/>
                <w:sz w:val="24"/>
              </w:rPr>
            </w:pPr>
            <w:r>
              <w:rPr>
                <w:rFonts w:hint="eastAsia" w:ascii="宋体" w:hAnsi="宋体"/>
                <w:b/>
                <w:sz w:val="24"/>
                <w:lang w:val="en-US" w:eastAsia="zh-CN"/>
              </w:rPr>
              <w:t>工</w:t>
            </w:r>
            <w:r>
              <w:rPr>
                <w:rFonts w:hint="eastAsia" w:ascii="宋体" w:hAnsi="宋体"/>
                <w:b/>
                <w:sz w:val="24"/>
              </w:rPr>
              <w:t>期</w:t>
            </w:r>
          </w:p>
        </w:tc>
        <w:tc>
          <w:tcPr>
            <w:tcW w:w="7662" w:type="dxa"/>
            <w:gridSpan w:val="3"/>
            <w:tcBorders>
              <w:bottom w:val="single" w:color="auto" w:sz="12" w:space="0"/>
            </w:tcBorders>
            <w:vAlign w:val="center"/>
          </w:tcPr>
          <w:p>
            <w:pPr>
              <w:snapToGrid w:val="0"/>
              <w:spacing w:after="50" w:line="300" w:lineRule="exact"/>
              <w:ind w:right="-57"/>
              <w:jc w:val="center"/>
              <w:rPr>
                <w:rFonts w:ascii="宋体" w:hAnsi="宋体"/>
                <w:b/>
                <w:sz w:val="24"/>
              </w:rPr>
            </w:pPr>
            <w:r>
              <w:rPr>
                <w:rFonts w:hint="eastAsia" w:ascii="宋体" w:hAnsi="宋体"/>
                <w:b/>
                <w:kern w:val="2"/>
                <w:lang w:val="en-US" w:eastAsia="zh-CN"/>
              </w:rPr>
              <w:t>完成合同签订后的30天内交付</w:t>
            </w:r>
            <w:r>
              <w:rPr>
                <w:rFonts w:hint="eastAsia" w:ascii="宋体" w:hAnsi="宋体"/>
                <w:b/>
                <w:kern w:val="2"/>
              </w:rPr>
              <w:t>。</w:t>
            </w:r>
          </w:p>
        </w:tc>
      </w:tr>
    </w:tbl>
    <w:p>
      <w:pPr>
        <w:spacing w:before="0" w:after="0" w:afterAutospacing="0"/>
        <w:ind w:left="0" w:right="0" w:firstLine="0"/>
        <w:rPr>
          <w:rFonts w:ascii="宋体" w:hAnsi="宋体"/>
          <w:highlight w:val="yellow"/>
        </w:rPr>
      </w:pPr>
    </w:p>
    <w:p>
      <w:pPr>
        <w:spacing w:before="0" w:after="0" w:afterAutospacing="0"/>
        <w:ind w:left="0" w:right="0" w:firstLine="0"/>
        <w:rPr>
          <w:rFonts w:ascii="宋体" w:hAnsi="宋体"/>
        </w:rPr>
      </w:pPr>
      <w:r>
        <w:rPr>
          <w:rFonts w:hint="eastAsia" w:ascii="宋体" w:hAnsi="宋体"/>
        </w:rPr>
        <w:t>注：</w:t>
      </w:r>
    </w:p>
    <w:p>
      <w:pPr>
        <w:widowControl w:val="0"/>
        <w:numPr>
          <w:ilvl w:val="255"/>
          <w:numId w:val="0"/>
        </w:numPr>
        <w:spacing w:beforeLines="50" w:after="120" w:afterLines="50" w:afterAutospacing="0"/>
        <w:ind w:right="0"/>
        <w:rPr>
          <w:rFonts w:ascii="Calibri" w:hAnsi="Calibri"/>
          <w:kern w:val="2"/>
        </w:rPr>
      </w:pPr>
      <w:r>
        <w:rPr>
          <w:rFonts w:hint="eastAsia" w:ascii="宋体" w:hAnsi="宋体"/>
        </w:rPr>
        <w:t>（1）比选申请总报价</w:t>
      </w:r>
      <w:r>
        <w:rPr>
          <w:rFonts w:hint="eastAsia" w:ascii="Calibri" w:hAnsi="Calibri"/>
          <w:kern w:val="2"/>
        </w:rPr>
        <w:t>包含人工费、材料费、运输费、设计费、安装费、除增值税外的一切税费及合同履行过程中产生的所有成本和费用。对于未填报的项目，均认为已包含在</w:t>
      </w:r>
      <w:r>
        <w:rPr>
          <w:rFonts w:hint="eastAsia" w:ascii="宋体" w:hAnsi="宋体"/>
        </w:rPr>
        <w:t>比选申请总报价</w:t>
      </w:r>
      <w:r>
        <w:rPr>
          <w:rFonts w:hint="eastAsia" w:ascii="Calibri" w:hAnsi="Calibri"/>
          <w:kern w:val="2"/>
        </w:rPr>
        <w:t>内。</w:t>
      </w:r>
    </w:p>
    <w:p>
      <w:pPr>
        <w:spacing w:before="0" w:after="0" w:afterAutospacing="0"/>
        <w:ind w:left="0" w:right="0" w:firstLine="0"/>
        <w:rPr>
          <w:rFonts w:ascii="宋体" w:hAnsi="宋体"/>
        </w:rPr>
      </w:pPr>
      <w:r>
        <w:rPr>
          <w:rFonts w:hint="eastAsia" w:ascii="宋体" w:hAnsi="宋体"/>
          <w:bCs/>
        </w:rPr>
        <w:t>（2）比选申请人在填报投标报价时，应充分考虑合同实施过程中因人力成本的增加、材料的价格上涨、国家宏观调控、经济环境变化等因素所产生费用的增加。比选文件中要求列入投标的费用（含配置、功能）。</w:t>
      </w:r>
    </w:p>
    <w:p>
      <w:pPr>
        <w:snapToGrid w:val="0"/>
        <w:spacing w:after="50" w:line="280" w:lineRule="exact"/>
        <w:ind w:left="953" w:right="-817" w:firstLine="1443"/>
        <w:rPr>
          <w:rFonts w:ascii="宋体" w:hAnsi="宋体"/>
        </w:rPr>
      </w:pPr>
    </w:p>
    <w:p>
      <w:pPr>
        <w:snapToGrid w:val="0"/>
        <w:spacing w:after="50" w:line="280" w:lineRule="exact"/>
        <w:ind w:left="955" w:right="-817" w:firstLine="2625" w:firstLineChars="1250"/>
        <w:rPr>
          <w:rFonts w:ascii="宋体" w:hAnsi="宋体"/>
          <w:u w:val="single"/>
        </w:rPr>
      </w:pPr>
      <w:r>
        <w:rPr>
          <w:rFonts w:hint="eastAsia" w:ascii="宋体" w:hAnsi="宋体"/>
        </w:rPr>
        <w:t>比选申请人：（ 加盖单位公章）</w:t>
      </w:r>
    </w:p>
    <w:p>
      <w:pPr>
        <w:snapToGrid w:val="0"/>
        <w:spacing w:after="50" w:line="280" w:lineRule="exact"/>
        <w:ind w:left="707" w:right="-817" w:firstLine="2835" w:firstLineChars="1350"/>
        <w:rPr>
          <w:rFonts w:ascii="宋体" w:hAnsi="宋体"/>
          <w:u w:val="single"/>
        </w:rPr>
      </w:pPr>
      <w:r>
        <w:rPr>
          <w:rFonts w:hint="eastAsia" w:ascii="宋体" w:hAnsi="宋体"/>
        </w:rPr>
        <w:t>法定代表人或被授权人（签字</w:t>
      </w:r>
      <w:r>
        <w:rPr>
          <w:rFonts w:hint="eastAsia" w:ascii="宋体" w:hAnsi="宋体"/>
          <w:lang w:val="en-US" w:eastAsia="zh-CN"/>
        </w:rPr>
        <w:t>或盖章</w:t>
      </w:r>
      <w:r>
        <w:rPr>
          <w:rFonts w:hint="eastAsia" w:ascii="宋体" w:hAnsi="宋体"/>
        </w:rPr>
        <w:t>）：</w:t>
      </w:r>
    </w:p>
    <w:p>
      <w:pPr>
        <w:spacing w:before="0"/>
        <w:ind w:right="-57" w:firstLine="0"/>
        <w:jc w:val="center"/>
        <w:rPr>
          <w:rFonts w:ascii="宋体" w:hAnsi="宋体"/>
        </w:rPr>
      </w:pPr>
      <w:r>
        <w:rPr>
          <w:rFonts w:hint="eastAsia" w:ascii="宋体" w:hAnsi="宋体"/>
        </w:rPr>
        <w:t>日  期：     年  月  日</w:t>
      </w:r>
    </w:p>
    <w:p>
      <w:pPr>
        <w:pStyle w:val="4"/>
        <w:tabs>
          <w:tab w:val="left" w:pos="567"/>
          <w:tab w:val="left" w:pos="720"/>
        </w:tabs>
        <w:snapToGrid w:val="0"/>
        <w:spacing w:after="0" w:line="360" w:lineRule="auto"/>
        <w:ind w:right="0" w:firstLine="0"/>
        <w:jc w:val="left"/>
        <w:rPr>
          <w:rFonts w:ascii="宋体" w:hAnsi="宋体" w:eastAsia="宋体" w:cs="Arial"/>
        </w:rPr>
      </w:pPr>
      <w:r>
        <w:rPr>
          <w:rFonts w:ascii="宋体" w:hAnsi="宋体" w:eastAsia="宋体"/>
        </w:rPr>
        <w:br w:type="page"/>
      </w:r>
      <w:bookmarkStart w:id="1788" w:name="_Toc61680485"/>
      <w:bookmarkStart w:id="1789" w:name="_Toc110413986"/>
      <w:bookmarkStart w:id="1790" w:name="_Toc68859063"/>
      <w:bookmarkStart w:id="1791" w:name="_Toc58124833"/>
      <w:bookmarkStart w:id="1792" w:name="_Toc12984813"/>
      <w:bookmarkStart w:id="1793" w:name="_Toc375564356"/>
      <w:bookmarkStart w:id="1794" w:name="_Toc241920153"/>
      <w:bookmarkStart w:id="1795" w:name="_Toc12983553"/>
      <w:bookmarkStart w:id="1796" w:name="_Toc21109"/>
      <w:bookmarkStart w:id="1797" w:name="_Toc6270"/>
      <w:bookmarkStart w:id="1798" w:name="_Toc25869"/>
      <w:bookmarkStart w:id="1799" w:name="_Toc20737"/>
      <w:bookmarkStart w:id="1800" w:name="_Toc10260"/>
      <w:bookmarkStart w:id="1801" w:name="_Toc2585"/>
      <w:bookmarkStart w:id="1802" w:name="_Toc492478809"/>
      <w:bookmarkStart w:id="1803" w:name="_Toc17112"/>
      <w:bookmarkStart w:id="1804" w:name="_Toc4976"/>
      <w:bookmarkStart w:id="1805" w:name="_Toc14859"/>
      <w:bookmarkStart w:id="1806" w:name="_Toc20864"/>
      <w:bookmarkStart w:id="1807" w:name="_Toc29702"/>
      <w:bookmarkStart w:id="1808" w:name="_Toc32224"/>
      <w:bookmarkStart w:id="1809" w:name="_Toc32505"/>
      <w:bookmarkStart w:id="1810" w:name="_Toc25750681"/>
      <w:bookmarkStart w:id="1811" w:name="_Toc6833"/>
      <w:bookmarkStart w:id="1812" w:name="_Toc30943"/>
      <w:bookmarkStart w:id="1813" w:name="_Toc11065"/>
      <w:bookmarkStart w:id="1814" w:name="_Toc2257"/>
      <w:bookmarkStart w:id="1815" w:name="_Toc8713"/>
      <w:bookmarkStart w:id="1816" w:name="_Toc15419"/>
      <w:bookmarkStart w:id="1817" w:name="_Toc414290527"/>
      <w:bookmarkStart w:id="1818" w:name="_Toc14503"/>
      <w:bookmarkStart w:id="1819" w:name="_Toc6259"/>
      <w:r>
        <w:rPr>
          <w:rFonts w:hint="eastAsia" w:ascii="宋体" w:hAnsi="宋体" w:eastAsia="宋体" w:cs="宋体"/>
          <w:sz w:val="21"/>
          <w:szCs w:val="21"/>
          <w:lang w:val="en-US" w:eastAsia="zh-CN"/>
        </w:rPr>
        <w:t>B2比选申请</w:t>
      </w:r>
      <w:bookmarkEnd w:id="1788"/>
      <w:bookmarkEnd w:id="1789"/>
      <w:bookmarkEnd w:id="1790"/>
      <w:bookmarkEnd w:id="1791"/>
      <w:r>
        <w:rPr>
          <w:rFonts w:hint="eastAsia" w:ascii="宋体" w:hAnsi="宋体" w:eastAsia="宋体" w:cs="宋体"/>
          <w:sz w:val="21"/>
          <w:szCs w:val="21"/>
          <w:lang w:val="en-US" w:eastAsia="zh-CN"/>
        </w:rPr>
        <w:t>函格式</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pPr>
        <w:spacing w:before="0" w:after="0" w:afterAutospacing="0"/>
        <w:ind w:right="0" w:firstLine="0"/>
        <w:jc w:val="center"/>
        <w:rPr>
          <w:rFonts w:ascii="宋体" w:hAnsi="宋体"/>
          <w:b/>
          <w:sz w:val="32"/>
          <w:szCs w:val="32"/>
        </w:rPr>
      </w:pPr>
      <w:r>
        <w:rPr>
          <w:rFonts w:ascii="宋体" w:hAnsi="宋体"/>
          <w:b/>
          <w:sz w:val="32"/>
          <w:szCs w:val="32"/>
        </w:rPr>
        <w:t>比选申请函</w:t>
      </w:r>
    </w:p>
    <w:p>
      <w:pPr>
        <w:spacing w:before="0" w:after="0" w:afterAutospacing="0"/>
        <w:ind w:left="0" w:right="0" w:firstLine="0"/>
        <w:rPr>
          <w:rFonts w:ascii="宋体" w:hAnsi="宋体"/>
        </w:rPr>
      </w:pPr>
      <w:r>
        <w:rPr>
          <w:rFonts w:ascii="宋体" w:hAnsi="宋体"/>
        </w:rPr>
        <w:t>致：南宁轨道交通</w:t>
      </w:r>
      <w:r>
        <w:rPr>
          <w:rFonts w:hint="eastAsia" w:ascii="宋体" w:hAnsi="宋体"/>
        </w:rPr>
        <w:t>运营有限</w:t>
      </w:r>
      <w:r>
        <w:rPr>
          <w:rFonts w:ascii="宋体" w:hAnsi="宋体"/>
        </w:rPr>
        <w:t>公司</w:t>
      </w:r>
    </w:p>
    <w:p>
      <w:pPr>
        <w:spacing w:before="0" w:after="0" w:afterAutospacing="0"/>
        <w:ind w:left="0" w:right="0" w:firstLine="420" w:firstLineChars="200"/>
        <w:rPr>
          <w:rFonts w:ascii="宋体" w:hAnsi="宋体"/>
        </w:rPr>
      </w:pPr>
      <w:r>
        <w:rPr>
          <w:rFonts w:ascii="宋体" w:hAnsi="宋体"/>
        </w:rPr>
        <w:t>根据贵方为</w:t>
      </w:r>
      <w:r>
        <w:rPr>
          <w:rFonts w:hint="eastAsia"/>
          <w:lang w:eastAsia="zh-CN"/>
        </w:rPr>
        <w:t>南宁轨道交通运营有限公司</w:t>
      </w:r>
      <w:r>
        <w:rPr>
          <w:rFonts w:hint="eastAsia"/>
          <w:lang w:val="en-US" w:eastAsia="zh-CN"/>
        </w:rPr>
        <w:t>五号线管理部党总支</w:t>
      </w:r>
      <w:r>
        <w:rPr>
          <w:rFonts w:hint="eastAsia"/>
          <w:lang w:eastAsia="zh-CN"/>
        </w:rPr>
        <w:t>党员活动室项目</w:t>
      </w:r>
      <w:r>
        <w:rPr>
          <w:rFonts w:ascii="宋体" w:hAnsi="宋体"/>
        </w:rPr>
        <w:t>比选申请邀请</w:t>
      </w:r>
      <w:r>
        <w:rPr>
          <w:rFonts w:hint="eastAsia" w:ascii="宋体" w:hAnsi="宋体"/>
          <w:lang w:eastAsia="zh-CN"/>
        </w:rPr>
        <w:t>（</w:t>
      </w:r>
      <w:r>
        <w:rPr>
          <w:rFonts w:ascii="宋体" w:hAnsi="宋体"/>
        </w:rPr>
        <w:t>项目编号：</w:t>
      </w:r>
      <w:r>
        <w:rPr>
          <w:rFonts w:hint="eastAsia" w:ascii="宋体" w:hAnsi="宋体"/>
          <w:highlight w:val="none"/>
          <w:lang w:val="en-US" w:eastAsia="zh-CN"/>
        </w:rPr>
        <w:t>202211150001</w:t>
      </w:r>
      <w:r>
        <w:rPr>
          <w:rFonts w:ascii="宋体" w:hAnsi="宋体"/>
        </w:rPr>
        <w:t>)，签字人</w:t>
      </w:r>
      <w:r>
        <w:rPr>
          <w:rFonts w:hint="eastAsia" w:ascii="宋体" w:hAnsi="宋体"/>
          <w:lang w:eastAsia="zh-CN"/>
        </w:rPr>
        <w:t>（</w:t>
      </w:r>
      <w:r>
        <w:rPr>
          <w:rFonts w:ascii="宋体" w:hAnsi="宋体"/>
          <w:u w:val="single"/>
        </w:rPr>
        <w:t>全名、职务</w:t>
      </w:r>
      <w:r>
        <w:rPr>
          <w:rFonts w:hint="eastAsia" w:ascii="宋体" w:hAnsi="宋体"/>
          <w:u w:val="single"/>
          <w:lang w:eastAsia="zh-CN"/>
        </w:rPr>
        <w:t>）</w:t>
      </w:r>
      <w:r>
        <w:rPr>
          <w:rFonts w:ascii="宋体" w:hAnsi="宋体"/>
        </w:rPr>
        <w:t>经正式授权并代表比选申请人</w:t>
      </w:r>
      <w:r>
        <w:rPr>
          <w:rFonts w:ascii="宋体" w:hAnsi="宋体"/>
          <w:u w:val="single"/>
        </w:rPr>
        <w:t>（比选申请人名称、地址）</w:t>
      </w:r>
      <w:r>
        <w:rPr>
          <w:rFonts w:ascii="宋体" w:hAnsi="宋体"/>
        </w:rPr>
        <w:t>提交</w:t>
      </w:r>
      <w:r>
        <w:rPr>
          <w:rFonts w:hint="eastAsia" w:ascii="宋体" w:hAnsi="宋体"/>
        </w:rPr>
        <w:t>比选申请文件</w:t>
      </w:r>
      <w:r>
        <w:rPr>
          <w:rFonts w:ascii="宋体" w:hAnsi="宋体"/>
        </w:rPr>
        <w:t>正本</w:t>
      </w:r>
      <w:r>
        <w:rPr>
          <w:rFonts w:ascii="宋体" w:hAnsi="宋体"/>
          <w:u w:val="single"/>
        </w:rPr>
        <w:t>1</w:t>
      </w:r>
      <w:r>
        <w:rPr>
          <w:rFonts w:ascii="宋体" w:hAnsi="宋体"/>
        </w:rPr>
        <w:t>份、副本</w:t>
      </w:r>
      <w:r>
        <w:rPr>
          <w:rFonts w:ascii="宋体" w:hAnsi="宋体"/>
          <w:u w:val="single"/>
        </w:rPr>
        <w:t xml:space="preserve"> </w:t>
      </w:r>
      <w:r>
        <w:rPr>
          <w:rFonts w:hint="eastAsia" w:ascii="宋体" w:hAnsi="宋体"/>
          <w:u w:val="single"/>
          <w:lang w:val="en-US" w:eastAsia="zh-CN"/>
        </w:rPr>
        <w:t>4</w:t>
      </w:r>
      <w:r>
        <w:rPr>
          <w:rFonts w:ascii="宋体" w:hAnsi="宋体"/>
        </w:rPr>
        <w:t>份及电子文件</w:t>
      </w:r>
      <w:r>
        <w:rPr>
          <w:rFonts w:ascii="宋体" w:hAnsi="宋体"/>
          <w:u w:val="single"/>
        </w:rPr>
        <w:t xml:space="preserve"> </w:t>
      </w:r>
      <w:r>
        <w:rPr>
          <w:rFonts w:hint="eastAsia" w:ascii="宋体" w:hAnsi="宋体"/>
          <w:u w:val="single"/>
          <w:lang w:val="en-US" w:eastAsia="zh-CN"/>
        </w:rPr>
        <w:t>1</w:t>
      </w:r>
      <w:r>
        <w:rPr>
          <w:rFonts w:ascii="宋体" w:hAnsi="宋体"/>
          <w:u w:val="single"/>
        </w:rPr>
        <w:t xml:space="preserve"> </w:t>
      </w:r>
      <w:r>
        <w:rPr>
          <w:rFonts w:ascii="宋体" w:hAnsi="宋体"/>
        </w:rPr>
        <w:t>份（U盘）。</w:t>
      </w:r>
    </w:p>
    <w:p>
      <w:pPr>
        <w:spacing w:before="0" w:after="0" w:afterAutospacing="0"/>
        <w:ind w:left="0" w:right="0" w:firstLine="420" w:firstLineChars="200"/>
        <w:rPr>
          <w:rFonts w:ascii="宋体" w:hAnsi="宋体"/>
        </w:rPr>
      </w:pPr>
      <w:r>
        <w:rPr>
          <w:rFonts w:ascii="宋体" w:hAnsi="宋体"/>
        </w:rPr>
        <w:t>据此，签字人宣布同意如下：</w:t>
      </w:r>
    </w:p>
    <w:p>
      <w:pPr>
        <w:spacing w:before="0" w:after="0" w:afterAutospacing="0"/>
        <w:ind w:left="0" w:right="0" w:firstLine="420" w:firstLineChars="200"/>
        <w:rPr>
          <w:rFonts w:ascii="宋体" w:hAnsi="宋体"/>
          <w:color w:val="000000" w:themeColor="text1"/>
        </w:rPr>
      </w:pPr>
      <w:bookmarkStart w:id="1820" w:name="_Toc375564357"/>
      <w:r>
        <w:rPr>
          <w:rFonts w:ascii="宋体" w:hAnsi="宋体"/>
          <w:color w:val="000000" w:themeColor="text1"/>
        </w:rPr>
        <w:t>1.按比选文件要求规定的应提交和交付的服务并履行全部合同义务的比选申请总价如本比选申请文件</w:t>
      </w:r>
      <w:r>
        <w:rPr>
          <w:rFonts w:hint="eastAsia" w:ascii="宋体" w:hAnsi="宋体"/>
          <w:color w:val="000000" w:themeColor="text1"/>
        </w:rPr>
        <w:t>价格文件</w:t>
      </w:r>
      <w:r>
        <w:rPr>
          <w:rFonts w:ascii="宋体" w:hAnsi="宋体"/>
          <w:color w:val="000000" w:themeColor="text1"/>
        </w:rPr>
        <w:t>“比选申请报价一览表”中“比选申请报价”一栏所述。</w:t>
      </w:r>
      <w:bookmarkEnd w:id="1820"/>
    </w:p>
    <w:p>
      <w:pPr>
        <w:spacing w:before="0" w:after="0" w:afterAutospacing="0"/>
        <w:ind w:left="0" w:right="0" w:firstLine="420" w:firstLineChars="200"/>
        <w:rPr>
          <w:rFonts w:ascii="宋体" w:hAnsi="宋体"/>
        </w:rPr>
      </w:pPr>
      <w:r>
        <w:rPr>
          <w:rFonts w:hint="eastAsia" w:ascii="宋体" w:hAnsi="宋体"/>
        </w:rPr>
        <w:t>2</w:t>
      </w:r>
      <w:r>
        <w:rPr>
          <w:rFonts w:ascii="宋体" w:hAnsi="宋体"/>
        </w:rPr>
        <w:t>.按比选文件的规定履行合同责任和义务。</w:t>
      </w:r>
    </w:p>
    <w:p>
      <w:pPr>
        <w:spacing w:before="0" w:after="0" w:afterAutospacing="0"/>
        <w:ind w:left="0" w:right="0" w:firstLine="420" w:firstLineChars="200"/>
        <w:rPr>
          <w:rFonts w:ascii="宋体" w:hAnsi="宋体"/>
        </w:rPr>
      </w:pPr>
      <w:r>
        <w:rPr>
          <w:rFonts w:hint="eastAsia" w:ascii="宋体" w:hAnsi="宋体"/>
        </w:rPr>
        <w:t>3</w:t>
      </w:r>
      <w:r>
        <w:rPr>
          <w:rFonts w:ascii="宋体" w:hAnsi="宋体"/>
        </w:rPr>
        <w:t>.已详细审查全部比选文件，包括修改文件（如有的话）以及全部接口资料和有关附件。我们完全理解并同意放弃对这方面有不明及误解的权利。</w:t>
      </w:r>
    </w:p>
    <w:p>
      <w:pPr>
        <w:spacing w:before="0" w:after="0" w:afterAutospacing="0"/>
        <w:ind w:left="0" w:right="0" w:firstLine="420" w:firstLineChars="200"/>
        <w:rPr>
          <w:rFonts w:ascii="宋体" w:hAnsi="宋体"/>
        </w:rPr>
      </w:pPr>
      <w:r>
        <w:rPr>
          <w:rFonts w:hint="eastAsia" w:ascii="宋体" w:hAnsi="宋体"/>
        </w:rPr>
        <w:t>4</w:t>
      </w:r>
      <w:r>
        <w:rPr>
          <w:rFonts w:ascii="宋体" w:hAnsi="宋体"/>
        </w:rPr>
        <w:t>.本比选申请有效期为比选申请截止日起</w:t>
      </w:r>
      <w:r>
        <w:rPr>
          <w:rFonts w:ascii="宋体" w:hAnsi="宋体"/>
          <w:u w:val="single"/>
        </w:rPr>
        <w:t>90</w:t>
      </w:r>
      <w:r>
        <w:rPr>
          <w:rFonts w:ascii="宋体" w:hAnsi="宋体"/>
        </w:rPr>
        <w:t>日历天内。</w:t>
      </w:r>
    </w:p>
    <w:p>
      <w:pPr>
        <w:spacing w:before="0" w:after="0" w:afterAutospacing="0"/>
        <w:ind w:left="0" w:right="0" w:firstLine="420" w:firstLineChars="200"/>
        <w:rPr>
          <w:rFonts w:ascii="宋体" w:hAnsi="宋体"/>
        </w:rPr>
      </w:pPr>
      <w:r>
        <w:rPr>
          <w:rFonts w:hint="eastAsia" w:ascii="宋体" w:hAnsi="宋体"/>
        </w:rPr>
        <w:t>5</w:t>
      </w:r>
      <w:r>
        <w:rPr>
          <w:rFonts w:ascii="宋体" w:hAnsi="宋体"/>
        </w:rPr>
        <w:t>.如果在规定的</w:t>
      </w:r>
      <w:r>
        <w:rPr>
          <w:rFonts w:hint="eastAsia" w:ascii="宋体" w:hAnsi="宋体"/>
        </w:rPr>
        <w:t>比选文件递交</w:t>
      </w:r>
      <w:r>
        <w:rPr>
          <w:rFonts w:ascii="宋体" w:hAnsi="宋体"/>
        </w:rPr>
        <w:t>时间后，</w:t>
      </w:r>
      <w:r>
        <w:rPr>
          <w:rFonts w:hint="eastAsia" w:ascii="宋体" w:hAnsi="宋体"/>
        </w:rPr>
        <w:t>我公司</w:t>
      </w:r>
      <w:r>
        <w:rPr>
          <w:rFonts w:ascii="宋体" w:hAnsi="宋体"/>
        </w:rPr>
        <w:t>在比选申请有效期内撤销比选申请，</w:t>
      </w:r>
      <w:r>
        <w:rPr>
          <w:rFonts w:hint="eastAsia" w:ascii="宋体" w:hAnsi="宋体"/>
        </w:rPr>
        <w:t>所造成的损失我公司承担</w:t>
      </w:r>
      <w:r>
        <w:rPr>
          <w:rFonts w:ascii="宋体" w:hAnsi="宋体"/>
        </w:rPr>
        <w:t>。</w:t>
      </w:r>
    </w:p>
    <w:p>
      <w:pPr>
        <w:spacing w:before="0" w:after="0" w:afterAutospacing="0"/>
        <w:ind w:left="0" w:right="0" w:firstLine="420" w:firstLineChars="200"/>
        <w:rPr>
          <w:rFonts w:ascii="宋体" w:hAnsi="宋体"/>
        </w:rPr>
      </w:pPr>
      <w:r>
        <w:rPr>
          <w:rFonts w:hint="eastAsia" w:ascii="宋体" w:hAnsi="宋体"/>
        </w:rPr>
        <w:t>6</w:t>
      </w:r>
      <w:r>
        <w:rPr>
          <w:rFonts w:ascii="宋体" w:hAnsi="宋体"/>
        </w:rPr>
        <w:t>.同意按照贵方的要求提供与本比选申请有关的一切数据或资料，完全理解贵方不一定要接受最低价的比选申请或收到的任何比选申请。</w:t>
      </w:r>
    </w:p>
    <w:p>
      <w:pPr>
        <w:spacing w:before="0" w:after="0" w:afterAutospacing="0"/>
        <w:ind w:left="0" w:right="0" w:firstLine="420" w:firstLineChars="200"/>
        <w:rPr>
          <w:rFonts w:ascii="宋体" w:hAnsi="宋体"/>
        </w:rPr>
      </w:pPr>
      <w:r>
        <w:rPr>
          <w:rFonts w:hint="eastAsia" w:ascii="宋体" w:hAnsi="宋体"/>
        </w:rPr>
        <w:t>7</w:t>
      </w:r>
      <w:r>
        <w:rPr>
          <w:rFonts w:ascii="宋体" w:hAnsi="宋体"/>
        </w:rPr>
        <w:t>.</w:t>
      </w:r>
      <w:r>
        <w:rPr>
          <w:rFonts w:ascii="宋体" w:hAnsi="宋体"/>
          <w:b/>
          <w:color w:val="FF0000"/>
        </w:rPr>
        <w:t>本项目采用</w:t>
      </w:r>
      <w:r>
        <w:rPr>
          <w:rFonts w:hint="eastAsia" w:ascii="宋体" w:hAnsi="宋体"/>
          <w:b/>
          <w:color w:val="FF0000"/>
        </w:rPr>
        <w:t>不</w:t>
      </w:r>
      <w:r>
        <w:rPr>
          <w:rFonts w:ascii="宋体" w:hAnsi="宋体"/>
          <w:b/>
          <w:color w:val="FF0000"/>
        </w:rPr>
        <w:t>含税报价</w:t>
      </w:r>
      <w:r>
        <w:rPr>
          <w:rFonts w:hint="eastAsia" w:ascii="宋体" w:hAnsi="宋体"/>
          <w:b/>
          <w:color w:val="FF0000"/>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rPr>
      </w:pPr>
      <w:r>
        <w:rPr>
          <w:rFonts w:hint="eastAsia" w:ascii="宋体" w:hAnsi="宋体"/>
        </w:rPr>
        <w:t>8</w:t>
      </w:r>
      <w:r>
        <w:rPr>
          <w:rFonts w:ascii="宋体" w:hAnsi="宋体"/>
        </w:rPr>
        <w:t>.与本比选申请有关的一切正式往来通讯请发往：</w:t>
      </w:r>
      <w:r>
        <w:rPr>
          <w:rFonts w:ascii="宋体" w:hAnsi="宋体"/>
        </w:rPr>
        <w:tab/>
      </w:r>
    </w:p>
    <w:p>
      <w:pPr>
        <w:spacing w:before="0" w:after="0" w:afterAutospacing="0"/>
        <w:ind w:left="0" w:right="0" w:firstLine="420" w:firstLineChars="200"/>
        <w:rPr>
          <w:rFonts w:ascii="宋体" w:hAnsi="宋体"/>
          <w:u w:val="single"/>
        </w:rPr>
      </w:pPr>
      <w:r>
        <w:rPr>
          <w:rFonts w:ascii="宋体" w:hAnsi="宋体"/>
        </w:rPr>
        <w:t>地址：</w:t>
      </w:r>
    </w:p>
    <w:p>
      <w:pPr>
        <w:spacing w:before="0" w:after="0" w:afterAutospacing="0"/>
        <w:ind w:left="0" w:right="0" w:firstLine="420" w:firstLineChars="200"/>
        <w:rPr>
          <w:rFonts w:ascii="宋体" w:hAnsi="宋体"/>
        </w:rPr>
      </w:pPr>
      <w:r>
        <w:rPr>
          <w:rFonts w:ascii="宋体" w:hAnsi="宋体"/>
        </w:rPr>
        <w:t>邮编：传真：</w:t>
      </w:r>
    </w:p>
    <w:p>
      <w:pPr>
        <w:spacing w:before="0" w:after="0" w:afterAutospacing="0"/>
        <w:ind w:left="0" w:right="0" w:firstLine="420" w:firstLineChars="200"/>
        <w:rPr>
          <w:rFonts w:ascii="宋体" w:hAnsi="宋体"/>
        </w:rPr>
      </w:pPr>
      <w:r>
        <w:rPr>
          <w:rFonts w:ascii="宋体" w:hAnsi="宋体"/>
        </w:rPr>
        <w:t>电话：电子邮件：</w:t>
      </w:r>
    </w:p>
    <w:p>
      <w:pPr>
        <w:spacing w:before="0" w:after="0" w:afterAutospacing="0"/>
        <w:ind w:left="0" w:right="0" w:firstLine="420" w:firstLineChars="200"/>
        <w:rPr>
          <w:rFonts w:ascii="宋体" w:hAnsi="宋体"/>
          <w:u w:val="single"/>
        </w:rPr>
      </w:pPr>
      <w:r>
        <w:rPr>
          <w:rFonts w:ascii="宋体" w:hAnsi="宋体"/>
        </w:rPr>
        <w:t>比选申请人名称：</w:t>
      </w:r>
      <w:r>
        <w:rPr>
          <w:rFonts w:hint="eastAsia" w:ascii="宋体" w:hAnsi="宋体"/>
        </w:rPr>
        <w:t xml:space="preserve"> </w:t>
      </w:r>
      <w:r>
        <w:rPr>
          <w:rFonts w:hint="eastAsia" w:ascii="宋体" w:hAnsi="宋体"/>
          <w:u w:val="single"/>
        </w:rPr>
        <w:t xml:space="preserve">           </w:t>
      </w:r>
      <w:r>
        <w:rPr>
          <w:rFonts w:ascii="宋体" w:hAnsi="宋体"/>
          <w:u w:val="single"/>
        </w:rPr>
        <w:t>（全称并加盖公章）</w:t>
      </w:r>
    </w:p>
    <w:p>
      <w:pPr>
        <w:spacing w:before="0" w:after="0" w:afterAutospacing="0"/>
        <w:ind w:left="0" w:right="0" w:firstLine="420" w:firstLineChars="200"/>
        <w:rPr>
          <w:rFonts w:ascii="宋体" w:hAnsi="宋体" w:cs="Arial"/>
        </w:rPr>
      </w:pPr>
      <w:r>
        <w:rPr>
          <w:rFonts w:ascii="宋体" w:hAnsi="宋体"/>
        </w:rPr>
        <w:t>比选申请人法定代表人（或其委托代理人）签字</w:t>
      </w:r>
      <w:r>
        <w:rPr>
          <w:rFonts w:hint="eastAsia" w:ascii="宋体" w:hAnsi="宋体"/>
        </w:rPr>
        <w:t>或盖章</w:t>
      </w:r>
      <w:r>
        <w:rPr>
          <w:rFonts w:hint="eastAsia" w:ascii="宋体" w:hAnsi="宋体" w:cs="Arial"/>
        </w:rPr>
        <w:t>：</w:t>
      </w:r>
    </w:p>
    <w:p>
      <w:pPr>
        <w:spacing w:before="0" w:after="0" w:afterAutospacing="0"/>
        <w:ind w:left="0" w:right="0" w:firstLine="420" w:firstLineChars="200"/>
        <w:rPr>
          <w:rFonts w:ascii="宋体" w:hAnsi="宋体"/>
        </w:rPr>
      </w:pPr>
      <w:r>
        <w:rPr>
          <w:rFonts w:hint="eastAsia" w:ascii="宋体" w:hAnsi="宋体" w:cs="Arial"/>
        </w:rPr>
        <w:t xml:space="preserve">日期：   </w:t>
      </w:r>
      <w:r>
        <w:rPr>
          <w:rFonts w:ascii="宋体" w:hAnsi="宋体"/>
        </w:rPr>
        <w:t>年</w:t>
      </w:r>
      <w:r>
        <w:rPr>
          <w:rFonts w:hint="eastAsia" w:ascii="宋体" w:hAnsi="宋体"/>
        </w:rPr>
        <w:t xml:space="preserve">   </w:t>
      </w:r>
      <w:r>
        <w:rPr>
          <w:rFonts w:ascii="宋体" w:hAnsi="宋体"/>
        </w:rPr>
        <w:t>月</w:t>
      </w:r>
      <w:r>
        <w:rPr>
          <w:rFonts w:hint="eastAsia" w:ascii="宋体" w:hAnsi="宋体"/>
        </w:rPr>
        <w:t xml:space="preserve">   </w:t>
      </w:r>
      <w:r>
        <w:rPr>
          <w:rFonts w:ascii="宋体" w:hAnsi="宋体"/>
        </w:rPr>
        <w:t>日</w:t>
      </w:r>
    </w:p>
    <w:p>
      <w:pPr>
        <w:rPr>
          <w:rFonts w:ascii="宋体" w:hAnsi="宋体"/>
        </w:rPr>
      </w:pPr>
    </w:p>
    <w:p>
      <w:pPr>
        <w:rPr>
          <w:rFonts w:ascii="宋体" w:hAnsi="宋体"/>
        </w:rPr>
        <w:sectPr>
          <w:headerReference r:id="rId9" w:type="first"/>
          <w:headerReference r:id="rId8" w:type="default"/>
          <w:pgSz w:w="11905" w:h="16838"/>
          <w:pgMar w:top="1418" w:right="1418" w:bottom="1304" w:left="1418" w:header="454" w:footer="567" w:gutter="0"/>
          <w:cols w:space="720" w:num="1"/>
          <w:docGrid w:linePitch="312" w:charSpace="0"/>
        </w:sectPr>
      </w:pPr>
    </w:p>
    <w:p>
      <w:pPr>
        <w:rPr>
          <w:rFonts w:hint="eastAsia" w:ascii="宋体" w:hAnsi="宋体" w:eastAsia="宋体" w:cs="宋体"/>
          <w:b/>
          <w:bCs/>
        </w:rPr>
      </w:pPr>
      <w:bookmarkStart w:id="1821" w:name="_Toc3968"/>
      <w:bookmarkStart w:id="1822" w:name="_Toc27821"/>
      <w:bookmarkStart w:id="1823" w:name="_Toc8101"/>
      <w:bookmarkStart w:id="1824" w:name="_Toc17092"/>
      <w:bookmarkStart w:id="1825" w:name="_Toc23071"/>
      <w:bookmarkStart w:id="1826" w:name="_Toc12984814"/>
      <w:bookmarkStart w:id="1827" w:name="_Toc14488"/>
      <w:bookmarkStart w:id="1828" w:name="_Toc13611"/>
      <w:bookmarkStart w:id="1829" w:name="_Toc20116"/>
      <w:bookmarkStart w:id="1830" w:name="_Toc27284"/>
      <w:bookmarkStart w:id="1831" w:name="_Toc24000"/>
      <w:bookmarkStart w:id="1832" w:name="_Toc26731"/>
      <w:bookmarkStart w:id="1833" w:name="_Toc4583"/>
      <w:bookmarkStart w:id="1834" w:name="_Toc12983554"/>
      <w:bookmarkStart w:id="1835" w:name="_Toc25750682"/>
      <w:bookmarkStart w:id="1836" w:name="_Toc414290528"/>
      <w:bookmarkStart w:id="1837" w:name="_Toc6910"/>
      <w:bookmarkStart w:id="1838" w:name="_Toc14478"/>
      <w:bookmarkStart w:id="1839" w:name="_Toc30121"/>
      <w:bookmarkStart w:id="1840" w:name="_Toc15469"/>
      <w:bookmarkStart w:id="1841" w:name="_Toc15276"/>
      <w:bookmarkStart w:id="1842" w:name="_Toc28944"/>
      <w:bookmarkStart w:id="1843" w:name="_Toc11765"/>
      <w:bookmarkStart w:id="1844" w:name="_Toc492478810"/>
      <w:r>
        <w:rPr>
          <w:rFonts w:hint="eastAsia" w:ascii="宋体" w:hAnsi="宋体" w:eastAsia="宋体" w:cs="宋体"/>
          <w:b/>
          <w:bCs/>
        </w:rPr>
        <w:t>B3比选申请报价表格式</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pPr>
        <w:snapToGrid w:val="0"/>
        <w:spacing w:before="0" w:after="0" w:afterAutospacing="0"/>
        <w:ind w:right="-57" w:firstLine="0"/>
        <w:jc w:val="center"/>
        <w:rPr>
          <w:rFonts w:hint="eastAsia" w:ascii="宋体" w:hAnsi="宋体"/>
          <w:b/>
        </w:rPr>
      </w:pPr>
      <w:r>
        <w:rPr>
          <w:rFonts w:hint="eastAsia" w:ascii="宋体" w:hAnsi="宋体"/>
          <w:b/>
        </w:rPr>
        <w:t>比选申请报价表</w:t>
      </w:r>
    </w:p>
    <w:tbl>
      <w:tblPr>
        <w:tblStyle w:val="31"/>
        <w:tblpPr w:leftFromText="180" w:rightFromText="180" w:vertAnchor="text" w:horzAnchor="page" w:tblpX="1367" w:tblpY="534"/>
        <w:tblOverlap w:val="never"/>
        <w:tblW w:w="8878" w:type="dxa"/>
        <w:tblInd w:w="0" w:type="dxa"/>
        <w:tblLayout w:type="fixed"/>
        <w:tblCellMar>
          <w:top w:w="0" w:type="dxa"/>
          <w:left w:w="0" w:type="dxa"/>
          <w:bottom w:w="0" w:type="dxa"/>
          <w:right w:w="0" w:type="dxa"/>
        </w:tblCellMar>
      </w:tblPr>
      <w:tblGrid>
        <w:gridCol w:w="314"/>
        <w:gridCol w:w="1463"/>
        <w:gridCol w:w="3864"/>
        <w:gridCol w:w="430"/>
        <w:gridCol w:w="355"/>
        <w:gridCol w:w="758"/>
        <w:gridCol w:w="758"/>
        <w:gridCol w:w="936"/>
      </w:tblGrid>
      <w:tr>
        <w:tblPrEx>
          <w:tblCellMar>
            <w:top w:w="0" w:type="dxa"/>
            <w:left w:w="0" w:type="dxa"/>
            <w:bottom w:w="0" w:type="dxa"/>
            <w:right w:w="0" w:type="dxa"/>
          </w:tblCellMar>
        </w:tblPrEx>
        <w:trPr>
          <w:trHeight w:val="766" w:hRule="atLeast"/>
        </w:trPr>
        <w:tc>
          <w:tcPr>
            <w:tcW w:w="8878" w:type="dxa"/>
            <w:gridSpan w:val="8"/>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jc w:val="center"/>
              <w:textAlignment w:val="center"/>
              <w:rPr>
                <w:rFonts w:ascii="宋体" w:hAnsi="宋体" w:cs="宋体"/>
                <w:bCs/>
                <w:sz w:val="22"/>
                <w:szCs w:val="22"/>
                <w:lang w:bidi="ar"/>
              </w:rPr>
            </w:pPr>
            <w:bookmarkStart w:id="1845" w:name="_Hlk103934367"/>
            <w:r>
              <w:rPr>
                <w:rFonts w:hint="eastAsia" w:ascii="宋体" w:hAnsi="宋体" w:cs="宋体"/>
                <w:b/>
                <w:sz w:val="24"/>
                <w:szCs w:val="24"/>
                <w:lang w:bidi="ar"/>
              </w:rPr>
              <w:t>南宁轨道交通运营有限公司</w:t>
            </w:r>
            <w:r>
              <w:rPr>
                <w:rFonts w:hint="eastAsia" w:ascii="宋体" w:hAnsi="宋体" w:cs="宋体"/>
                <w:b/>
                <w:sz w:val="24"/>
                <w:szCs w:val="24"/>
                <w:lang w:val="en-US" w:eastAsia="zh-CN" w:bidi="ar"/>
              </w:rPr>
              <w:t>五号线管理部</w:t>
            </w:r>
            <w:r>
              <w:rPr>
                <w:rFonts w:hint="eastAsia" w:ascii="宋体" w:hAnsi="宋体" w:cs="宋体"/>
                <w:b/>
                <w:sz w:val="24"/>
                <w:szCs w:val="24"/>
                <w:lang w:eastAsia="zh-CN" w:bidi="ar"/>
              </w:rPr>
              <w:t>党</w:t>
            </w:r>
            <w:r>
              <w:rPr>
                <w:rFonts w:hint="eastAsia" w:ascii="宋体" w:hAnsi="宋体" w:cs="宋体"/>
                <w:b/>
                <w:sz w:val="24"/>
                <w:szCs w:val="24"/>
                <w:lang w:val="en-US" w:eastAsia="zh-CN" w:bidi="ar"/>
              </w:rPr>
              <w:t>总</w:t>
            </w:r>
            <w:r>
              <w:rPr>
                <w:rFonts w:hint="eastAsia" w:ascii="宋体" w:hAnsi="宋体" w:cs="宋体"/>
                <w:b/>
                <w:sz w:val="24"/>
                <w:szCs w:val="24"/>
                <w:lang w:eastAsia="zh-CN" w:bidi="ar"/>
              </w:rPr>
              <w:t>支党员活动室</w:t>
            </w:r>
            <w:r>
              <w:rPr>
                <w:rFonts w:hint="eastAsia" w:ascii="宋体" w:hAnsi="宋体" w:cs="宋体"/>
                <w:b/>
                <w:sz w:val="24"/>
                <w:szCs w:val="24"/>
                <w:lang w:bidi="ar"/>
              </w:rPr>
              <w:t>项目</w:t>
            </w:r>
            <w:bookmarkEnd w:id="1845"/>
          </w:p>
        </w:tc>
      </w:tr>
      <w:tr>
        <w:tblPrEx>
          <w:tblCellMar>
            <w:top w:w="0" w:type="dxa"/>
            <w:left w:w="0" w:type="dxa"/>
            <w:bottom w:w="0" w:type="dxa"/>
            <w:right w:w="0" w:type="dxa"/>
          </w:tblCellMar>
        </w:tblPrEx>
        <w:trPr>
          <w:trHeight w:val="90" w:hRule="atLeast"/>
        </w:trPr>
        <w:tc>
          <w:tcPr>
            <w:tcW w:w="314" w:type="dxa"/>
            <w:tcBorders>
              <w:top w:val="single" w:color="000000" w:sz="4" w:space="0"/>
              <w:left w:val="single" w:color="000000" w:sz="4" w:space="0"/>
              <w:bottom w:val="single" w:color="000000" w:sz="4" w:space="0"/>
              <w:right w:val="single" w:color="auto" w:sz="4" w:space="0"/>
            </w:tcBorders>
            <w:shd w:val="clear" w:color="auto" w:fill="D9D9D9"/>
            <w:tcMar>
              <w:top w:w="15" w:type="dxa"/>
              <w:left w:w="15" w:type="dxa"/>
              <w:right w:w="15" w:type="dxa"/>
            </w:tcMar>
            <w:vAlign w:val="center"/>
          </w:tcPr>
          <w:p>
            <w:pPr>
              <w:ind w:left="0" w:firstLine="0"/>
              <w:textAlignment w:val="center"/>
              <w:rPr>
                <w:rFonts w:ascii="宋体" w:hAnsi="宋体" w:cs="宋体"/>
                <w:bCs/>
                <w:sz w:val="20"/>
                <w:szCs w:val="20"/>
              </w:rPr>
            </w:pPr>
            <w:r>
              <w:rPr>
                <w:rFonts w:hint="eastAsia" w:ascii="宋体" w:hAnsi="宋体" w:cs="宋体"/>
                <w:bCs/>
                <w:sz w:val="20"/>
                <w:szCs w:val="20"/>
              </w:rPr>
              <w:t>序号</w:t>
            </w:r>
          </w:p>
        </w:tc>
        <w:tc>
          <w:tcPr>
            <w:tcW w:w="1463" w:type="dxa"/>
            <w:tcBorders>
              <w:top w:val="single" w:color="000000" w:sz="4" w:space="0"/>
              <w:left w:val="single" w:color="auto" w:sz="4" w:space="0"/>
              <w:bottom w:val="single" w:color="000000" w:sz="4" w:space="0"/>
              <w:right w:val="single" w:color="000000" w:sz="4" w:space="0"/>
            </w:tcBorders>
            <w:shd w:val="clear" w:color="auto" w:fill="D9D9D9"/>
            <w:tcMar>
              <w:top w:w="15" w:type="dxa"/>
              <w:left w:w="15" w:type="dxa"/>
              <w:right w:w="15" w:type="dxa"/>
            </w:tcMar>
            <w:vAlign w:val="center"/>
          </w:tcPr>
          <w:p>
            <w:pPr>
              <w:jc w:val="center"/>
              <w:textAlignment w:val="center"/>
              <w:rPr>
                <w:rFonts w:ascii="宋体" w:hAnsi="宋体" w:cs="宋体"/>
                <w:bCs/>
                <w:sz w:val="20"/>
                <w:szCs w:val="20"/>
              </w:rPr>
            </w:pPr>
            <w:r>
              <w:rPr>
                <w:rFonts w:hint="eastAsia" w:ascii="宋体" w:hAnsi="宋体" w:cs="宋体"/>
                <w:bCs/>
                <w:sz w:val="20"/>
                <w:szCs w:val="20"/>
              </w:rPr>
              <w:t>名称</w:t>
            </w:r>
          </w:p>
        </w:tc>
        <w:tc>
          <w:tcPr>
            <w:tcW w:w="3864"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jc w:val="center"/>
              <w:textAlignment w:val="center"/>
              <w:rPr>
                <w:rFonts w:ascii="宋体" w:hAnsi="宋体" w:cs="宋体"/>
                <w:bCs/>
                <w:sz w:val="20"/>
                <w:szCs w:val="20"/>
              </w:rPr>
            </w:pPr>
            <w:r>
              <w:rPr>
                <w:rFonts w:hint="eastAsia" w:ascii="宋体" w:hAnsi="宋体" w:cs="宋体"/>
                <w:bCs/>
                <w:sz w:val="20"/>
                <w:szCs w:val="20"/>
                <w:highlight w:val="none"/>
                <w:lang w:bidi="ar"/>
              </w:rPr>
              <w:t>具体内容及参数</w:t>
            </w:r>
          </w:p>
        </w:tc>
        <w:tc>
          <w:tcPr>
            <w:tcW w:w="43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ind w:left="0" w:firstLine="0"/>
              <w:jc w:val="center"/>
              <w:textAlignment w:val="center"/>
              <w:rPr>
                <w:rFonts w:ascii="宋体" w:hAnsi="宋体" w:cs="宋体"/>
                <w:bCs/>
                <w:sz w:val="20"/>
                <w:szCs w:val="20"/>
              </w:rPr>
            </w:pPr>
            <w:r>
              <w:rPr>
                <w:rFonts w:hint="eastAsia" w:ascii="宋体" w:hAnsi="宋体" w:cs="宋体"/>
                <w:bCs/>
                <w:sz w:val="20"/>
                <w:szCs w:val="20"/>
              </w:rPr>
              <w:t>单位</w:t>
            </w:r>
          </w:p>
        </w:tc>
        <w:tc>
          <w:tcPr>
            <w:tcW w:w="35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ind w:left="0" w:firstLine="0"/>
              <w:jc w:val="center"/>
              <w:textAlignment w:val="center"/>
              <w:rPr>
                <w:rFonts w:ascii="宋体" w:hAnsi="宋体" w:cs="宋体"/>
                <w:bCs/>
                <w:sz w:val="20"/>
                <w:szCs w:val="20"/>
              </w:rPr>
            </w:pPr>
            <w:r>
              <w:rPr>
                <w:rFonts w:hint="eastAsia" w:ascii="宋体" w:hAnsi="宋体" w:cs="宋体"/>
                <w:bCs/>
                <w:sz w:val="20"/>
                <w:szCs w:val="20"/>
              </w:rPr>
              <w:t>数量</w:t>
            </w:r>
          </w:p>
        </w:tc>
        <w:tc>
          <w:tcPr>
            <w:tcW w:w="758"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ind w:left="0" w:firstLine="0"/>
              <w:jc w:val="center"/>
              <w:textAlignment w:val="center"/>
              <w:rPr>
                <w:rFonts w:ascii="宋体" w:hAnsi="宋体" w:cs="宋体"/>
                <w:bCs/>
                <w:sz w:val="20"/>
                <w:szCs w:val="20"/>
              </w:rPr>
            </w:pPr>
            <w:r>
              <w:rPr>
                <w:rFonts w:hint="eastAsia" w:ascii="宋体" w:hAnsi="宋体" w:cs="宋体"/>
                <w:bCs/>
                <w:sz w:val="20"/>
                <w:szCs w:val="20"/>
                <w:lang w:bidi="ar"/>
              </w:rPr>
              <w:t>不含税单价（元）</w:t>
            </w:r>
          </w:p>
        </w:tc>
        <w:tc>
          <w:tcPr>
            <w:tcW w:w="758"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ind w:left="0" w:firstLine="0"/>
              <w:jc w:val="center"/>
              <w:textAlignment w:val="center"/>
              <w:rPr>
                <w:rFonts w:ascii="宋体" w:hAnsi="宋体" w:cs="宋体"/>
                <w:bCs/>
                <w:sz w:val="20"/>
                <w:szCs w:val="20"/>
              </w:rPr>
            </w:pPr>
            <w:r>
              <w:rPr>
                <w:rFonts w:hint="eastAsia" w:ascii="宋体" w:hAnsi="宋体" w:cs="宋体"/>
                <w:bCs/>
                <w:sz w:val="20"/>
                <w:szCs w:val="20"/>
                <w:lang w:bidi="ar"/>
              </w:rPr>
              <w:t>不含税合价（元）</w:t>
            </w:r>
          </w:p>
        </w:tc>
        <w:tc>
          <w:tcPr>
            <w:tcW w:w="936"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jc w:val="center"/>
              <w:textAlignment w:val="center"/>
              <w:rPr>
                <w:rFonts w:ascii="宋体" w:hAnsi="宋体" w:cs="宋体"/>
                <w:bCs/>
                <w:sz w:val="20"/>
                <w:szCs w:val="20"/>
              </w:rPr>
            </w:pPr>
            <w:r>
              <w:rPr>
                <w:rFonts w:hint="eastAsia" w:ascii="宋体" w:hAnsi="宋体" w:cs="宋体"/>
                <w:bCs/>
                <w:sz w:val="20"/>
                <w:szCs w:val="20"/>
                <w:lang w:bidi="ar"/>
              </w:rPr>
              <w:t>税率</w:t>
            </w:r>
          </w:p>
        </w:tc>
      </w:tr>
      <w:tr>
        <w:tblPrEx>
          <w:tblCellMar>
            <w:top w:w="0" w:type="dxa"/>
            <w:left w:w="108" w:type="dxa"/>
            <w:bottom w:w="0" w:type="dxa"/>
            <w:right w:w="108" w:type="dxa"/>
          </w:tblCellMar>
        </w:tblPrEx>
        <w:trPr>
          <w:trHeight w:val="1369" w:hRule="atLeast"/>
        </w:trPr>
        <w:tc>
          <w:tcPr>
            <w:tcW w:w="31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709" w:leftChars="0" w:right="-27" w:rightChars="0" w:hanging="709" w:firstLineChars="0"/>
              <w:jc w:val="center"/>
              <w:textAlignment w:val="center"/>
              <w:rPr>
                <w:rFonts w:ascii="宋体" w:hAnsi="宋体" w:cs="宋体"/>
                <w:b w:val="0"/>
                <w:bCs w:val="0"/>
                <w:color w:val="000000"/>
                <w:sz w:val="22"/>
                <w:szCs w:val="22"/>
              </w:rPr>
            </w:pPr>
            <w:r>
              <w:rPr>
                <w:rFonts w:hint="eastAsia" w:ascii="宋体" w:hAnsi="宋体" w:eastAsia="宋体" w:cs="宋体"/>
                <w:b w:val="0"/>
                <w:bCs w:val="0"/>
                <w:i w:val="0"/>
                <w:iCs w:val="0"/>
                <w:color w:val="000000"/>
                <w:kern w:val="0"/>
                <w:sz w:val="24"/>
                <w:szCs w:val="24"/>
                <w:u w:val="none"/>
                <w:lang w:val="en-US" w:eastAsia="zh-CN" w:bidi="ar"/>
              </w:rPr>
              <w:t>1</w:t>
            </w:r>
          </w:p>
        </w:tc>
        <w:tc>
          <w:tcPr>
            <w:tcW w:w="146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pPr>
            <w:r>
              <w:rPr>
                <w:rFonts w:hint="eastAsia"/>
                <w:lang w:val="en-US" w:eastAsia="zh-CN"/>
              </w:rPr>
              <w:t>党务公开栏</w:t>
            </w:r>
          </w:p>
        </w:tc>
        <w:tc>
          <w:tcPr>
            <w:tcW w:w="386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展板采用2cm厚共挤板，主题字使用5mm亚克力切割刻字，底部大字标语采用2cm共挤板切割、雕刻、共挤板面贴双层亚克力卡槽；共挤板采用无尘喷漆、画面内容为UV印刷，画面后期可更换</w:t>
            </w:r>
          </w:p>
        </w:tc>
        <w:tc>
          <w:tcPr>
            <w:tcW w:w="43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套</w:t>
            </w:r>
          </w:p>
        </w:tc>
        <w:tc>
          <w:tcPr>
            <w:tcW w:w="35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1</w:t>
            </w:r>
          </w:p>
        </w:tc>
        <w:tc>
          <w:tcPr>
            <w:tcW w:w="75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75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93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rPr>
          <w:trHeight w:val="1248" w:hRule="atLeast"/>
        </w:trPr>
        <w:tc>
          <w:tcPr>
            <w:tcW w:w="31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709" w:leftChars="0" w:right="-27" w:rightChars="0" w:hanging="709" w:firstLineChars="0"/>
              <w:jc w:val="center"/>
              <w:textAlignment w:val="center"/>
              <w:rPr>
                <w:rFonts w:ascii="宋体" w:hAnsi="宋体" w:cs="宋体"/>
                <w:b w:val="0"/>
                <w:bCs w:val="0"/>
                <w:color w:val="000000"/>
                <w:sz w:val="22"/>
                <w:szCs w:val="22"/>
                <w:lang w:bidi="ar"/>
              </w:rPr>
            </w:pPr>
            <w:r>
              <w:rPr>
                <w:rFonts w:hint="eastAsia" w:ascii="宋体" w:hAnsi="宋体" w:eastAsia="宋体" w:cs="宋体"/>
                <w:b w:val="0"/>
                <w:bCs w:val="0"/>
                <w:i w:val="0"/>
                <w:iCs w:val="0"/>
                <w:color w:val="000000"/>
                <w:kern w:val="0"/>
                <w:sz w:val="24"/>
                <w:szCs w:val="24"/>
                <w:u w:val="none"/>
                <w:lang w:val="en-US" w:eastAsia="zh-CN" w:bidi="ar"/>
              </w:rPr>
              <w:t>2</w:t>
            </w:r>
          </w:p>
        </w:tc>
        <w:tc>
          <w:tcPr>
            <w:tcW w:w="146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pPr>
            <w:r>
              <w:rPr>
                <w:rFonts w:hint="eastAsia"/>
                <w:lang w:val="en-US" w:eastAsia="zh-CN"/>
              </w:rPr>
              <w:t>不锈钢门牌</w:t>
            </w:r>
          </w:p>
        </w:tc>
        <w:tc>
          <w:tcPr>
            <w:tcW w:w="386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1.0mm厚钛金不锈钢切割、折弯、焊接、打磨，内容采用腐蚀工艺，文字呈内凹效果，牌子侧面厚度2cm</w:t>
            </w:r>
          </w:p>
        </w:tc>
        <w:tc>
          <w:tcPr>
            <w:tcW w:w="43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块</w:t>
            </w:r>
          </w:p>
        </w:tc>
        <w:tc>
          <w:tcPr>
            <w:tcW w:w="35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1</w:t>
            </w:r>
          </w:p>
        </w:tc>
        <w:tc>
          <w:tcPr>
            <w:tcW w:w="75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75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93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rPr>
          <w:trHeight w:val="1913" w:hRule="atLeast"/>
        </w:trPr>
        <w:tc>
          <w:tcPr>
            <w:tcW w:w="31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709" w:leftChars="0" w:right="-27" w:rightChars="0" w:hanging="709" w:firstLineChars="0"/>
              <w:jc w:val="center"/>
              <w:textAlignment w:val="center"/>
              <w:rPr>
                <w:rFonts w:ascii="宋体" w:hAnsi="宋体" w:cs="宋体"/>
                <w:b w:val="0"/>
                <w:bCs w:val="0"/>
                <w:color w:val="000000"/>
                <w:sz w:val="22"/>
                <w:szCs w:val="22"/>
                <w:lang w:bidi="ar"/>
              </w:rPr>
            </w:pPr>
            <w:r>
              <w:rPr>
                <w:rFonts w:hint="eastAsia" w:ascii="宋体" w:hAnsi="宋体" w:eastAsia="宋体" w:cs="宋体"/>
                <w:b w:val="0"/>
                <w:bCs w:val="0"/>
                <w:i w:val="0"/>
                <w:iCs w:val="0"/>
                <w:color w:val="000000"/>
                <w:kern w:val="0"/>
                <w:sz w:val="24"/>
                <w:szCs w:val="24"/>
                <w:u w:val="none"/>
                <w:lang w:val="en-US" w:eastAsia="zh-CN" w:bidi="ar"/>
              </w:rPr>
              <w:t>3</w:t>
            </w:r>
          </w:p>
        </w:tc>
        <w:tc>
          <w:tcPr>
            <w:tcW w:w="146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pPr>
            <w:r>
              <w:rPr>
                <w:rFonts w:hint="eastAsia"/>
                <w:lang w:val="en-US" w:eastAsia="zh-CN"/>
              </w:rPr>
              <w:t>四个意识，四个自信两个维护 平面图</w:t>
            </w:r>
          </w:p>
        </w:tc>
        <w:tc>
          <w:tcPr>
            <w:tcW w:w="386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主面板采用2cm+1cm厚共挤板，中间展板为2cm共挤板、主题字采用5mm亚克力切割刻字；装饰条和彩带采用1cm厚共挤板；共挤板采用无尘喷漆、画面内容为UV印刷，画面后期可更换。6格落地置物架柜子5组（每组尺寸1.2mx0.6mx0.24m）</w:t>
            </w:r>
          </w:p>
        </w:tc>
        <w:tc>
          <w:tcPr>
            <w:tcW w:w="43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default"/>
                <w:lang w:val="en-US" w:eastAsia="zh-CN"/>
              </w:rPr>
            </w:pPr>
            <w:r>
              <w:rPr>
                <w:rFonts w:hint="eastAsia"/>
                <w:lang w:val="en-US" w:eastAsia="zh-CN"/>
              </w:rPr>
              <w:t>套</w:t>
            </w:r>
          </w:p>
        </w:tc>
        <w:tc>
          <w:tcPr>
            <w:tcW w:w="35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1</w:t>
            </w:r>
          </w:p>
        </w:tc>
        <w:tc>
          <w:tcPr>
            <w:tcW w:w="75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75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93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rPr>
          <w:trHeight w:val="1098" w:hRule="atLeast"/>
        </w:trPr>
        <w:tc>
          <w:tcPr>
            <w:tcW w:w="31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709" w:leftChars="0" w:right="-27" w:rightChars="0" w:hanging="709" w:firstLineChars="0"/>
              <w:jc w:val="center"/>
              <w:textAlignment w:val="center"/>
              <w:rPr>
                <w:rFonts w:ascii="宋体" w:hAnsi="宋体" w:cs="宋体"/>
                <w:b w:val="0"/>
                <w:bCs w:val="0"/>
                <w:color w:val="000000"/>
                <w:sz w:val="22"/>
                <w:szCs w:val="22"/>
                <w:lang w:bidi="ar"/>
              </w:rPr>
            </w:pPr>
            <w:r>
              <w:rPr>
                <w:rFonts w:hint="eastAsia" w:ascii="宋体" w:hAnsi="宋体" w:eastAsia="宋体" w:cs="宋体"/>
                <w:b w:val="0"/>
                <w:bCs w:val="0"/>
                <w:i w:val="0"/>
                <w:iCs w:val="0"/>
                <w:color w:val="000000"/>
                <w:kern w:val="0"/>
                <w:sz w:val="24"/>
                <w:szCs w:val="24"/>
                <w:u w:val="none"/>
                <w:lang w:val="en-US" w:eastAsia="zh-CN" w:bidi="ar"/>
              </w:rPr>
              <w:t>4</w:t>
            </w:r>
          </w:p>
        </w:tc>
        <w:tc>
          <w:tcPr>
            <w:tcW w:w="146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pPr>
            <w:r>
              <w:rPr>
                <w:rFonts w:hint="eastAsia"/>
                <w:lang w:val="en-US" w:eastAsia="zh-CN"/>
              </w:rPr>
              <w:t>三会一课+党组织工作流程</w:t>
            </w:r>
          </w:p>
        </w:tc>
        <w:tc>
          <w:tcPr>
            <w:tcW w:w="386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主面板采用2cm+1cm厚共挤板，党徽5mm亚克力切割、装饰展板为2cm共挤板、共挤板采用无尘喷漆、画面内容为UV印刷，画面后期可更换</w:t>
            </w:r>
          </w:p>
        </w:tc>
        <w:tc>
          <w:tcPr>
            <w:tcW w:w="43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套</w:t>
            </w:r>
          </w:p>
        </w:tc>
        <w:tc>
          <w:tcPr>
            <w:tcW w:w="35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1</w:t>
            </w:r>
          </w:p>
        </w:tc>
        <w:tc>
          <w:tcPr>
            <w:tcW w:w="75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75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93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1657" w:hRule="atLeast"/>
        </w:trPr>
        <w:tc>
          <w:tcPr>
            <w:tcW w:w="314"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709" w:leftChars="0" w:right="-27" w:rightChars="0" w:hanging="709" w:firstLineChars="0"/>
              <w:jc w:val="center"/>
              <w:textAlignment w:val="center"/>
              <w:rPr>
                <w:rFonts w:ascii="宋体" w:hAnsi="宋体" w:cs="宋体"/>
                <w:b w:val="0"/>
                <w:bCs w:val="0"/>
                <w:color w:val="000000"/>
                <w:sz w:val="22"/>
                <w:szCs w:val="22"/>
                <w:lang w:bidi="ar"/>
              </w:rPr>
            </w:pPr>
            <w:r>
              <w:rPr>
                <w:rFonts w:hint="eastAsia" w:ascii="宋体" w:hAnsi="宋体" w:eastAsia="宋体" w:cs="宋体"/>
                <w:b w:val="0"/>
                <w:bCs w:val="0"/>
                <w:i w:val="0"/>
                <w:iCs w:val="0"/>
                <w:color w:val="000000"/>
                <w:kern w:val="0"/>
                <w:sz w:val="24"/>
                <w:szCs w:val="24"/>
                <w:u w:val="none"/>
                <w:lang w:val="en-US" w:eastAsia="zh-CN" w:bidi="ar"/>
              </w:rPr>
              <w:t>5</w:t>
            </w:r>
          </w:p>
        </w:tc>
        <w:tc>
          <w:tcPr>
            <w:tcW w:w="1463"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pPr>
            <w:r>
              <w:rPr>
                <w:rFonts w:hint="eastAsia"/>
                <w:lang w:val="en-US" w:eastAsia="zh-CN"/>
              </w:rPr>
              <w:t>入党誓词</w:t>
            </w:r>
          </w:p>
        </w:tc>
        <w:tc>
          <w:tcPr>
            <w:tcW w:w="386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展板采用2cm厚共挤板+共挤板（旗子），展板主题字使用5mm亚克力切割刻字，柱子标语采用1cm水晶字、装饰彩带和采用1cm共挤板切割、雕刻、共挤板采用无尘喷漆、画面内容为UV印刷，画面后期可更换</w:t>
            </w:r>
          </w:p>
        </w:tc>
        <w:tc>
          <w:tcPr>
            <w:tcW w:w="43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套</w:t>
            </w:r>
          </w:p>
        </w:tc>
        <w:tc>
          <w:tcPr>
            <w:tcW w:w="35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1</w:t>
            </w:r>
          </w:p>
        </w:tc>
        <w:tc>
          <w:tcPr>
            <w:tcW w:w="75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75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936"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2200" w:hRule="atLeast"/>
        </w:trPr>
        <w:tc>
          <w:tcPr>
            <w:tcW w:w="314"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709" w:leftChars="0" w:right="-27" w:rightChars="0" w:hanging="709" w:firstLineChars="0"/>
              <w:jc w:val="center"/>
              <w:textAlignment w:val="center"/>
              <w:rPr>
                <w:rFonts w:ascii="宋体" w:hAnsi="宋体" w:cs="宋体"/>
                <w:b w:val="0"/>
                <w:bCs w:val="0"/>
                <w:color w:val="000000"/>
                <w:sz w:val="22"/>
                <w:szCs w:val="22"/>
                <w:lang w:bidi="ar"/>
              </w:rPr>
            </w:pPr>
            <w:r>
              <w:rPr>
                <w:rFonts w:hint="eastAsia" w:ascii="宋体" w:hAnsi="宋体" w:eastAsia="宋体" w:cs="宋体"/>
                <w:b w:val="0"/>
                <w:bCs w:val="0"/>
                <w:i w:val="0"/>
                <w:iCs w:val="0"/>
                <w:color w:val="000000"/>
                <w:kern w:val="0"/>
                <w:sz w:val="24"/>
                <w:szCs w:val="24"/>
                <w:u w:val="none"/>
                <w:lang w:val="en-US" w:eastAsia="zh-CN" w:bidi="ar"/>
              </w:rPr>
              <w:t>6</w:t>
            </w:r>
          </w:p>
        </w:tc>
        <w:tc>
          <w:tcPr>
            <w:tcW w:w="1463"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pPr>
            <w:r>
              <w:rPr>
                <w:rFonts w:hint="eastAsia"/>
                <w:lang w:val="en-US" w:eastAsia="zh-CN"/>
              </w:rPr>
              <w:t>荣誉墙</w:t>
            </w:r>
          </w:p>
        </w:tc>
        <w:tc>
          <w:tcPr>
            <w:tcW w:w="386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标语采用2cm厚共挤板字+木板造型墙12里实木切割打磨、钉接成型（技术参数：1.基材：采用25mm厚E1级三聚氰胺板，符合“GB/T 15102-2006”标准；甲醛释放量(mg/L)≤0.3。2.封边：采用厚度≥2.0mmABS激光封边，无缝、防水；封边颜色为台面近似色；3.热熔胶：优质热溶胶封边。胶合性能极佳，抗温差候变较强、不易老化，不脱胶，不褪色、柔韧适中，无异味，产品质量均符合“GB/T 15102-2006”标准；甲醛释放量均低于(mg/L)≤0.3。）</w:t>
            </w:r>
          </w:p>
        </w:tc>
        <w:tc>
          <w:tcPr>
            <w:tcW w:w="43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套</w:t>
            </w:r>
          </w:p>
        </w:tc>
        <w:tc>
          <w:tcPr>
            <w:tcW w:w="35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1</w:t>
            </w:r>
          </w:p>
        </w:tc>
        <w:tc>
          <w:tcPr>
            <w:tcW w:w="75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75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936"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559" w:hRule="atLeast"/>
        </w:trPr>
        <w:tc>
          <w:tcPr>
            <w:tcW w:w="314"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709" w:leftChars="0" w:right="-27" w:rightChars="0" w:hanging="709" w:firstLineChars="0"/>
              <w:jc w:val="center"/>
              <w:textAlignment w:val="center"/>
              <w:rPr>
                <w:rFonts w:ascii="宋体" w:hAnsi="宋体" w:cs="宋体"/>
                <w:b w:val="0"/>
                <w:bCs w:val="0"/>
                <w:color w:val="000000"/>
                <w:sz w:val="22"/>
                <w:szCs w:val="22"/>
                <w:lang w:bidi="ar"/>
              </w:rPr>
            </w:pPr>
            <w:r>
              <w:rPr>
                <w:rFonts w:hint="eastAsia" w:ascii="宋体" w:hAnsi="宋体" w:eastAsia="宋体" w:cs="宋体"/>
                <w:b w:val="0"/>
                <w:bCs w:val="0"/>
                <w:i w:val="0"/>
                <w:iCs w:val="0"/>
                <w:color w:val="000000"/>
                <w:kern w:val="0"/>
                <w:sz w:val="24"/>
                <w:szCs w:val="24"/>
                <w:u w:val="none"/>
                <w:lang w:val="en-US" w:eastAsia="zh-CN" w:bidi="ar"/>
              </w:rPr>
              <w:t>7</w:t>
            </w:r>
          </w:p>
        </w:tc>
        <w:tc>
          <w:tcPr>
            <w:tcW w:w="1463"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pPr>
            <w:r>
              <w:rPr>
                <w:rFonts w:hint="eastAsia"/>
                <w:lang w:val="en-US" w:eastAsia="zh-CN"/>
              </w:rPr>
              <w:t>读书角</w:t>
            </w:r>
          </w:p>
        </w:tc>
        <w:tc>
          <w:tcPr>
            <w:tcW w:w="386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标语采用2cm厚共挤板字+底部1cm共挤板盒子+12里实木切割打磨、钉接成型（技术参数：1.基材：采用25mm厚E1级三聚氰胺板，符合“GB/T 15102-2006”标准；甲醛释放量(mg/L)≤0.3。2.封边：采用厚度≥2.0mmABS激光封边，无缝、防水；封边颜色为台面近似色；3.热熔胶：优质热溶胶封边。胶合性能极佳，抗温差候变较强、不易老化，不脱胶，不褪色、柔韧适中，无异味，产品质量均符合“GB/T 15102-2006”标准；甲醛释放量均低于(mg/L)≤0.3。）。吧台桌椅一套（一桌四椅，240*40*105cm）</w:t>
            </w:r>
          </w:p>
        </w:tc>
        <w:tc>
          <w:tcPr>
            <w:tcW w:w="43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套</w:t>
            </w:r>
          </w:p>
        </w:tc>
        <w:tc>
          <w:tcPr>
            <w:tcW w:w="35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1</w:t>
            </w:r>
          </w:p>
        </w:tc>
        <w:tc>
          <w:tcPr>
            <w:tcW w:w="75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75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936"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1364" w:hRule="atLeast"/>
        </w:trPr>
        <w:tc>
          <w:tcPr>
            <w:tcW w:w="314"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709" w:leftChars="0" w:right="-27" w:rightChars="0" w:hanging="709" w:firstLineChars="0"/>
              <w:jc w:val="center"/>
              <w:textAlignment w:val="center"/>
              <w:rPr>
                <w:rFonts w:ascii="宋体" w:hAnsi="宋体" w:cs="宋体"/>
                <w:b w:val="0"/>
                <w:bCs w:val="0"/>
                <w:color w:val="000000"/>
                <w:sz w:val="22"/>
                <w:szCs w:val="22"/>
                <w:lang w:bidi="ar"/>
              </w:rPr>
            </w:pPr>
            <w:r>
              <w:rPr>
                <w:rFonts w:hint="eastAsia" w:ascii="宋体" w:hAnsi="宋体" w:eastAsia="宋体" w:cs="宋体"/>
                <w:b w:val="0"/>
                <w:bCs w:val="0"/>
                <w:i w:val="0"/>
                <w:iCs w:val="0"/>
                <w:color w:val="000000"/>
                <w:kern w:val="0"/>
                <w:sz w:val="24"/>
                <w:szCs w:val="24"/>
                <w:u w:val="none"/>
                <w:lang w:val="en-US" w:eastAsia="zh-CN" w:bidi="ar"/>
              </w:rPr>
              <w:t>8</w:t>
            </w:r>
          </w:p>
        </w:tc>
        <w:tc>
          <w:tcPr>
            <w:tcW w:w="1463"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pPr>
            <w:r>
              <w:rPr>
                <w:rFonts w:hint="eastAsia"/>
                <w:lang w:val="en-US" w:eastAsia="zh-CN"/>
              </w:rPr>
              <w:t>隔断</w:t>
            </w:r>
          </w:p>
        </w:tc>
        <w:tc>
          <w:tcPr>
            <w:tcW w:w="386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0.8mm厚 40*80mm铝方管滚压冷弯成型喷红色漆+不锈钢龙骨架</w:t>
            </w:r>
          </w:p>
        </w:tc>
        <w:tc>
          <w:tcPr>
            <w:tcW w:w="43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项</w:t>
            </w:r>
          </w:p>
        </w:tc>
        <w:tc>
          <w:tcPr>
            <w:tcW w:w="35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lang w:val="en-US" w:eastAsia="zh-CN"/>
              </w:rPr>
            </w:pPr>
            <w:r>
              <w:rPr>
                <w:rFonts w:hint="eastAsia"/>
                <w:lang w:val="en-US" w:eastAsia="zh-CN"/>
              </w:rPr>
              <w:t>1</w:t>
            </w:r>
          </w:p>
        </w:tc>
        <w:tc>
          <w:tcPr>
            <w:tcW w:w="75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75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936"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582" w:hRule="atLeast"/>
        </w:trPr>
        <w:tc>
          <w:tcPr>
            <w:tcW w:w="642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szCs w:val="22"/>
              </w:rPr>
            </w:pPr>
            <w:r>
              <w:rPr>
                <w:rFonts w:hint="eastAsia" w:ascii="宋体" w:hAnsi="宋体" w:cs="宋体"/>
                <w:color w:val="000000"/>
                <w:sz w:val="22"/>
                <w:szCs w:val="22"/>
                <w:lang w:bidi="ar"/>
              </w:rPr>
              <w:t>小计</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22"/>
                <w:szCs w:val="22"/>
              </w:rPr>
            </w:pPr>
          </w:p>
        </w:tc>
      </w:tr>
    </w:tbl>
    <w:p>
      <w:pPr>
        <w:snapToGrid w:val="0"/>
        <w:spacing w:before="0" w:after="0" w:afterAutospacing="0"/>
        <w:ind w:right="-57" w:firstLine="0"/>
        <w:jc w:val="center"/>
        <w:rPr>
          <w:rFonts w:hint="eastAsia" w:ascii="宋体" w:hAnsi="宋体"/>
          <w:b/>
        </w:rPr>
      </w:pPr>
    </w:p>
    <w:p>
      <w:pPr>
        <w:snapToGrid w:val="0"/>
        <w:spacing w:before="0" w:after="0" w:afterAutospacing="0"/>
        <w:ind w:right="-57" w:firstLine="0"/>
        <w:jc w:val="right"/>
        <w:rPr>
          <w:rFonts w:ascii="宋体" w:hAnsi="宋体"/>
        </w:rPr>
      </w:pPr>
      <w:r>
        <w:rPr>
          <w:rFonts w:ascii="宋体" w:hAnsi="宋体"/>
        </w:rPr>
        <w:t xml:space="preserve"> 单位：元</w:t>
      </w:r>
    </w:p>
    <w:p>
      <w:pPr>
        <w:pStyle w:val="30"/>
        <w:ind w:left="0" w:leftChars="0" w:firstLine="0" w:firstLineChars="0"/>
        <w:rPr>
          <w:rFonts w:hint="eastAsia" w:ascii="宋体" w:hAnsi="宋体"/>
        </w:rPr>
      </w:pPr>
      <w:r>
        <w:rPr>
          <w:rFonts w:hint="eastAsia" w:ascii="宋体" w:hAnsi="宋体"/>
          <w:lang w:val="en-US" w:eastAsia="zh-CN"/>
        </w:rPr>
        <w:t xml:space="preserve">    </w:t>
      </w:r>
      <w:r>
        <w:rPr>
          <w:rFonts w:hint="eastAsia" w:ascii="宋体" w:hAnsi="宋体"/>
        </w:rPr>
        <w:t>注：</w:t>
      </w:r>
    </w:p>
    <w:p>
      <w:pPr>
        <w:pStyle w:val="30"/>
        <w:spacing w:before="0" w:after="0" w:afterAutospacing="0"/>
        <w:rPr>
          <w:rFonts w:hint="eastAsia" w:ascii="宋体" w:hAnsi="宋体"/>
        </w:rPr>
      </w:pPr>
      <w:r>
        <w:rPr>
          <w:rFonts w:hint="eastAsia" w:ascii="宋体" w:hAnsi="宋体"/>
        </w:rPr>
        <w:t>1</w:t>
      </w:r>
      <w:r>
        <w:rPr>
          <w:rFonts w:hint="eastAsia" w:ascii="宋体" w:hAnsi="宋体"/>
          <w:lang w:val="en-US" w:eastAsia="zh-CN"/>
        </w:rPr>
        <w:t>.</w:t>
      </w:r>
      <w:r>
        <w:rPr>
          <w:rFonts w:hint="eastAsia" w:ascii="宋体" w:hAnsi="宋体"/>
        </w:rPr>
        <w:t>比选申请人须按《用户需求书》中的技术需求及数量表的顺序进行明细报价，不允许打乱顺序，不含税单价、不含税合价均精确到小数点后两位。</w:t>
      </w:r>
    </w:p>
    <w:p>
      <w:pPr>
        <w:pStyle w:val="30"/>
        <w:spacing w:before="0" w:after="0" w:afterAutospacing="0"/>
        <w:rPr>
          <w:rFonts w:hint="eastAsia" w:ascii="宋体" w:hAnsi="宋体"/>
        </w:rPr>
      </w:pPr>
      <w:r>
        <w:rPr>
          <w:rFonts w:hint="eastAsia" w:ascii="宋体" w:hAnsi="宋体"/>
          <w:lang w:val="en-US" w:eastAsia="zh-CN"/>
        </w:rPr>
        <w:t>2.</w:t>
      </w:r>
      <w:r>
        <w:rPr>
          <w:rFonts w:hint="eastAsia" w:ascii="宋体" w:hAnsi="宋体"/>
        </w:rPr>
        <w:t>同一规格、型号的货物、材料在各分项报价中应为同一单价。比选申请人对每种货物(指完全相同的同一货物)只允许有一个报价，如有不同报价，则以最低报价为准。</w:t>
      </w:r>
    </w:p>
    <w:p>
      <w:pPr>
        <w:pStyle w:val="30"/>
        <w:jc w:val="right"/>
        <w:rPr>
          <w:rFonts w:hint="eastAsia" w:ascii="宋体" w:hAnsi="宋体"/>
        </w:rPr>
      </w:pPr>
    </w:p>
    <w:p>
      <w:pPr>
        <w:pStyle w:val="30"/>
        <w:ind w:left="0" w:leftChars="0" w:firstLine="5250" w:firstLineChars="2500"/>
        <w:jc w:val="both"/>
        <w:rPr>
          <w:rFonts w:hint="eastAsia" w:ascii="宋体" w:hAnsi="宋体"/>
        </w:rPr>
      </w:pPr>
      <w:r>
        <w:rPr>
          <w:rFonts w:hint="eastAsia" w:ascii="宋体" w:hAnsi="宋体"/>
        </w:rPr>
        <w:t>比选申请人：（ 加盖单位公章）</w:t>
      </w:r>
    </w:p>
    <w:p>
      <w:pPr>
        <w:pStyle w:val="30"/>
        <w:jc w:val="center"/>
        <w:rPr>
          <w:rFonts w:hint="eastAsia" w:ascii="宋体" w:hAnsi="宋体"/>
        </w:rPr>
      </w:pPr>
      <w:r>
        <w:rPr>
          <w:rFonts w:hint="eastAsia" w:ascii="宋体" w:hAnsi="宋体"/>
          <w:lang w:val="en-US" w:eastAsia="zh-CN"/>
        </w:rPr>
        <w:t xml:space="preserve">                                  </w:t>
      </w:r>
      <w:r>
        <w:rPr>
          <w:rFonts w:hint="eastAsia" w:ascii="宋体" w:hAnsi="宋体"/>
        </w:rPr>
        <w:t>法定代表人或被授权人（签字）：</w:t>
      </w:r>
    </w:p>
    <w:p>
      <w:pPr>
        <w:pStyle w:val="30"/>
        <w:jc w:val="center"/>
        <w:rPr>
          <w:rFonts w:hint="eastAsia" w:ascii="宋体" w:hAnsi="宋体"/>
          <w:lang w:val="en-US" w:eastAsia="zh-CN"/>
        </w:rPr>
        <w:sectPr>
          <w:pgSz w:w="11905" w:h="16838"/>
          <w:pgMar w:top="1418" w:right="1418" w:bottom="1304" w:left="1418" w:header="454" w:footer="283" w:gutter="0"/>
          <w:cols w:space="720" w:num="1"/>
          <w:docGrid w:linePitch="312" w:charSpace="0"/>
        </w:sectPr>
      </w:pPr>
      <w:r>
        <w:rPr>
          <w:rFonts w:hint="eastAsia" w:ascii="宋体" w:hAnsi="宋体"/>
          <w:lang w:val="en-US" w:eastAsia="zh-CN"/>
        </w:rPr>
        <w:t xml:space="preserve">                        </w:t>
      </w:r>
      <w:r>
        <w:rPr>
          <w:rFonts w:hint="eastAsia" w:ascii="宋体" w:hAnsi="宋体"/>
        </w:rPr>
        <w:t xml:space="preserve">日 期： </w:t>
      </w:r>
      <w:r>
        <w:rPr>
          <w:rFonts w:hint="eastAsia" w:ascii="宋体" w:hAnsi="宋体"/>
          <w:lang w:val="en-US" w:eastAsia="zh-CN"/>
        </w:rPr>
        <w:t xml:space="preserve">    </w:t>
      </w:r>
      <w:r>
        <w:rPr>
          <w:rFonts w:hint="eastAsia" w:ascii="宋体" w:hAnsi="宋体"/>
        </w:rPr>
        <w:t xml:space="preserve">年 </w:t>
      </w:r>
      <w:r>
        <w:rPr>
          <w:rFonts w:hint="eastAsia" w:ascii="宋体" w:hAnsi="宋体"/>
          <w:lang w:val="en-US" w:eastAsia="zh-CN"/>
        </w:rPr>
        <w:t xml:space="preserve">  </w:t>
      </w:r>
      <w:r>
        <w:rPr>
          <w:rFonts w:hint="eastAsia" w:ascii="宋体" w:hAnsi="宋体"/>
        </w:rPr>
        <w:t xml:space="preserve">月 </w:t>
      </w:r>
      <w:r>
        <w:rPr>
          <w:rFonts w:hint="eastAsia" w:ascii="宋体" w:hAnsi="宋体"/>
          <w:lang w:val="en-US" w:eastAsia="zh-CN"/>
        </w:rPr>
        <w:t xml:space="preserve">  </w:t>
      </w:r>
    </w:p>
    <w:p>
      <w:pPr>
        <w:pStyle w:val="3"/>
        <w:pageBreakBefore/>
        <w:spacing w:after="100"/>
        <w:ind w:right="-57" w:firstLine="0"/>
        <w:jc w:val="center"/>
        <w:rPr>
          <w:rFonts w:hAnsi="宋体"/>
          <w:b w:val="0"/>
          <w:sz w:val="24"/>
          <w:szCs w:val="24"/>
        </w:rPr>
      </w:pPr>
      <w:bookmarkStart w:id="1846" w:name="_Toc19107"/>
      <w:bookmarkStart w:id="1847" w:name="_Toc492478827"/>
      <w:bookmarkStart w:id="1848" w:name="_Toc414290562"/>
      <w:bookmarkStart w:id="1849" w:name="_Toc6034"/>
      <w:bookmarkStart w:id="1850" w:name="_Toc30812"/>
      <w:bookmarkStart w:id="1851" w:name="_Toc14091"/>
      <w:bookmarkStart w:id="1852" w:name="_Toc32381"/>
      <w:bookmarkStart w:id="1853" w:name="_Toc13870"/>
      <w:bookmarkStart w:id="1854" w:name="_Toc17664"/>
      <w:bookmarkStart w:id="1855" w:name="_Toc17207"/>
      <w:bookmarkStart w:id="1856" w:name="_Toc2327"/>
      <w:bookmarkStart w:id="1857" w:name="_Toc22423"/>
      <w:bookmarkStart w:id="1858" w:name="_Toc25220"/>
      <w:bookmarkStart w:id="1859" w:name="_Toc19413"/>
      <w:bookmarkStart w:id="1860" w:name="_Toc9876"/>
      <w:bookmarkStart w:id="1861" w:name="_Toc8563"/>
      <w:bookmarkStart w:id="1862" w:name="_Toc942"/>
      <w:bookmarkStart w:id="1863" w:name="_Toc29577"/>
      <w:bookmarkStart w:id="1864" w:name="_Toc25635"/>
      <w:bookmarkStart w:id="1865" w:name="_Toc1410"/>
      <w:bookmarkStart w:id="1866" w:name="_Toc15451"/>
      <w:bookmarkStart w:id="1867" w:name="_Toc3307"/>
      <w:r>
        <w:rPr>
          <w:rFonts w:hint="eastAsia"/>
          <w:sz w:val="24"/>
          <w:szCs w:val="24"/>
        </w:rPr>
        <w:t>C</w:t>
      </w:r>
      <w:r>
        <w:rPr>
          <w:rFonts w:hAnsi="宋体"/>
          <w:sz w:val="24"/>
          <w:szCs w:val="24"/>
        </w:rPr>
        <w:t>技术</w:t>
      </w:r>
      <w:bookmarkEnd w:id="1846"/>
      <w:bookmarkEnd w:id="1847"/>
      <w:bookmarkEnd w:id="1848"/>
      <w:bookmarkStart w:id="1868" w:name="_Toc99697927"/>
      <w:bookmarkStart w:id="1869" w:name="_Toc17887241"/>
      <w:bookmarkStart w:id="1870" w:name="_Toc74938308"/>
      <w:bookmarkStart w:id="1871" w:name="_Toc18770050"/>
      <w:bookmarkStart w:id="1872" w:name="_Toc224010320"/>
      <w:r>
        <w:rPr>
          <w:rFonts w:hint="eastAsia" w:hAnsi="宋体"/>
          <w:sz w:val="24"/>
          <w:szCs w:val="24"/>
        </w:rPr>
        <w:t>文件</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pPr>
        <w:jc w:val="center"/>
        <w:rPr>
          <w:rFonts w:ascii="宋体" w:hAnsi="宋体"/>
          <w:color w:val="000000" w:themeColor="text1"/>
          <w:sz w:val="48"/>
          <w:szCs w:val="48"/>
        </w:rPr>
      </w:pPr>
      <w:r>
        <w:rPr>
          <w:rFonts w:hint="eastAsia" w:ascii="宋体" w:hAnsi="宋体"/>
          <w:color w:val="000000" w:themeColor="text1"/>
          <w:sz w:val="48"/>
          <w:szCs w:val="48"/>
        </w:rPr>
        <w:t>项目比选申请文件</w:t>
      </w:r>
    </w:p>
    <w:p>
      <w:pPr>
        <w:autoSpaceDE w:val="0"/>
        <w:autoSpaceDN w:val="0"/>
        <w:adjustRightInd w:val="0"/>
        <w:jc w:val="center"/>
        <w:rPr>
          <w:rFonts w:ascii="华文中宋" w:eastAsia="华文中宋"/>
          <w:color w:val="000000" w:themeColor="text1"/>
          <w:sz w:val="48"/>
          <w:szCs w:val="48"/>
        </w:rPr>
      </w:pPr>
      <w:r>
        <w:rPr>
          <w:rFonts w:hint="eastAsia" w:ascii="华文中宋" w:eastAsia="华文中宋"/>
          <w:color w:val="000000" w:themeColor="text1"/>
          <w:sz w:val="48"/>
          <w:szCs w:val="48"/>
        </w:rPr>
        <w:t>技术文件</w:t>
      </w:r>
    </w:p>
    <w:p>
      <w:pPr>
        <w:autoSpaceDE w:val="0"/>
        <w:autoSpaceDN w:val="0"/>
        <w:adjustRightInd w:val="0"/>
        <w:jc w:val="center"/>
        <w:rPr>
          <w:rFonts w:ascii="宋体" w:hAnsi="宋体"/>
          <w:color w:val="000000" w:themeColor="text1"/>
          <w:sz w:val="44"/>
          <w:szCs w:val="44"/>
        </w:rPr>
      </w:pP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比选申请人：（ 加盖单位公章）</w:t>
      </w: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法定代表人或授权委托代理人：（签字或盖章）</w:t>
      </w: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电话/传真：</w:t>
      </w:r>
    </w:p>
    <w:p>
      <w:pPr>
        <w:autoSpaceDE w:val="0"/>
        <w:autoSpaceDN w:val="0"/>
        <w:adjustRightInd w:val="0"/>
        <w:rPr>
          <w:rFonts w:ascii="宋体" w:hAnsi="宋体"/>
          <w:color w:val="000000" w:themeColor="text1"/>
          <w:sz w:val="28"/>
          <w:szCs w:val="28"/>
        </w:rPr>
      </w:pPr>
      <w:r>
        <w:rPr>
          <w:rFonts w:hint="eastAsia" w:ascii="宋体" w:hAnsi="宋体"/>
          <w:color w:val="000000" w:themeColor="text1"/>
          <w:sz w:val="28"/>
          <w:szCs w:val="28"/>
        </w:rPr>
        <w:t>地址：</w:t>
      </w:r>
    </w:p>
    <w:p>
      <w:pPr>
        <w:autoSpaceDE w:val="0"/>
        <w:autoSpaceDN w:val="0"/>
        <w:adjustRightInd w:val="0"/>
        <w:ind w:left="939" w:leftChars="447" w:firstLine="730" w:firstLineChars="261"/>
        <w:jc w:val="right"/>
        <w:rPr>
          <w:rFonts w:ascii="宋体" w:hAnsi="宋体"/>
          <w:color w:val="000000" w:themeColor="text1"/>
          <w:sz w:val="28"/>
          <w:szCs w:val="28"/>
        </w:rPr>
      </w:pPr>
      <w:r>
        <w:rPr>
          <w:rFonts w:hint="eastAsia" w:ascii="宋体" w:hAnsi="宋体"/>
          <w:color w:val="000000" w:themeColor="text1"/>
          <w:sz w:val="28"/>
          <w:szCs w:val="28"/>
        </w:rPr>
        <w:t>年  月 日</w:t>
      </w: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spacing w:before="0" w:after="0" w:afterAutospacing="0"/>
        <w:ind w:left="0" w:right="0" w:firstLine="422" w:firstLineChars="200"/>
        <w:jc w:val="left"/>
        <w:rPr>
          <w:rFonts w:hAnsi="宋体"/>
          <w:b/>
          <w:color w:val="000000" w:themeColor="text1"/>
        </w:rPr>
      </w:pPr>
    </w:p>
    <w:p>
      <w:pPr>
        <w:pStyle w:val="30"/>
      </w:pPr>
    </w:p>
    <w:p>
      <w:pPr>
        <w:spacing w:before="0" w:after="0" w:afterAutospacing="0"/>
        <w:ind w:left="0" w:right="0" w:firstLine="422" w:firstLineChars="200"/>
        <w:jc w:val="left"/>
        <w:rPr>
          <w:rFonts w:hAnsi="宋体"/>
          <w:b/>
          <w:sz w:val="44"/>
          <w:szCs w:val="44"/>
        </w:rPr>
      </w:pPr>
      <w:r>
        <w:rPr>
          <w:rFonts w:hint="eastAsia" w:hAnsi="宋体"/>
          <w:b/>
        </w:rPr>
        <w:t>技术文件格式</w:t>
      </w:r>
      <w:bookmarkEnd w:id="1868"/>
      <w:bookmarkEnd w:id="1869"/>
      <w:bookmarkEnd w:id="1870"/>
      <w:bookmarkEnd w:id="1871"/>
      <w:bookmarkEnd w:id="1872"/>
    </w:p>
    <w:p>
      <w:pPr>
        <w:spacing w:before="0" w:after="0" w:afterAutospacing="0"/>
        <w:ind w:left="0" w:right="0" w:firstLine="0"/>
        <w:rPr>
          <w:rFonts w:hint="eastAsia" w:ascii="宋体" w:hAnsi="宋体" w:eastAsia="宋体"/>
          <w:color w:val="000000" w:themeColor="text1"/>
          <w:highlight w:val="none"/>
          <w:lang w:eastAsia="zh-CN"/>
        </w:rPr>
      </w:pPr>
      <w:r>
        <w:rPr>
          <w:rFonts w:hint="eastAsia" w:ascii="宋体" w:hAnsi="宋体"/>
          <w:color w:val="000000" w:themeColor="text1"/>
          <w:highlight w:val="none"/>
        </w:rPr>
        <w:t>（1）能力资质（如有）</w:t>
      </w:r>
      <w:r>
        <w:rPr>
          <w:rFonts w:hint="eastAsia" w:ascii="宋体" w:hAnsi="宋体"/>
          <w:color w:val="000000" w:themeColor="text1"/>
          <w:highlight w:val="none"/>
          <w:lang w:eastAsia="zh-CN"/>
        </w:rPr>
        <w:t>；</w:t>
      </w:r>
    </w:p>
    <w:p>
      <w:pPr>
        <w:spacing w:before="0" w:after="0" w:afterAutospacing="0"/>
        <w:ind w:left="0" w:right="0" w:firstLine="0"/>
        <w:rPr>
          <w:rFonts w:hint="eastAsia" w:ascii="宋体" w:hAnsi="宋体" w:eastAsia="宋体"/>
          <w:color w:val="000000" w:themeColor="text1"/>
          <w:lang w:eastAsia="zh-CN"/>
        </w:rPr>
      </w:pPr>
      <w:r>
        <w:rPr>
          <w:rFonts w:hint="eastAsia" w:ascii="宋体" w:hAnsi="宋体"/>
          <w:color w:val="000000" w:themeColor="text1"/>
        </w:rPr>
        <w:t>（</w:t>
      </w:r>
      <w:r>
        <w:rPr>
          <w:rFonts w:hint="eastAsia" w:ascii="宋体" w:hAnsi="宋体"/>
          <w:color w:val="000000" w:themeColor="text1"/>
          <w:lang w:val="en-US" w:eastAsia="zh-CN"/>
        </w:rPr>
        <w:t>2</w:t>
      </w:r>
      <w:r>
        <w:rPr>
          <w:rFonts w:hint="eastAsia" w:ascii="宋体" w:hAnsi="宋体"/>
          <w:color w:val="000000" w:themeColor="text1"/>
        </w:rPr>
        <w:t>）技术需求偏离表（格式见C</w:t>
      </w:r>
      <w:r>
        <w:rPr>
          <w:rFonts w:hint="eastAsia" w:ascii="宋体" w:hAnsi="宋体"/>
          <w:color w:val="000000" w:themeColor="text1"/>
          <w:lang w:val="en-US" w:eastAsia="zh-CN"/>
        </w:rPr>
        <w:t>1</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rPr>
          <w:rFonts w:hint="eastAsia" w:ascii="宋体" w:hAnsi="宋体" w:eastAsia="宋体"/>
          <w:color w:val="000000" w:themeColor="text1"/>
          <w:lang w:eastAsia="zh-CN"/>
        </w:rPr>
      </w:pPr>
      <w:r>
        <w:rPr>
          <w:rFonts w:hint="eastAsia" w:ascii="宋体" w:hAnsi="宋体"/>
          <w:color w:val="000000" w:themeColor="text1"/>
        </w:rPr>
        <w:t>（</w:t>
      </w:r>
      <w:r>
        <w:rPr>
          <w:rFonts w:hint="eastAsia" w:ascii="宋体" w:hAnsi="宋体"/>
          <w:color w:val="000000" w:themeColor="text1"/>
          <w:lang w:val="en-US" w:eastAsia="zh-CN"/>
        </w:rPr>
        <w:t>3</w:t>
      </w:r>
      <w:r>
        <w:rPr>
          <w:rFonts w:hint="eastAsia" w:ascii="宋体" w:hAnsi="宋体"/>
          <w:color w:val="000000" w:themeColor="text1"/>
        </w:rPr>
        <w:t>）商务响应表（格式见C</w:t>
      </w:r>
      <w:r>
        <w:rPr>
          <w:rFonts w:hint="eastAsia" w:ascii="宋体" w:hAnsi="宋体"/>
          <w:color w:val="000000" w:themeColor="text1"/>
          <w:lang w:val="en-US" w:eastAsia="zh-CN"/>
        </w:rPr>
        <w:t>2</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rPr>
          <w:rFonts w:hint="eastAsia" w:ascii="宋体" w:hAnsi="宋体" w:eastAsia="宋体"/>
          <w:color w:val="000000" w:themeColor="text1"/>
          <w:lang w:eastAsia="zh-CN"/>
        </w:rPr>
      </w:pPr>
      <w:r>
        <w:rPr>
          <w:rFonts w:hint="eastAsia" w:ascii="宋体" w:hAnsi="宋体"/>
          <w:color w:val="000000" w:themeColor="text1"/>
        </w:rPr>
        <w:t>（</w:t>
      </w:r>
      <w:r>
        <w:rPr>
          <w:rFonts w:hint="eastAsia" w:ascii="宋体" w:hAnsi="宋体"/>
          <w:color w:val="000000" w:themeColor="text1"/>
          <w:lang w:val="en-US" w:eastAsia="zh-CN"/>
        </w:rPr>
        <w:t>4</w:t>
      </w:r>
      <w:r>
        <w:rPr>
          <w:rFonts w:hint="eastAsia" w:ascii="宋体" w:hAnsi="宋体"/>
          <w:color w:val="000000" w:themeColor="text1"/>
        </w:rPr>
        <w:t>）项目设计效果图（A4/A3彩色打印装订成册另附U盘拷贝电子版，如有视频仅提交电子版）（格式见C</w:t>
      </w:r>
      <w:r>
        <w:rPr>
          <w:rFonts w:hint="eastAsia" w:ascii="宋体" w:hAnsi="宋体"/>
          <w:color w:val="000000" w:themeColor="text1"/>
          <w:lang w:val="en-US" w:eastAsia="zh-CN"/>
        </w:rPr>
        <w:t>3</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rPr>
          <w:rFonts w:hint="eastAsia" w:ascii="宋体" w:hAnsi="宋体" w:eastAsia="宋体"/>
          <w:color w:val="000000" w:themeColor="text1"/>
          <w:lang w:eastAsia="zh-CN"/>
        </w:rPr>
      </w:pPr>
      <w:r>
        <w:rPr>
          <w:rFonts w:hint="eastAsia" w:ascii="宋体" w:hAnsi="宋体"/>
          <w:color w:val="000000" w:themeColor="text1"/>
        </w:rPr>
        <w:t>（</w:t>
      </w:r>
      <w:r>
        <w:rPr>
          <w:rFonts w:hint="eastAsia" w:ascii="宋体" w:hAnsi="宋体"/>
          <w:color w:val="000000" w:themeColor="text1"/>
          <w:lang w:val="en-US" w:eastAsia="zh-CN"/>
        </w:rPr>
        <w:t>5</w:t>
      </w:r>
      <w:r>
        <w:rPr>
          <w:rFonts w:hint="eastAsia" w:ascii="宋体" w:hAnsi="宋体"/>
          <w:color w:val="000000" w:themeColor="text1"/>
        </w:rPr>
        <w:t>）按期完成承诺书（格式见C</w:t>
      </w:r>
      <w:r>
        <w:rPr>
          <w:rFonts w:hint="eastAsia" w:ascii="宋体" w:hAnsi="宋体"/>
          <w:color w:val="000000" w:themeColor="text1"/>
          <w:lang w:val="en-US" w:eastAsia="zh-CN"/>
        </w:rPr>
        <w:t>4</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firstLineChars="0"/>
        <w:rPr>
          <w:rFonts w:hint="eastAsia" w:ascii="宋体" w:hAnsi="宋体"/>
          <w:color w:val="000000" w:themeColor="text1"/>
        </w:rPr>
      </w:pPr>
      <w:r>
        <w:rPr>
          <w:rFonts w:hint="eastAsia" w:ascii="宋体" w:hAnsi="宋体"/>
          <w:color w:val="000000" w:themeColor="text1"/>
        </w:rPr>
        <w:t>（</w:t>
      </w:r>
      <w:r>
        <w:rPr>
          <w:rFonts w:hint="eastAsia" w:ascii="宋体" w:hAnsi="宋体"/>
          <w:color w:val="000000" w:themeColor="text1"/>
          <w:lang w:val="en-US" w:eastAsia="zh-CN"/>
        </w:rPr>
        <w:t>6</w:t>
      </w:r>
      <w:r>
        <w:rPr>
          <w:rFonts w:hint="eastAsia" w:ascii="宋体" w:hAnsi="宋体"/>
          <w:color w:val="000000" w:themeColor="text1"/>
        </w:rPr>
        <w:t>）售后服务承诺书（格式见C</w:t>
      </w:r>
      <w:r>
        <w:rPr>
          <w:rFonts w:hint="eastAsia" w:ascii="宋体" w:hAnsi="宋体"/>
          <w:color w:val="000000" w:themeColor="text1"/>
          <w:lang w:val="en-US" w:eastAsia="zh-CN"/>
        </w:rPr>
        <w:t>5</w:t>
      </w:r>
      <w:r>
        <w:rPr>
          <w:rFonts w:hint="eastAsia" w:ascii="宋体" w:hAnsi="宋体"/>
          <w:color w:val="000000" w:themeColor="text1"/>
        </w:rPr>
        <w:t>）</w:t>
      </w:r>
      <w:r>
        <w:rPr>
          <w:rFonts w:hint="eastAsia" w:ascii="宋体" w:hAnsi="宋体"/>
          <w:color w:val="000000" w:themeColor="text1"/>
          <w:lang w:eastAsia="zh-CN"/>
        </w:rPr>
        <w:t>；</w:t>
      </w:r>
    </w:p>
    <w:p>
      <w:pPr>
        <w:spacing w:before="0" w:after="0" w:afterAutospacing="0"/>
        <w:ind w:left="0" w:right="0" w:firstLine="0" w:firstLineChars="0"/>
        <w:rPr>
          <w:rFonts w:hint="eastAsia"/>
          <w:bCs/>
          <w:color w:val="000000" w:themeColor="text1"/>
        </w:rPr>
      </w:pPr>
      <w:r>
        <w:rPr>
          <w:rFonts w:hint="eastAsia" w:ascii="宋体" w:hAnsi="宋体"/>
          <w:color w:val="000000" w:themeColor="text1"/>
        </w:rPr>
        <w:t>（</w:t>
      </w:r>
      <w:r>
        <w:rPr>
          <w:rFonts w:hint="eastAsia" w:ascii="宋体" w:hAnsi="宋体"/>
          <w:color w:val="000000" w:themeColor="text1"/>
          <w:lang w:val="en-US" w:eastAsia="zh-CN"/>
        </w:rPr>
        <w:t>7</w:t>
      </w:r>
      <w:r>
        <w:rPr>
          <w:rFonts w:hint="eastAsia" w:ascii="宋体" w:hAnsi="宋体"/>
          <w:color w:val="000000" w:themeColor="text1"/>
        </w:rPr>
        <w:t>）比选申请人认为应提交的其他比选申请资料（如有）</w:t>
      </w:r>
      <w:r>
        <w:rPr>
          <w:rFonts w:hint="eastAsia" w:ascii="宋体" w:hAnsi="宋体"/>
          <w:color w:val="000000" w:themeColor="text1"/>
          <w:lang w:eastAsia="zh-CN"/>
        </w:rPr>
        <w:t>。</w:t>
      </w:r>
    </w:p>
    <w:p>
      <w:pPr>
        <w:spacing w:before="0" w:after="0" w:afterAutospacing="0"/>
        <w:ind w:left="0" w:right="0" w:firstLine="315" w:firstLineChars="150"/>
        <w:rPr>
          <w:rFonts w:hint="eastAsia"/>
          <w:bCs/>
          <w:color w:val="000000" w:themeColor="text1"/>
        </w:rPr>
      </w:pPr>
    </w:p>
    <w:p>
      <w:pPr>
        <w:spacing w:before="0" w:after="0" w:afterAutospacing="0"/>
        <w:ind w:left="0" w:right="0" w:firstLine="315" w:firstLineChars="150"/>
        <w:rPr>
          <w:rFonts w:hint="eastAsia"/>
          <w:bCs/>
          <w:color w:val="000000" w:themeColor="text1"/>
        </w:rPr>
      </w:pPr>
    </w:p>
    <w:p>
      <w:pPr>
        <w:spacing w:before="0" w:after="0" w:afterAutospacing="0"/>
        <w:ind w:left="0" w:right="0" w:firstLine="315" w:firstLineChars="150"/>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pPr>
        <w:pStyle w:val="11"/>
        <w:rPr>
          <w:rFonts w:hint="eastAsia"/>
          <w:bCs/>
          <w:color w:val="000000" w:themeColor="text1"/>
        </w:rPr>
      </w:pPr>
    </w:p>
    <w:p>
      <w:bookmarkStart w:id="1873" w:name="_Toc41492248"/>
      <w:bookmarkStart w:id="1874" w:name="_Toc25750684"/>
      <w:bookmarkStart w:id="1875" w:name="_Toc25151"/>
      <w:bookmarkStart w:id="1876" w:name="_Toc960"/>
      <w:bookmarkStart w:id="1877" w:name="_Toc3136"/>
      <w:r>
        <w:rPr>
          <w:rFonts w:hint="eastAsia" w:ascii="宋体" w:hAnsi="宋体" w:eastAsia="宋体" w:cs="宋体"/>
          <w:b/>
          <w:bCs/>
        </w:rPr>
        <w:t xml:space="preserve">C1 </w:t>
      </w:r>
      <w:bookmarkEnd w:id="1873"/>
      <w:bookmarkEnd w:id="1874"/>
      <w:bookmarkEnd w:id="1875"/>
      <w:bookmarkEnd w:id="1876"/>
      <w:bookmarkEnd w:id="1877"/>
      <w:bookmarkStart w:id="1878" w:name="_Toc15993"/>
      <w:bookmarkStart w:id="1879" w:name="_Toc11153"/>
      <w:bookmarkStart w:id="1880" w:name="_Toc2149"/>
      <w:r>
        <w:rPr>
          <w:rFonts w:hint="eastAsia" w:ascii="宋体" w:hAnsi="宋体" w:eastAsia="宋体" w:cs="宋体"/>
          <w:b/>
          <w:bCs/>
        </w:rPr>
        <w:t>技术需求偏离表</w:t>
      </w:r>
      <w:bookmarkEnd w:id="1878"/>
      <w:bookmarkEnd w:id="1879"/>
      <w:bookmarkStart w:id="1881" w:name="_Toc41492250"/>
      <w:bookmarkStart w:id="1882" w:name="_Toc25750687"/>
      <w:r>
        <w:rPr>
          <w:rFonts w:hint="eastAsia" w:ascii="宋体" w:hAnsi="宋体" w:eastAsia="宋体" w:cs="宋体"/>
          <w:b/>
          <w:bCs/>
        </w:rPr>
        <w:t>格式</w:t>
      </w:r>
      <w:bookmarkEnd w:id="1880"/>
    </w:p>
    <w:p>
      <w:pPr>
        <w:spacing w:before="0" w:after="0" w:afterAutospacing="0"/>
        <w:ind w:left="0" w:right="0" w:firstLine="0"/>
        <w:jc w:val="center"/>
        <w:rPr>
          <w:rFonts w:hint="eastAsia" w:ascii="宋体" w:hAnsi="宋体"/>
          <w:b/>
          <w:color w:val="000000" w:themeColor="text1"/>
        </w:rPr>
      </w:pPr>
      <w:r>
        <w:rPr>
          <w:rFonts w:hint="eastAsia" w:ascii="宋体" w:hAnsi="宋体"/>
          <w:b/>
          <w:color w:val="000000" w:themeColor="text1"/>
        </w:rPr>
        <w:t>技术需求偏离表</w:t>
      </w:r>
      <w:r>
        <w:rPr>
          <w:rFonts w:hint="eastAsia" w:ascii="宋体" w:hAnsi="宋体" w:cs="宋体"/>
          <w:sz w:val="16"/>
          <w:szCs w:val="16"/>
        </w:rPr>
        <w:t>（不论有无偏离，均须逐项填写偏离情况）</w:t>
      </w:r>
    </w:p>
    <w:tbl>
      <w:tblPr>
        <w:tblStyle w:val="32"/>
        <w:tblW w:w="9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676"/>
        <w:gridCol w:w="4162"/>
        <w:gridCol w:w="1145"/>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47" w:type="dxa"/>
            <w:vAlign w:val="center"/>
          </w:tcPr>
          <w:p>
            <w:pPr>
              <w:spacing w:before="0" w:after="0" w:afterAutospacing="0"/>
              <w:jc w:val="center"/>
              <w:textAlignment w:val="center"/>
              <w:rPr>
                <w:rFonts w:ascii="宋体" w:hAnsi="宋体"/>
                <w:color w:val="000000" w:themeColor="text1"/>
                <w:sz w:val="20"/>
                <w:szCs w:val="20"/>
              </w:rPr>
            </w:pPr>
            <w:r>
              <w:rPr>
                <w:rFonts w:hint="eastAsia" w:ascii="宋体" w:hAnsi="宋体" w:cs="宋体"/>
                <w:b/>
                <w:color w:val="000000"/>
                <w:sz w:val="20"/>
                <w:szCs w:val="20"/>
                <w:lang w:bidi="ar"/>
              </w:rPr>
              <w:t>序号</w:t>
            </w:r>
          </w:p>
        </w:tc>
        <w:tc>
          <w:tcPr>
            <w:tcW w:w="1676" w:type="dxa"/>
            <w:vAlign w:val="center"/>
          </w:tcPr>
          <w:p>
            <w:pPr>
              <w:spacing w:before="0" w:after="0" w:afterAutospacing="0"/>
              <w:jc w:val="center"/>
              <w:textAlignment w:val="center"/>
              <w:rPr>
                <w:rFonts w:ascii="宋体" w:hAnsi="宋体"/>
                <w:color w:val="000000" w:themeColor="text1"/>
                <w:sz w:val="20"/>
                <w:szCs w:val="20"/>
              </w:rPr>
            </w:pPr>
            <w:r>
              <w:rPr>
                <w:rFonts w:hint="eastAsia" w:ascii="宋体" w:hAnsi="宋体" w:cs="宋体"/>
                <w:b/>
                <w:color w:val="000000"/>
                <w:sz w:val="20"/>
                <w:szCs w:val="20"/>
                <w:lang w:bidi="ar"/>
              </w:rPr>
              <w:t>名称</w:t>
            </w:r>
          </w:p>
        </w:tc>
        <w:tc>
          <w:tcPr>
            <w:tcW w:w="4162" w:type="dxa"/>
            <w:vAlign w:val="center"/>
          </w:tcPr>
          <w:p>
            <w:pPr>
              <w:spacing w:before="0" w:after="0" w:afterAutospacing="0"/>
              <w:jc w:val="center"/>
              <w:textAlignment w:val="center"/>
              <w:rPr>
                <w:rFonts w:ascii="宋体" w:hAnsi="宋体"/>
                <w:color w:val="000000" w:themeColor="text1"/>
                <w:sz w:val="20"/>
                <w:szCs w:val="20"/>
              </w:rPr>
            </w:pPr>
            <w:r>
              <w:rPr>
                <w:rFonts w:hint="eastAsia" w:ascii="宋体" w:hAnsi="宋体"/>
                <w:b/>
                <w:bCs/>
              </w:rPr>
              <w:t>比选文件要求</w:t>
            </w:r>
          </w:p>
        </w:tc>
        <w:tc>
          <w:tcPr>
            <w:tcW w:w="1145" w:type="dxa"/>
            <w:vAlign w:val="center"/>
          </w:tcPr>
          <w:p>
            <w:pPr>
              <w:spacing w:before="0" w:after="0" w:afterAutospacing="0" w:line="240" w:lineRule="exact"/>
              <w:ind w:left="0" w:right="-28" w:firstLine="0"/>
              <w:jc w:val="center"/>
              <w:textAlignment w:val="center"/>
              <w:rPr>
                <w:rFonts w:ascii="宋体" w:hAnsi="宋体"/>
                <w:b/>
                <w:bCs/>
                <w:color w:val="000000" w:themeColor="text1"/>
              </w:rPr>
            </w:pPr>
            <w:r>
              <w:rPr>
                <w:rFonts w:hint="eastAsia" w:ascii="宋体" w:hAnsi="宋体"/>
                <w:b/>
                <w:bCs/>
                <w:color w:val="000000" w:themeColor="text1"/>
              </w:rPr>
              <w:t>比选申请</w:t>
            </w:r>
          </w:p>
          <w:p>
            <w:pPr>
              <w:spacing w:before="0" w:after="0" w:afterAutospacing="0" w:line="240" w:lineRule="exact"/>
              <w:ind w:left="0" w:right="-28" w:firstLine="0"/>
              <w:jc w:val="center"/>
              <w:textAlignment w:val="center"/>
              <w:rPr>
                <w:rFonts w:ascii="宋体" w:hAnsi="宋体"/>
                <w:color w:val="000000" w:themeColor="text1"/>
                <w:sz w:val="20"/>
                <w:szCs w:val="20"/>
              </w:rPr>
            </w:pPr>
            <w:r>
              <w:rPr>
                <w:rFonts w:hint="eastAsia" w:ascii="宋体" w:hAnsi="宋体"/>
                <w:b/>
                <w:bCs/>
                <w:color w:val="000000" w:themeColor="text1"/>
              </w:rPr>
              <w:t>文件响应</w:t>
            </w:r>
          </w:p>
        </w:tc>
        <w:tc>
          <w:tcPr>
            <w:tcW w:w="1148" w:type="dxa"/>
            <w:vAlign w:val="center"/>
          </w:tcPr>
          <w:p>
            <w:pPr>
              <w:spacing w:before="0" w:after="0" w:afterAutospacing="0"/>
              <w:jc w:val="center"/>
              <w:textAlignment w:val="center"/>
              <w:rPr>
                <w:rFonts w:ascii="宋体" w:hAnsi="宋体" w:cs="宋体"/>
                <w:b/>
                <w:color w:val="000000"/>
                <w:sz w:val="20"/>
                <w:szCs w:val="20"/>
                <w:lang w:bidi="ar"/>
              </w:rPr>
            </w:pPr>
            <w:r>
              <w:rPr>
                <w:rFonts w:hint="eastAsia" w:ascii="宋体" w:hAnsi="宋体" w:cs="宋体"/>
                <w:b/>
                <w:color w:val="000000"/>
                <w:sz w:val="20"/>
                <w:szCs w:val="20"/>
                <w:lang w:bidi="ar"/>
              </w:rPr>
              <w:t>偏离</w:t>
            </w:r>
          </w:p>
          <w:p>
            <w:pPr>
              <w:spacing w:before="0" w:after="0" w:afterAutospacing="0"/>
              <w:jc w:val="center"/>
              <w:textAlignment w:val="center"/>
              <w:rPr>
                <w:rFonts w:ascii="宋体" w:hAnsi="宋体"/>
                <w:color w:val="000000" w:themeColor="text1"/>
                <w:sz w:val="20"/>
                <w:szCs w:val="20"/>
              </w:rPr>
            </w:pPr>
            <w:r>
              <w:rPr>
                <w:rFonts w:hint="eastAsia" w:ascii="宋体" w:hAnsi="宋体" w:cs="宋体"/>
                <w:b/>
                <w:color w:val="000000"/>
                <w:sz w:val="20"/>
                <w:szCs w:val="20"/>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147" w:type="dxa"/>
            <w:vAlign w:val="center"/>
          </w:tcPr>
          <w:p>
            <w:pPr>
              <w:keepNext w:val="0"/>
              <w:keepLines w:val="0"/>
              <w:widowControl/>
              <w:suppressLineNumbers w:val="0"/>
              <w:ind w:left="709" w:leftChars="0" w:right="-27" w:rightChars="0" w:hanging="709" w:firstLineChars="0"/>
              <w:jc w:val="center"/>
              <w:textAlignment w:val="center"/>
              <w:rPr>
                <w:rFonts w:ascii="宋体" w:hAnsi="宋体" w:cs="宋体"/>
                <w:color w:val="000000" w:themeColor="text1"/>
                <w:sz w:val="20"/>
                <w:szCs w:val="20"/>
              </w:rPr>
            </w:pPr>
            <w:r>
              <w:rPr>
                <w:rFonts w:hint="eastAsia" w:ascii="宋体" w:hAnsi="宋体" w:eastAsia="宋体" w:cs="宋体"/>
                <w:b/>
                <w:bCs/>
                <w:i w:val="0"/>
                <w:iCs w:val="0"/>
                <w:color w:val="000000"/>
                <w:kern w:val="0"/>
                <w:sz w:val="24"/>
                <w:szCs w:val="24"/>
                <w:u w:val="none"/>
                <w:lang w:val="en-US" w:eastAsia="zh-CN" w:bidi="ar"/>
              </w:rPr>
              <w:t>1</w:t>
            </w:r>
          </w:p>
        </w:tc>
        <w:tc>
          <w:tcPr>
            <w:tcW w:w="1676"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党务公开栏</w:t>
            </w:r>
          </w:p>
        </w:tc>
        <w:tc>
          <w:tcPr>
            <w:tcW w:w="4162"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sz w:val="22"/>
                <w:szCs w:val="22"/>
              </w:rPr>
            </w:pPr>
            <w:r>
              <w:rPr>
                <w:rFonts w:hint="eastAsia"/>
                <w:lang w:val="en-US" w:eastAsia="zh-CN"/>
              </w:rPr>
              <w:t>展板采用2cm厚共挤板，主题字使用5mm亚克力切割刻字，底部大字标语采用2cm共挤板切割、雕刻、共挤板面贴双层亚克力卡槽；共挤板采用无尘喷漆、画面内容为UV印刷，画面后期可更换</w:t>
            </w:r>
          </w:p>
        </w:tc>
        <w:tc>
          <w:tcPr>
            <w:tcW w:w="1145" w:type="dxa"/>
            <w:vAlign w:val="center"/>
          </w:tcPr>
          <w:p>
            <w:pPr>
              <w:spacing w:line="240" w:lineRule="auto"/>
              <w:ind w:left="0" w:firstLine="0"/>
              <w:jc w:val="center"/>
              <w:textAlignment w:val="center"/>
              <w:rPr>
                <w:rFonts w:ascii="宋体" w:hAnsi="宋体" w:cs="宋体"/>
                <w:color w:val="000000"/>
                <w:sz w:val="20"/>
                <w:szCs w:val="20"/>
                <w:lang w:bidi="ar"/>
              </w:rPr>
            </w:pPr>
          </w:p>
        </w:tc>
        <w:tc>
          <w:tcPr>
            <w:tcW w:w="1148" w:type="dxa"/>
            <w:vAlign w:val="center"/>
          </w:tcPr>
          <w:p>
            <w:pPr>
              <w:spacing w:line="240" w:lineRule="auto"/>
              <w:ind w:left="0" w:firstLine="0"/>
              <w:jc w:val="left"/>
              <w:textAlignment w:val="center"/>
              <w:rPr>
                <w:rFonts w:ascii="宋体" w:hAnsi="宋体" w:cs="宋体"/>
                <w:color w:val="00000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147" w:type="dxa"/>
            <w:vAlign w:val="center"/>
          </w:tcPr>
          <w:p>
            <w:pPr>
              <w:keepNext w:val="0"/>
              <w:keepLines w:val="0"/>
              <w:widowControl/>
              <w:suppressLineNumbers w:val="0"/>
              <w:ind w:left="709" w:leftChars="0" w:right="-27" w:rightChars="0" w:hanging="709" w:firstLineChars="0"/>
              <w:jc w:val="center"/>
              <w:textAlignment w:val="center"/>
              <w:rPr>
                <w:rFonts w:ascii="宋体" w:hAnsi="宋体" w:cs="宋体"/>
                <w:color w:val="0D0D0D"/>
                <w:sz w:val="20"/>
                <w:szCs w:val="20"/>
                <w:lang w:bidi="ar"/>
              </w:rPr>
            </w:pPr>
            <w:r>
              <w:rPr>
                <w:rFonts w:hint="eastAsia" w:ascii="宋体" w:hAnsi="宋体" w:eastAsia="宋体" w:cs="宋体"/>
                <w:b/>
                <w:bCs/>
                <w:i w:val="0"/>
                <w:iCs w:val="0"/>
                <w:color w:val="000000"/>
                <w:kern w:val="0"/>
                <w:sz w:val="24"/>
                <w:szCs w:val="24"/>
                <w:u w:val="none"/>
                <w:lang w:val="en-US" w:eastAsia="zh-CN" w:bidi="ar"/>
              </w:rPr>
              <w:t>2</w:t>
            </w:r>
          </w:p>
        </w:tc>
        <w:tc>
          <w:tcPr>
            <w:tcW w:w="1676"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不锈钢门牌</w:t>
            </w:r>
          </w:p>
        </w:tc>
        <w:tc>
          <w:tcPr>
            <w:tcW w:w="4162"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1.0mm厚钛金不锈钢切割、折弯、焊接、打磨，内容采用腐蚀工艺，文字呈内凹效果，牌子侧面厚度2cm</w:t>
            </w:r>
          </w:p>
        </w:tc>
        <w:tc>
          <w:tcPr>
            <w:tcW w:w="1145" w:type="dxa"/>
            <w:vAlign w:val="center"/>
          </w:tcPr>
          <w:p>
            <w:pPr>
              <w:spacing w:line="240" w:lineRule="auto"/>
              <w:ind w:left="0" w:firstLine="0"/>
              <w:jc w:val="center"/>
              <w:textAlignment w:val="center"/>
              <w:rPr>
                <w:rFonts w:ascii="宋体" w:hAnsi="宋体" w:cs="宋体"/>
                <w:color w:val="000000"/>
                <w:sz w:val="20"/>
                <w:szCs w:val="20"/>
                <w:lang w:bidi="ar"/>
              </w:rPr>
            </w:pPr>
          </w:p>
        </w:tc>
        <w:tc>
          <w:tcPr>
            <w:tcW w:w="1148" w:type="dxa"/>
            <w:vAlign w:val="center"/>
          </w:tcPr>
          <w:p>
            <w:pPr>
              <w:spacing w:before="0" w:after="0" w:afterAutospacing="0" w:line="240" w:lineRule="auto"/>
              <w:ind w:left="0" w:right="0" w:firstLine="0"/>
              <w:jc w:val="left"/>
              <w:textAlignment w:val="center"/>
              <w:rPr>
                <w:rFonts w:ascii="宋体" w:hAnsi="宋体" w:cs="宋体"/>
                <w:color w:val="00000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1147" w:type="dxa"/>
            <w:vAlign w:val="center"/>
          </w:tcPr>
          <w:p>
            <w:pPr>
              <w:keepNext w:val="0"/>
              <w:keepLines w:val="0"/>
              <w:widowControl/>
              <w:suppressLineNumbers w:val="0"/>
              <w:ind w:left="709" w:leftChars="0" w:right="-27" w:rightChars="0" w:hanging="709" w:firstLineChars="0"/>
              <w:jc w:val="center"/>
              <w:textAlignment w:val="center"/>
              <w:rPr>
                <w:rFonts w:ascii="宋体" w:hAnsi="宋体" w:cs="宋体"/>
                <w:color w:val="0D0D0D"/>
                <w:sz w:val="20"/>
                <w:szCs w:val="20"/>
                <w:lang w:bidi="ar"/>
              </w:rPr>
            </w:pPr>
            <w:r>
              <w:rPr>
                <w:rFonts w:hint="eastAsia" w:ascii="宋体" w:hAnsi="宋体" w:eastAsia="宋体" w:cs="宋体"/>
                <w:b/>
                <w:bCs/>
                <w:i w:val="0"/>
                <w:iCs w:val="0"/>
                <w:color w:val="000000"/>
                <w:kern w:val="0"/>
                <w:sz w:val="24"/>
                <w:szCs w:val="24"/>
                <w:u w:val="none"/>
                <w:lang w:val="en-US" w:eastAsia="zh-CN" w:bidi="ar"/>
              </w:rPr>
              <w:t>3</w:t>
            </w:r>
          </w:p>
        </w:tc>
        <w:tc>
          <w:tcPr>
            <w:tcW w:w="1676"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四个意识，四个自信两个维护 平面图</w:t>
            </w:r>
          </w:p>
        </w:tc>
        <w:tc>
          <w:tcPr>
            <w:tcW w:w="4162"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2"/>
                <w:szCs w:val="22"/>
                <w:lang w:bidi="ar"/>
              </w:rPr>
            </w:pPr>
            <w:r>
              <w:rPr>
                <w:rFonts w:hint="eastAsia"/>
                <w:lang w:val="en-US" w:eastAsia="zh-CN"/>
              </w:rPr>
              <w:t>主面板采用2cm+1cm厚共挤板，中间展板为2cm共挤板、主题字采用5mm亚克力切割刻字；装饰条和彩带采用1cm厚共挤板；共挤板采用无尘喷漆、画面内容为UV印刷，画面后期可更换。6格落地置物架柜子5组（每组尺寸1.2mx0.6mx0.24m）</w:t>
            </w:r>
          </w:p>
        </w:tc>
        <w:tc>
          <w:tcPr>
            <w:tcW w:w="1145" w:type="dxa"/>
            <w:vAlign w:val="center"/>
          </w:tcPr>
          <w:p>
            <w:pPr>
              <w:spacing w:line="240" w:lineRule="auto"/>
              <w:ind w:left="0" w:firstLine="0"/>
              <w:jc w:val="center"/>
              <w:textAlignment w:val="center"/>
              <w:rPr>
                <w:rFonts w:ascii="宋体" w:hAnsi="宋体" w:cs="宋体"/>
                <w:color w:val="000000"/>
                <w:sz w:val="20"/>
                <w:szCs w:val="20"/>
                <w:lang w:bidi="ar"/>
              </w:rPr>
            </w:pPr>
          </w:p>
        </w:tc>
        <w:tc>
          <w:tcPr>
            <w:tcW w:w="1148" w:type="dxa"/>
            <w:vAlign w:val="center"/>
          </w:tcPr>
          <w:p>
            <w:pPr>
              <w:spacing w:before="0" w:after="0" w:afterAutospacing="0" w:line="240" w:lineRule="auto"/>
              <w:ind w:left="0" w:right="0" w:firstLine="0"/>
              <w:jc w:val="left"/>
              <w:textAlignment w:val="center"/>
              <w:rPr>
                <w:rFonts w:ascii="宋体" w:hAnsi="宋体" w:cs="宋体"/>
                <w:color w:val="00000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1147" w:type="dxa"/>
            <w:vAlign w:val="center"/>
          </w:tcPr>
          <w:p>
            <w:pPr>
              <w:keepNext w:val="0"/>
              <w:keepLines w:val="0"/>
              <w:widowControl/>
              <w:suppressLineNumbers w:val="0"/>
              <w:ind w:left="709" w:leftChars="0" w:right="-27" w:rightChars="0" w:hanging="709" w:firstLineChars="0"/>
              <w:jc w:val="center"/>
              <w:textAlignment w:val="center"/>
              <w:rPr>
                <w:rFonts w:ascii="宋体" w:hAnsi="宋体" w:cs="宋体"/>
                <w:color w:val="0D0D0D"/>
                <w:sz w:val="20"/>
                <w:szCs w:val="20"/>
                <w:lang w:bidi="ar"/>
              </w:rPr>
            </w:pPr>
            <w:r>
              <w:rPr>
                <w:rFonts w:hint="eastAsia" w:ascii="宋体" w:hAnsi="宋体" w:eastAsia="宋体" w:cs="宋体"/>
                <w:b/>
                <w:bCs/>
                <w:i w:val="0"/>
                <w:iCs w:val="0"/>
                <w:color w:val="000000"/>
                <w:kern w:val="0"/>
                <w:sz w:val="24"/>
                <w:szCs w:val="24"/>
                <w:u w:val="none"/>
                <w:lang w:val="en-US" w:eastAsia="zh-CN" w:bidi="ar"/>
              </w:rPr>
              <w:t>4</w:t>
            </w:r>
          </w:p>
        </w:tc>
        <w:tc>
          <w:tcPr>
            <w:tcW w:w="1676"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三会一课+党组织工作流程</w:t>
            </w:r>
          </w:p>
        </w:tc>
        <w:tc>
          <w:tcPr>
            <w:tcW w:w="4162"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2"/>
                <w:szCs w:val="22"/>
                <w:lang w:bidi="ar"/>
              </w:rPr>
            </w:pPr>
            <w:r>
              <w:rPr>
                <w:rFonts w:hint="eastAsia"/>
                <w:lang w:val="en-US" w:eastAsia="zh-CN"/>
              </w:rPr>
              <w:t>主面板采用2cm+1cm厚共挤板，党徽5mm亚克力切割、装饰展板为2cm共挤板、共挤板采用无尘喷漆、画面内容为UV印刷，画面后期可更换</w:t>
            </w:r>
          </w:p>
        </w:tc>
        <w:tc>
          <w:tcPr>
            <w:tcW w:w="1145" w:type="dxa"/>
            <w:vAlign w:val="center"/>
          </w:tcPr>
          <w:p>
            <w:pPr>
              <w:spacing w:line="240" w:lineRule="auto"/>
              <w:ind w:left="0" w:firstLine="0"/>
              <w:jc w:val="center"/>
              <w:textAlignment w:val="center"/>
              <w:rPr>
                <w:rFonts w:ascii="宋体" w:hAnsi="宋体" w:cs="宋体"/>
                <w:color w:val="000000"/>
                <w:sz w:val="20"/>
                <w:szCs w:val="20"/>
                <w:lang w:bidi="ar"/>
              </w:rPr>
            </w:pPr>
          </w:p>
        </w:tc>
        <w:tc>
          <w:tcPr>
            <w:tcW w:w="1148" w:type="dxa"/>
            <w:vAlign w:val="center"/>
          </w:tcPr>
          <w:p>
            <w:pPr>
              <w:spacing w:line="240" w:lineRule="auto"/>
              <w:ind w:left="0" w:firstLine="0"/>
              <w:jc w:val="left"/>
              <w:textAlignment w:val="center"/>
              <w:rPr>
                <w:rFonts w:ascii="宋体" w:hAnsi="宋体" w:cs="宋体"/>
                <w:color w:val="00000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1147" w:type="dxa"/>
            <w:vAlign w:val="center"/>
          </w:tcPr>
          <w:p>
            <w:pPr>
              <w:keepNext w:val="0"/>
              <w:keepLines w:val="0"/>
              <w:widowControl/>
              <w:suppressLineNumbers w:val="0"/>
              <w:ind w:left="709" w:leftChars="0" w:right="-27" w:rightChars="0" w:hanging="709" w:firstLineChars="0"/>
              <w:jc w:val="center"/>
              <w:textAlignment w:val="center"/>
              <w:rPr>
                <w:rFonts w:ascii="宋体" w:hAnsi="宋体" w:cs="宋体"/>
                <w:color w:val="0D0D0D"/>
                <w:sz w:val="20"/>
                <w:szCs w:val="20"/>
                <w:lang w:bidi="ar"/>
              </w:rPr>
            </w:pPr>
            <w:r>
              <w:rPr>
                <w:rFonts w:hint="eastAsia" w:ascii="宋体" w:hAnsi="宋体" w:eastAsia="宋体" w:cs="宋体"/>
                <w:b/>
                <w:bCs/>
                <w:i w:val="0"/>
                <w:iCs w:val="0"/>
                <w:color w:val="000000"/>
                <w:kern w:val="0"/>
                <w:sz w:val="24"/>
                <w:szCs w:val="24"/>
                <w:u w:val="none"/>
                <w:lang w:val="en-US" w:eastAsia="zh-CN" w:bidi="ar"/>
              </w:rPr>
              <w:t>5</w:t>
            </w:r>
          </w:p>
        </w:tc>
        <w:tc>
          <w:tcPr>
            <w:tcW w:w="1676"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入党誓词</w:t>
            </w:r>
          </w:p>
        </w:tc>
        <w:tc>
          <w:tcPr>
            <w:tcW w:w="4162"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2"/>
                <w:szCs w:val="22"/>
                <w:lang w:bidi="ar"/>
              </w:rPr>
            </w:pPr>
            <w:r>
              <w:rPr>
                <w:rFonts w:hint="eastAsia"/>
                <w:lang w:val="en-US" w:eastAsia="zh-CN"/>
              </w:rPr>
              <w:t>展板采用2cm厚共挤板+共挤板（旗子），展板主题字使用5mm亚克力切割刻字，柱子标语采用1cm水晶字、装饰彩带和采用1cm共挤板切割、雕刻、共挤板采用无尘喷漆、画面内容为UV印刷，画面后期可更换</w:t>
            </w:r>
          </w:p>
        </w:tc>
        <w:tc>
          <w:tcPr>
            <w:tcW w:w="1145" w:type="dxa"/>
            <w:vAlign w:val="center"/>
          </w:tcPr>
          <w:p>
            <w:pPr>
              <w:spacing w:line="240" w:lineRule="auto"/>
              <w:ind w:left="0" w:firstLine="0"/>
              <w:jc w:val="center"/>
              <w:textAlignment w:val="center"/>
              <w:rPr>
                <w:rFonts w:ascii="宋体" w:hAnsi="宋体" w:cs="宋体"/>
                <w:color w:val="000000"/>
                <w:sz w:val="20"/>
                <w:szCs w:val="20"/>
                <w:lang w:bidi="ar"/>
              </w:rPr>
            </w:pPr>
          </w:p>
        </w:tc>
        <w:tc>
          <w:tcPr>
            <w:tcW w:w="1148" w:type="dxa"/>
            <w:vAlign w:val="center"/>
          </w:tcPr>
          <w:p>
            <w:pPr>
              <w:spacing w:line="240" w:lineRule="auto"/>
              <w:ind w:left="0" w:firstLine="0"/>
              <w:jc w:val="left"/>
              <w:textAlignment w:val="center"/>
              <w:rPr>
                <w:rFonts w:ascii="宋体" w:hAnsi="宋体" w:cs="宋体"/>
                <w:color w:val="00000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147" w:type="dxa"/>
            <w:vAlign w:val="center"/>
          </w:tcPr>
          <w:p>
            <w:pPr>
              <w:keepNext w:val="0"/>
              <w:keepLines w:val="0"/>
              <w:widowControl/>
              <w:suppressLineNumbers w:val="0"/>
              <w:ind w:left="709" w:leftChars="0" w:right="-27" w:rightChars="0" w:hanging="709" w:firstLineChars="0"/>
              <w:jc w:val="center"/>
              <w:textAlignment w:val="center"/>
              <w:rPr>
                <w:rFonts w:ascii="宋体" w:hAnsi="宋体" w:cs="宋体"/>
                <w:color w:val="0D0D0D"/>
                <w:sz w:val="20"/>
                <w:szCs w:val="20"/>
                <w:lang w:bidi="ar"/>
              </w:rPr>
            </w:pPr>
            <w:r>
              <w:rPr>
                <w:rFonts w:hint="eastAsia" w:ascii="宋体" w:hAnsi="宋体" w:eastAsia="宋体" w:cs="宋体"/>
                <w:b/>
                <w:bCs/>
                <w:i w:val="0"/>
                <w:iCs w:val="0"/>
                <w:color w:val="000000"/>
                <w:kern w:val="0"/>
                <w:sz w:val="24"/>
                <w:szCs w:val="24"/>
                <w:u w:val="none"/>
                <w:lang w:val="en-US" w:eastAsia="zh-CN" w:bidi="ar"/>
              </w:rPr>
              <w:t>6</w:t>
            </w:r>
          </w:p>
        </w:tc>
        <w:tc>
          <w:tcPr>
            <w:tcW w:w="1676"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荣誉墙</w:t>
            </w:r>
          </w:p>
        </w:tc>
        <w:tc>
          <w:tcPr>
            <w:tcW w:w="4162"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2"/>
                <w:szCs w:val="22"/>
                <w:lang w:bidi="ar"/>
              </w:rPr>
            </w:pPr>
            <w:r>
              <w:rPr>
                <w:rFonts w:hint="eastAsia"/>
                <w:lang w:val="en-US" w:eastAsia="zh-CN"/>
              </w:rPr>
              <w:t>标语采用2cm厚共挤板字+木板造型墙12里实木切割打磨、钉接成型（技术参数：1.基材：采用25mm厚E1级三聚氰胺板，符合“GB/T 15102-2006”标准；甲醛释放量(mg/L)≤0.3。2.封边：采用厚度≥2.0mmABS激光封边，无缝、防水；封边颜色为台面近似色；3.热熔胶：优质热溶胶封边。胶合性能极佳，抗温差候变较强、不易老化，不脱胶，不褪色、柔韧适中，无异味，产品质量均符合“GB/T 15102-2006”标准；甲醛释放量均低于(mg/L)≤0.3。）</w:t>
            </w:r>
          </w:p>
        </w:tc>
        <w:tc>
          <w:tcPr>
            <w:tcW w:w="1145" w:type="dxa"/>
            <w:vAlign w:val="center"/>
          </w:tcPr>
          <w:p>
            <w:pPr>
              <w:spacing w:line="240" w:lineRule="auto"/>
              <w:ind w:left="0" w:firstLine="0"/>
              <w:jc w:val="center"/>
              <w:textAlignment w:val="center"/>
              <w:rPr>
                <w:rFonts w:ascii="宋体" w:hAnsi="宋体" w:cs="宋体"/>
                <w:color w:val="000000"/>
                <w:sz w:val="20"/>
                <w:szCs w:val="20"/>
                <w:lang w:bidi="ar"/>
              </w:rPr>
            </w:pPr>
          </w:p>
        </w:tc>
        <w:tc>
          <w:tcPr>
            <w:tcW w:w="1148" w:type="dxa"/>
            <w:vAlign w:val="center"/>
          </w:tcPr>
          <w:p>
            <w:pPr>
              <w:spacing w:line="240" w:lineRule="auto"/>
              <w:ind w:left="0" w:firstLine="0"/>
              <w:jc w:val="left"/>
              <w:textAlignment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1147" w:type="dxa"/>
            <w:vAlign w:val="center"/>
          </w:tcPr>
          <w:p>
            <w:pPr>
              <w:keepNext w:val="0"/>
              <w:keepLines w:val="0"/>
              <w:widowControl/>
              <w:suppressLineNumbers w:val="0"/>
              <w:ind w:left="709" w:leftChars="0" w:right="-27" w:rightChars="0" w:hanging="709" w:firstLineChars="0"/>
              <w:jc w:val="center"/>
              <w:textAlignment w:val="center"/>
              <w:rPr>
                <w:rFonts w:ascii="宋体" w:hAnsi="宋体" w:cs="宋体"/>
                <w:color w:val="0D0D0D"/>
                <w:sz w:val="20"/>
                <w:szCs w:val="20"/>
                <w:lang w:bidi="ar"/>
              </w:rPr>
            </w:pPr>
            <w:r>
              <w:rPr>
                <w:rFonts w:hint="eastAsia" w:ascii="宋体" w:hAnsi="宋体" w:eastAsia="宋体" w:cs="宋体"/>
                <w:b/>
                <w:bCs/>
                <w:i w:val="0"/>
                <w:iCs w:val="0"/>
                <w:color w:val="000000"/>
                <w:kern w:val="0"/>
                <w:sz w:val="24"/>
                <w:szCs w:val="24"/>
                <w:u w:val="none"/>
                <w:lang w:val="en-US" w:eastAsia="zh-CN" w:bidi="ar"/>
              </w:rPr>
              <w:t>7</w:t>
            </w:r>
          </w:p>
        </w:tc>
        <w:tc>
          <w:tcPr>
            <w:tcW w:w="1676"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读书角</w:t>
            </w:r>
          </w:p>
        </w:tc>
        <w:tc>
          <w:tcPr>
            <w:tcW w:w="4162"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2"/>
                <w:szCs w:val="22"/>
                <w:lang w:bidi="ar"/>
              </w:rPr>
            </w:pPr>
            <w:r>
              <w:rPr>
                <w:rFonts w:hint="eastAsia"/>
                <w:lang w:val="en-US" w:eastAsia="zh-CN"/>
              </w:rPr>
              <w:t>标语采用2cm厚共挤板字+底部1cm共挤板盒子+12里实木切割打磨、钉接成型（技术参数：1.基材：采用25mm厚E1级三聚氰胺板，符合“GB/T 15102-2006”标准；甲醛释放量(mg/L)≤0.3。2.封边：采用厚度≥2.0mmABS激光封边，无缝、防水；封边颜色为台面近似色；3.热熔胶：优质热溶胶封边。胶合性能极佳，抗温差候变较强、不易老化，不脱胶，不褪色、柔韧适中，无异味，产品质量均符合“GB/T 15102-2006”标准；甲醛释放量均低于(mg/L)≤0.3。）。吧台桌椅一套（一桌四椅，240*40*105cm）</w:t>
            </w:r>
          </w:p>
        </w:tc>
        <w:tc>
          <w:tcPr>
            <w:tcW w:w="1145" w:type="dxa"/>
            <w:vAlign w:val="center"/>
          </w:tcPr>
          <w:p>
            <w:pPr>
              <w:spacing w:line="240" w:lineRule="auto"/>
              <w:ind w:left="0" w:firstLine="0"/>
              <w:jc w:val="center"/>
              <w:textAlignment w:val="center"/>
              <w:rPr>
                <w:rFonts w:ascii="宋体" w:hAnsi="宋体" w:cs="宋体"/>
                <w:color w:val="000000"/>
                <w:sz w:val="20"/>
                <w:szCs w:val="20"/>
                <w:lang w:bidi="ar"/>
              </w:rPr>
            </w:pPr>
          </w:p>
        </w:tc>
        <w:tc>
          <w:tcPr>
            <w:tcW w:w="1148" w:type="dxa"/>
            <w:vAlign w:val="center"/>
          </w:tcPr>
          <w:p>
            <w:pPr>
              <w:spacing w:line="240" w:lineRule="auto"/>
              <w:ind w:left="0" w:firstLine="0"/>
              <w:jc w:val="left"/>
              <w:textAlignment w:val="center"/>
              <w:rPr>
                <w:rFonts w:ascii="宋体" w:hAnsi="宋体" w:cs="宋体"/>
                <w:color w:val="00000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1147" w:type="dxa"/>
            <w:vAlign w:val="center"/>
          </w:tcPr>
          <w:p>
            <w:pPr>
              <w:keepNext w:val="0"/>
              <w:keepLines w:val="0"/>
              <w:widowControl/>
              <w:suppressLineNumbers w:val="0"/>
              <w:ind w:left="709" w:leftChars="0" w:right="-27" w:rightChars="0" w:hanging="709" w:firstLineChars="0"/>
              <w:jc w:val="center"/>
              <w:textAlignment w:val="center"/>
              <w:rPr>
                <w:rFonts w:ascii="宋体" w:hAnsi="宋体" w:cs="宋体"/>
                <w:color w:val="0D0D0D"/>
                <w:sz w:val="20"/>
                <w:szCs w:val="20"/>
                <w:lang w:bidi="ar"/>
              </w:rPr>
            </w:pPr>
            <w:r>
              <w:rPr>
                <w:rFonts w:hint="eastAsia" w:ascii="宋体" w:hAnsi="宋体" w:eastAsia="宋体" w:cs="宋体"/>
                <w:b/>
                <w:bCs/>
                <w:i w:val="0"/>
                <w:iCs w:val="0"/>
                <w:color w:val="000000"/>
                <w:kern w:val="0"/>
                <w:sz w:val="24"/>
                <w:szCs w:val="24"/>
                <w:u w:val="none"/>
                <w:lang w:val="en-US" w:eastAsia="zh-CN" w:bidi="ar"/>
              </w:rPr>
              <w:t>8</w:t>
            </w:r>
          </w:p>
        </w:tc>
        <w:tc>
          <w:tcPr>
            <w:tcW w:w="1676"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隔断</w:t>
            </w:r>
          </w:p>
        </w:tc>
        <w:tc>
          <w:tcPr>
            <w:tcW w:w="4162"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ascii="宋体" w:hAnsi="宋体" w:cs="宋体"/>
                <w:color w:val="000000"/>
                <w:sz w:val="20"/>
                <w:szCs w:val="20"/>
                <w:lang w:bidi="ar"/>
              </w:rPr>
            </w:pPr>
            <w:r>
              <w:rPr>
                <w:rFonts w:hint="eastAsia"/>
                <w:lang w:val="en-US" w:eastAsia="zh-CN"/>
              </w:rPr>
              <w:t>0.8mm厚 40*80mm铝方管滚压冷弯成型喷红色漆+不锈钢龙骨架</w:t>
            </w:r>
          </w:p>
        </w:tc>
        <w:tc>
          <w:tcPr>
            <w:tcW w:w="1145" w:type="dxa"/>
            <w:vAlign w:val="center"/>
          </w:tcPr>
          <w:p>
            <w:pPr>
              <w:spacing w:line="240" w:lineRule="auto"/>
              <w:ind w:left="0" w:firstLine="0"/>
              <w:jc w:val="center"/>
              <w:textAlignment w:val="center"/>
              <w:rPr>
                <w:rFonts w:ascii="宋体" w:hAnsi="宋体" w:cs="宋体"/>
                <w:color w:val="000000"/>
                <w:sz w:val="20"/>
                <w:szCs w:val="20"/>
                <w:lang w:bidi="ar"/>
              </w:rPr>
            </w:pPr>
          </w:p>
        </w:tc>
        <w:tc>
          <w:tcPr>
            <w:tcW w:w="1148" w:type="dxa"/>
            <w:vAlign w:val="center"/>
          </w:tcPr>
          <w:p>
            <w:pPr>
              <w:spacing w:line="240" w:lineRule="auto"/>
              <w:ind w:left="0" w:firstLine="0"/>
              <w:jc w:val="left"/>
              <w:textAlignment w:val="center"/>
              <w:rPr>
                <w:rFonts w:ascii="宋体" w:hAnsi="宋体" w:cs="宋体"/>
                <w:color w:val="000000"/>
                <w:sz w:val="20"/>
                <w:szCs w:val="20"/>
                <w:lang w:bidi="ar"/>
              </w:rPr>
            </w:pPr>
          </w:p>
        </w:tc>
      </w:tr>
    </w:tbl>
    <w:p>
      <w:pPr>
        <w:pStyle w:val="30"/>
        <w:rPr>
          <w:rFonts w:hint="eastAsia"/>
        </w:rPr>
      </w:pPr>
    </w:p>
    <w:p>
      <w:pPr>
        <w:spacing w:before="0" w:after="0" w:afterAutospacing="0" w:line="240" w:lineRule="auto"/>
        <w:ind w:left="0" w:right="0" w:firstLine="0"/>
        <w:rPr>
          <w:rFonts w:ascii="宋体" w:hAnsi="宋体"/>
        </w:rPr>
      </w:pPr>
      <w:r>
        <w:rPr>
          <w:rFonts w:ascii="宋体" w:hAnsi="宋体"/>
        </w:rPr>
        <w:t>比选申请人名称：</w:t>
      </w:r>
    </w:p>
    <w:p>
      <w:pPr>
        <w:spacing w:line="320" w:lineRule="exact"/>
        <w:ind w:right="-28"/>
      </w:pPr>
      <w:bookmarkStart w:id="1883" w:name="_Toc26133"/>
      <w:bookmarkStart w:id="1884" w:name="_Toc19159"/>
      <w:r>
        <w:rPr>
          <w:rFonts w:hint="eastAsia"/>
        </w:rPr>
        <w:t>注：须按照原表格格式</w:t>
      </w:r>
    </w:p>
    <w:p>
      <w:pPr>
        <w:snapToGrid w:val="0"/>
        <w:spacing w:after="50" w:line="240" w:lineRule="exact"/>
        <w:ind w:left="707" w:right="-817" w:firstLine="0"/>
        <w:jc w:val="center"/>
        <w:rPr>
          <w:rFonts w:ascii="宋体" w:hAnsi="宋体"/>
          <w:color w:val="000000" w:themeColor="text1"/>
        </w:rPr>
      </w:pPr>
      <w:r>
        <w:rPr>
          <w:rFonts w:hint="eastAsia" w:ascii="宋体" w:hAnsi="宋体"/>
          <w:color w:val="000000" w:themeColor="text1"/>
        </w:rPr>
        <w:t>比选申请人：（ 加盖单位公章）</w:t>
      </w:r>
    </w:p>
    <w:p>
      <w:pPr>
        <w:snapToGrid w:val="0"/>
        <w:spacing w:after="50" w:line="240" w:lineRule="exact"/>
        <w:ind w:left="707" w:right="-817" w:firstLine="0"/>
        <w:jc w:val="center"/>
        <w:rPr>
          <w:rFonts w:ascii="宋体" w:hAnsi="宋体"/>
          <w:color w:val="000000" w:themeColor="text1"/>
          <w:u w:val="single"/>
        </w:rPr>
      </w:pPr>
      <w:r>
        <w:rPr>
          <w:rFonts w:ascii="宋体" w:hAnsi="宋体"/>
          <w:color w:val="000000" w:themeColor="text1"/>
        </w:rPr>
        <w:t xml:space="preserve"> 法定代表人或被授权人（</w:t>
      </w:r>
      <w:r>
        <w:rPr>
          <w:rFonts w:hint="eastAsia" w:ascii="宋体" w:hAnsi="宋体"/>
          <w:color w:val="000000" w:themeColor="text1"/>
        </w:rPr>
        <w:t>签字或盖章</w:t>
      </w:r>
      <w:r>
        <w:rPr>
          <w:rFonts w:ascii="宋体" w:hAnsi="宋体"/>
          <w:color w:val="000000" w:themeColor="text1"/>
        </w:rPr>
        <w:t>）：</w:t>
      </w:r>
    </w:p>
    <w:p>
      <w:pPr>
        <w:spacing w:before="0" w:line="240" w:lineRule="exact"/>
        <w:ind w:right="-57" w:firstLine="0"/>
        <w:jc w:val="center"/>
        <w:rPr>
          <w:rFonts w:ascii="宋体" w:hAnsi="宋体"/>
          <w:color w:val="000000" w:themeColor="text1"/>
        </w:rPr>
      </w:pPr>
      <w:r>
        <w:rPr>
          <w:rFonts w:hint="eastAsia" w:ascii="宋体" w:hAnsi="宋体"/>
          <w:color w:val="000000" w:themeColor="text1"/>
        </w:rPr>
        <w:t xml:space="preserve">     日期：   年   月   日</w:t>
      </w:r>
    </w:p>
    <w:p>
      <w:pPr>
        <w:spacing w:before="0" w:after="0" w:afterAutospacing="0" w:line="320" w:lineRule="exact"/>
        <w:ind w:left="708" w:right="0" w:hanging="708" w:hangingChars="336"/>
        <w:rPr>
          <w:rFonts w:ascii="宋体" w:hAnsi="宋体"/>
          <w:b/>
        </w:rPr>
      </w:pPr>
    </w:p>
    <w:p>
      <w:pPr>
        <w:spacing w:before="0" w:after="0" w:afterAutospacing="0" w:line="320" w:lineRule="exact"/>
        <w:ind w:left="708" w:right="0" w:hanging="708" w:hangingChars="336"/>
        <w:rPr>
          <w:rFonts w:ascii="宋体" w:hAnsi="宋体"/>
          <w:b/>
        </w:rPr>
      </w:pPr>
      <w:r>
        <w:rPr>
          <w:rFonts w:ascii="宋体" w:hAnsi="宋体"/>
          <w:b/>
        </w:rPr>
        <w:t>说明：</w:t>
      </w:r>
    </w:p>
    <w:p>
      <w:pPr>
        <w:tabs>
          <w:tab w:val="left" w:pos="720"/>
        </w:tabs>
        <w:spacing w:before="0" w:after="0" w:afterAutospacing="0" w:line="320" w:lineRule="exact"/>
        <w:ind w:left="0" w:right="0" w:firstLine="420" w:firstLineChars="200"/>
        <w:rPr>
          <w:rFonts w:ascii="宋体" w:hAnsi="宋体"/>
        </w:rPr>
      </w:pPr>
      <w:r>
        <w:rPr>
          <w:rFonts w:hint="eastAsia" w:ascii="宋体" w:hAnsi="宋体"/>
        </w:rPr>
        <w:t>1.</w:t>
      </w:r>
      <w:r>
        <w:rPr>
          <w:rFonts w:ascii="宋体" w:hAnsi="宋体"/>
        </w:rPr>
        <w:t>比选申请人必须对应根据比选文件的第五章用户需求书条款逐条应答并按要求填写下表。</w:t>
      </w:r>
    </w:p>
    <w:p>
      <w:pPr>
        <w:pStyle w:val="39"/>
        <w:tabs>
          <w:tab w:val="left" w:pos="720"/>
        </w:tabs>
        <w:spacing w:before="0" w:after="0" w:afterAutospacing="0" w:line="320" w:lineRule="exact"/>
        <w:ind w:left="0" w:right="0" w:firstLine="420" w:firstLineChars="200"/>
        <w:rPr>
          <w:rFonts w:ascii="宋体" w:hAnsi="宋体"/>
        </w:rPr>
      </w:pPr>
      <w:r>
        <w:rPr>
          <w:rFonts w:hint="eastAsia" w:ascii="宋体" w:hAnsi="宋体"/>
        </w:rPr>
        <w:t>2.对完全响应的条目在本表“偏离情况”列中选注“完全响应”。对有偏离的条目在本表“偏离情况”列中选注“正偏离”或“负偏离”，并对“正偏离”或“负偏离”加以说明。</w:t>
      </w:r>
    </w:p>
    <w:p>
      <w:pPr>
        <w:tabs>
          <w:tab w:val="left" w:pos="720"/>
        </w:tabs>
        <w:spacing w:before="0" w:after="0" w:afterAutospacing="0" w:line="320" w:lineRule="exact"/>
        <w:ind w:left="0" w:right="0" w:firstLine="420" w:firstLineChars="200"/>
        <w:rPr>
          <w:rFonts w:ascii="宋体" w:hAnsi="宋体"/>
        </w:rPr>
      </w:pPr>
      <w:r>
        <w:rPr>
          <w:rFonts w:hint="eastAsia" w:ascii="宋体" w:hAnsi="宋体"/>
        </w:rPr>
        <w:t>3.</w:t>
      </w:r>
      <w:r>
        <w:rPr>
          <w:rFonts w:ascii="宋体" w:hAnsi="宋体"/>
        </w:rPr>
        <w:t>正偏离是指应答的条件高于比选文件要求，负偏离是指应答的条件低于比选文件要求。</w:t>
      </w:r>
    </w:p>
    <w:p>
      <w:pPr>
        <w:tabs>
          <w:tab w:val="left" w:pos="720"/>
        </w:tabs>
        <w:spacing w:before="0" w:after="0" w:afterAutospacing="0" w:line="320" w:lineRule="exact"/>
        <w:ind w:left="0" w:right="0" w:firstLine="420" w:firstLineChars="200"/>
        <w:rPr>
          <w:rFonts w:ascii="宋体" w:hAnsi="宋体"/>
        </w:rPr>
      </w:pPr>
      <w:r>
        <w:rPr>
          <w:rFonts w:hint="eastAsia" w:ascii="宋体" w:hAnsi="宋体"/>
        </w:rPr>
        <w:t>4.</w:t>
      </w:r>
      <w:r>
        <w:rPr>
          <w:rFonts w:ascii="宋体" w:hAnsi="宋体"/>
        </w:rPr>
        <w:t>比选申请人须按照用户需求书逐条完整填写响应表。如果未完整填写响应表的各项内容则视作比选申请人已经对比选文件相关要求和内容完全理解并同意，其比选申请报价为在此基础上的完全价格。</w:t>
      </w:r>
    </w:p>
    <w:p>
      <w:pPr>
        <w:tabs>
          <w:tab w:val="left" w:pos="720"/>
        </w:tabs>
        <w:spacing w:before="0" w:after="0" w:afterAutospacing="0" w:line="320" w:lineRule="exact"/>
        <w:ind w:left="0" w:right="0" w:firstLine="420" w:firstLineChars="200"/>
        <w:rPr>
          <w:rFonts w:ascii="宋体" w:hAnsi="宋体"/>
        </w:rPr>
      </w:pPr>
      <w:r>
        <w:rPr>
          <w:rFonts w:hint="eastAsia" w:ascii="宋体" w:hAnsi="宋体"/>
        </w:rPr>
        <w:t>5.</w:t>
      </w:r>
      <w:r>
        <w:rPr>
          <w:rFonts w:ascii="宋体" w:hAnsi="宋体"/>
        </w:rPr>
        <w:t>在比选人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w:t>
      </w:r>
      <w:r>
        <w:rPr>
          <w:rFonts w:hint="eastAsia" w:ascii="宋体" w:hAnsi="宋体"/>
        </w:rPr>
        <w:t xml:space="preserve">。     </w:t>
      </w:r>
    </w:p>
    <w:p>
      <w:pPr>
        <w:spacing w:before="0" w:line="320" w:lineRule="exact"/>
        <w:ind w:left="105" w:leftChars="50" w:right="-57" w:firstLine="316" w:firstLineChars="150"/>
        <w:rPr>
          <w:rFonts w:ascii="宋体" w:hAnsi="宋体"/>
          <w:b/>
        </w:rPr>
      </w:pPr>
      <w:r>
        <w:rPr>
          <w:rFonts w:hint="eastAsia" w:ascii="宋体" w:hAnsi="宋体"/>
          <w:b/>
        </w:rPr>
        <w:t>6.如有任意一项负偏离，比选申请人将不能通过符合性评审。</w:t>
      </w:r>
    </w:p>
    <w:p>
      <w:pPr>
        <w:pStyle w:val="30"/>
        <w:ind w:firstLine="422"/>
        <w:rPr>
          <w:rFonts w:ascii="宋体" w:hAnsi="宋体"/>
          <w:b/>
        </w:rPr>
      </w:pPr>
    </w:p>
    <w:p>
      <w:pPr>
        <w:rPr>
          <w:rFonts w:hint="eastAsia" w:ascii="宋体" w:hAnsi="宋体" w:eastAsia="宋体" w:cs="宋体"/>
          <w:b/>
          <w:bCs/>
        </w:rPr>
      </w:pPr>
      <w:bookmarkStart w:id="1885" w:name="_Toc31020"/>
      <w:r>
        <w:rPr>
          <w:rFonts w:hint="eastAsia" w:ascii="宋体" w:hAnsi="宋体" w:eastAsia="宋体" w:cs="宋体"/>
          <w:b/>
          <w:bCs/>
        </w:rPr>
        <w:t>C</w:t>
      </w:r>
      <w:r>
        <w:rPr>
          <w:rFonts w:hint="eastAsia" w:ascii="宋体" w:hAnsi="宋体" w:cs="宋体"/>
          <w:b/>
          <w:bCs/>
          <w:lang w:val="en-US" w:eastAsia="zh-CN"/>
        </w:rPr>
        <w:t>2</w:t>
      </w:r>
      <w:r>
        <w:rPr>
          <w:rFonts w:hint="eastAsia" w:ascii="宋体" w:hAnsi="宋体" w:eastAsia="宋体" w:cs="宋体"/>
          <w:b/>
          <w:bCs/>
        </w:rPr>
        <w:t>商务响应表格式</w:t>
      </w:r>
      <w:bookmarkEnd w:id="1881"/>
      <w:bookmarkEnd w:id="1882"/>
      <w:bookmarkEnd w:id="1883"/>
      <w:bookmarkEnd w:id="1884"/>
      <w:bookmarkEnd w:id="1885"/>
    </w:p>
    <w:p>
      <w:pPr>
        <w:spacing w:line="240" w:lineRule="auto"/>
        <w:ind w:left="0" w:right="-57" w:firstLine="0"/>
        <w:jc w:val="center"/>
        <w:rPr>
          <w:rFonts w:ascii="宋体" w:hAnsi="宋体"/>
          <w:b/>
          <w:color w:val="000000" w:themeColor="text1"/>
        </w:rPr>
      </w:pPr>
      <w:r>
        <w:rPr>
          <w:rFonts w:hint="eastAsia" w:ascii="宋体" w:hAnsi="宋体"/>
          <w:b/>
          <w:color w:val="000000" w:themeColor="text1"/>
        </w:rPr>
        <w:t>商务响应表</w:t>
      </w:r>
    </w:p>
    <w:p>
      <w:pPr>
        <w:pStyle w:val="30"/>
      </w:pPr>
    </w:p>
    <w:p>
      <w:pPr>
        <w:spacing w:before="0" w:after="0" w:afterAutospacing="0"/>
        <w:ind w:left="707" w:leftChars="100" w:right="-57" w:hanging="497" w:hangingChars="237"/>
        <w:rPr>
          <w:rFonts w:hint="eastAsia" w:ascii="宋体" w:hAnsi="宋体" w:eastAsia="宋体"/>
          <w:color w:val="000000" w:themeColor="text1"/>
          <w:u w:val="single"/>
          <w:lang w:eastAsia="zh-CN"/>
        </w:rPr>
      </w:pPr>
      <w:r>
        <w:rPr>
          <w:rFonts w:hint="eastAsia" w:ascii="宋体" w:hAnsi="宋体"/>
          <w:color w:val="000000" w:themeColor="text1"/>
        </w:rPr>
        <w:t>项目名称：南宁轨道交通运营有限公司</w:t>
      </w:r>
      <w:r>
        <w:rPr>
          <w:rFonts w:hint="eastAsia" w:ascii="宋体" w:hAnsi="宋体"/>
          <w:color w:val="000000" w:themeColor="text1"/>
          <w:lang w:val="en-US" w:eastAsia="zh-CN"/>
        </w:rPr>
        <w:t>五号线管理部</w:t>
      </w:r>
      <w:r>
        <w:rPr>
          <w:rFonts w:hint="eastAsia" w:ascii="宋体" w:hAnsi="宋体"/>
          <w:color w:val="000000" w:themeColor="text1"/>
          <w:lang w:eastAsia="zh-CN"/>
        </w:rPr>
        <w:t>党</w:t>
      </w:r>
      <w:r>
        <w:rPr>
          <w:rFonts w:hint="eastAsia" w:ascii="宋体" w:hAnsi="宋体"/>
          <w:color w:val="000000" w:themeColor="text1"/>
          <w:lang w:val="en-US" w:eastAsia="zh-CN"/>
        </w:rPr>
        <w:t>总</w:t>
      </w:r>
      <w:r>
        <w:rPr>
          <w:rFonts w:hint="eastAsia" w:ascii="宋体" w:hAnsi="宋体"/>
          <w:color w:val="000000" w:themeColor="text1"/>
          <w:lang w:eastAsia="zh-CN"/>
        </w:rPr>
        <w:t>支党员活动室</w:t>
      </w:r>
      <w:r>
        <w:rPr>
          <w:rFonts w:hint="eastAsia" w:ascii="宋体" w:hAnsi="宋体"/>
          <w:color w:val="000000" w:themeColor="text1"/>
        </w:rPr>
        <w:t>项目</w:t>
      </w:r>
    </w:p>
    <w:p>
      <w:pPr>
        <w:spacing w:before="0" w:after="0" w:afterAutospacing="0"/>
        <w:ind w:left="707" w:leftChars="100" w:right="-57" w:hanging="497" w:hangingChars="237"/>
        <w:rPr>
          <w:rFonts w:hint="eastAsia" w:ascii="宋体" w:hAnsi="宋体" w:eastAsia="宋体"/>
          <w:color w:val="000000" w:themeColor="text1"/>
          <w:u w:val="single"/>
          <w:lang w:eastAsia="zh-CN"/>
        </w:rPr>
      </w:pPr>
    </w:p>
    <w:tbl>
      <w:tblPr>
        <w:tblStyle w:val="31"/>
        <w:tblW w:w="8515"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1939"/>
        <w:gridCol w:w="1688"/>
        <w:gridCol w:w="3375"/>
        <w:gridCol w:w="69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项目</w:t>
            </w:r>
          </w:p>
        </w:tc>
        <w:tc>
          <w:tcPr>
            <w:tcW w:w="193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比选文件要求内容所在章节</w:t>
            </w:r>
          </w:p>
        </w:tc>
        <w:tc>
          <w:tcPr>
            <w:tcW w:w="168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包含内容</w:t>
            </w:r>
          </w:p>
        </w:tc>
        <w:tc>
          <w:tcPr>
            <w:tcW w:w="3375"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比选申请人承诺是否响应比选文件要求</w:t>
            </w:r>
          </w:p>
        </w:tc>
        <w:tc>
          <w:tcPr>
            <w:tcW w:w="69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515" w:type="dxa"/>
            <w:gridSpan w:val="5"/>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第二章</w:t>
            </w:r>
            <w:r>
              <w:rPr>
                <w:rFonts w:ascii="宋体" w:hAnsi="宋体"/>
                <w:color w:val="000000" w:themeColor="text1"/>
                <w:sz w:val="18"/>
                <w:szCs w:val="18"/>
              </w:rPr>
              <w:t> </w:t>
            </w:r>
            <w:r>
              <w:rPr>
                <w:rFonts w:hint="eastAsia" w:ascii="宋体" w:hAnsi="宋体"/>
                <w:color w:val="000000" w:themeColor="text1"/>
                <w:sz w:val="18"/>
                <w:szCs w:val="18"/>
              </w:rPr>
              <w:t>比选申请须知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ascii="宋体" w:hAnsi="宋体"/>
                <w:color w:val="000000" w:themeColor="text1"/>
                <w:sz w:val="18"/>
                <w:szCs w:val="18"/>
              </w:rPr>
              <w:t>1</w:t>
            </w:r>
          </w:p>
        </w:tc>
        <w:tc>
          <w:tcPr>
            <w:tcW w:w="193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比选申请须知前附表</w:t>
            </w:r>
          </w:p>
        </w:tc>
        <w:tc>
          <w:tcPr>
            <w:tcW w:w="168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本章节全部内容</w:t>
            </w:r>
          </w:p>
        </w:tc>
        <w:tc>
          <w:tcPr>
            <w:tcW w:w="3375"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完全响应</w:t>
            </w:r>
          </w:p>
        </w:tc>
        <w:tc>
          <w:tcPr>
            <w:tcW w:w="69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ascii="宋体" w:hAnsi="宋体"/>
                <w:color w:val="000000" w:themeColor="text1"/>
                <w:sz w:val="18"/>
                <w:szCs w:val="18"/>
              </w:rPr>
              <w:t>2</w:t>
            </w:r>
          </w:p>
        </w:tc>
        <w:tc>
          <w:tcPr>
            <w:tcW w:w="193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比选申请须知正文</w:t>
            </w:r>
          </w:p>
        </w:tc>
        <w:tc>
          <w:tcPr>
            <w:tcW w:w="168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本章节全部内容</w:t>
            </w:r>
          </w:p>
        </w:tc>
        <w:tc>
          <w:tcPr>
            <w:tcW w:w="3375"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完全响应</w:t>
            </w:r>
          </w:p>
        </w:tc>
        <w:tc>
          <w:tcPr>
            <w:tcW w:w="69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8515" w:type="dxa"/>
            <w:gridSpan w:val="5"/>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第三章</w:t>
            </w:r>
            <w:r>
              <w:rPr>
                <w:rFonts w:ascii="宋体" w:hAnsi="宋体"/>
                <w:color w:val="000000" w:themeColor="text1"/>
                <w:sz w:val="18"/>
                <w:szCs w:val="18"/>
              </w:rPr>
              <w:t> </w:t>
            </w:r>
            <w:r>
              <w:rPr>
                <w:rFonts w:hint="eastAsia" w:ascii="宋体" w:hAnsi="宋体"/>
                <w:color w:val="000000" w:themeColor="text1"/>
                <w:sz w:val="18"/>
                <w:szCs w:val="18"/>
              </w:rPr>
              <w:t>合同条款</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ascii="宋体" w:hAnsi="宋体"/>
                <w:color w:val="000000" w:themeColor="text1"/>
                <w:sz w:val="18"/>
                <w:szCs w:val="18"/>
              </w:rPr>
              <w:t>1</w:t>
            </w:r>
          </w:p>
        </w:tc>
        <w:tc>
          <w:tcPr>
            <w:tcW w:w="193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合同协议书</w:t>
            </w:r>
          </w:p>
        </w:tc>
        <w:tc>
          <w:tcPr>
            <w:tcW w:w="168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本章节全部内容</w:t>
            </w:r>
          </w:p>
        </w:tc>
        <w:tc>
          <w:tcPr>
            <w:tcW w:w="3375"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完全响应</w:t>
            </w:r>
          </w:p>
        </w:tc>
        <w:tc>
          <w:tcPr>
            <w:tcW w:w="69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ascii="宋体" w:hAnsi="宋体"/>
                <w:color w:val="000000" w:themeColor="text1"/>
                <w:sz w:val="18"/>
                <w:szCs w:val="18"/>
              </w:rPr>
              <w:t>2</w:t>
            </w:r>
          </w:p>
        </w:tc>
        <w:tc>
          <w:tcPr>
            <w:tcW w:w="193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合同条款</w:t>
            </w:r>
          </w:p>
        </w:tc>
        <w:tc>
          <w:tcPr>
            <w:tcW w:w="168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本章节全部内容</w:t>
            </w:r>
          </w:p>
        </w:tc>
        <w:tc>
          <w:tcPr>
            <w:tcW w:w="3375"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完全响应</w:t>
            </w:r>
          </w:p>
        </w:tc>
        <w:tc>
          <w:tcPr>
            <w:tcW w:w="69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8515" w:type="dxa"/>
            <w:gridSpan w:val="5"/>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第五章</w:t>
            </w:r>
            <w:r>
              <w:rPr>
                <w:rFonts w:hint="eastAsia" w:ascii="宋体" w:hAnsi="宋体"/>
                <w:color w:val="000000" w:themeColor="text1"/>
                <w:sz w:val="18"/>
                <w:szCs w:val="18"/>
                <w:lang w:val="en-US" w:eastAsia="zh-CN"/>
              </w:rPr>
              <w:t>用户需求书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ascii="宋体" w:hAnsi="宋体"/>
                <w:color w:val="000000" w:themeColor="text1"/>
                <w:sz w:val="18"/>
                <w:szCs w:val="18"/>
              </w:rPr>
              <w:t>1</w:t>
            </w:r>
          </w:p>
        </w:tc>
        <w:tc>
          <w:tcPr>
            <w:tcW w:w="193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lang w:val="en-US" w:eastAsia="zh-CN"/>
              </w:rPr>
              <w:t>用户需求书</w:t>
            </w:r>
          </w:p>
        </w:tc>
        <w:tc>
          <w:tcPr>
            <w:tcW w:w="168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本章节全部内容</w:t>
            </w:r>
          </w:p>
        </w:tc>
        <w:tc>
          <w:tcPr>
            <w:tcW w:w="3375"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r>
              <w:rPr>
                <w:rFonts w:hint="eastAsia" w:ascii="宋体" w:hAnsi="宋体"/>
                <w:color w:val="000000" w:themeColor="text1"/>
                <w:sz w:val="18"/>
                <w:szCs w:val="18"/>
              </w:rPr>
              <w:t>完全响应</w:t>
            </w:r>
          </w:p>
        </w:tc>
        <w:tc>
          <w:tcPr>
            <w:tcW w:w="69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sz w:val="18"/>
                <w:szCs w:val="18"/>
              </w:rPr>
            </w:pPr>
          </w:p>
        </w:tc>
      </w:tr>
    </w:tbl>
    <w:p>
      <w:pPr>
        <w:snapToGrid w:val="0"/>
        <w:spacing w:after="50" w:line="240" w:lineRule="exact"/>
        <w:ind w:right="-57" w:firstLine="0"/>
        <w:rPr>
          <w:rFonts w:ascii="宋体" w:hAnsi="宋体"/>
          <w:b/>
          <w:color w:val="000000" w:themeColor="text1"/>
        </w:rPr>
      </w:pPr>
    </w:p>
    <w:p>
      <w:pPr>
        <w:snapToGrid w:val="0"/>
        <w:spacing w:after="50" w:line="240" w:lineRule="exact"/>
        <w:ind w:right="-57" w:firstLine="0"/>
        <w:rPr>
          <w:rFonts w:ascii="宋体" w:hAnsi="宋体"/>
          <w:b/>
          <w:color w:val="000000" w:themeColor="text1"/>
        </w:rPr>
      </w:pPr>
      <w:r>
        <w:rPr>
          <w:rFonts w:hint="eastAsia" w:ascii="宋体" w:hAnsi="宋体"/>
          <w:b/>
          <w:color w:val="000000" w:themeColor="text1"/>
        </w:rPr>
        <w:t>注：上述响应要求必须全部为“完全响应”，否则，比选申请人将不能通过符合性评审。</w:t>
      </w:r>
    </w:p>
    <w:p>
      <w:pPr>
        <w:snapToGrid w:val="0"/>
        <w:spacing w:after="50" w:line="240" w:lineRule="exact"/>
        <w:ind w:left="707" w:right="-817" w:firstLine="0"/>
        <w:jc w:val="center"/>
        <w:rPr>
          <w:rFonts w:ascii="宋体" w:hAnsi="宋体"/>
          <w:color w:val="000000" w:themeColor="text1"/>
        </w:rPr>
      </w:pPr>
    </w:p>
    <w:p>
      <w:pPr>
        <w:snapToGrid w:val="0"/>
        <w:spacing w:after="50" w:line="240" w:lineRule="exact"/>
        <w:ind w:left="707" w:right="-817" w:firstLine="0"/>
        <w:jc w:val="center"/>
        <w:rPr>
          <w:rFonts w:ascii="宋体" w:hAnsi="宋体"/>
          <w:color w:val="000000" w:themeColor="text1"/>
        </w:rPr>
      </w:pPr>
      <w:r>
        <w:rPr>
          <w:rFonts w:hint="eastAsia" w:ascii="宋体" w:hAnsi="宋体"/>
          <w:color w:val="000000" w:themeColor="text1"/>
        </w:rPr>
        <w:t>比选申请人：（ 加盖单位公章）</w:t>
      </w:r>
    </w:p>
    <w:p>
      <w:pPr>
        <w:snapToGrid w:val="0"/>
        <w:spacing w:after="50" w:line="240" w:lineRule="exact"/>
        <w:ind w:left="707" w:right="-817" w:firstLine="0"/>
        <w:jc w:val="center"/>
        <w:rPr>
          <w:rFonts w:ascii="宋体" w:hAnsi="宋体"/>
          <w:color w:val="000000" w:themeColor="text1"/>
          <w:u w:val="single"/>
        </w:rPr>
      </w:pPr>
      <w:r>
        <w:rPr>
          <w:rFonts w:ascii="宋体" w:hAnsi="宋体"/>
          <w:color w:val="000000" w:themeColor="text1"/>
        </w:rPr>
        <w:t xml:space="preserve"> 法定代表人或被授权人（</w:t>
      </w:r>
      <w:r>
        <w:rPr>
          <w:rFonts w:hint="eastAsia" w:ascii="宋体" w:hAnsi="宋体"/>
          <w:color w:val="000000" w:themeColor="text1"/>
        </w:rPr>
        <w:t>签字或盖章</w:t>
      </w:r>
      <w:r>
        <w:rPr>
          <w:rFonts w:ascii="宋体" w:hAnsi="宋体"/>
          <w:color w:val="000000" w:themeColor="text1"/>
        </w:rPr>
        <w:t>）：</w:t>
      </w:r>
    </w:p>
    <w:p>
      <w:pPr>
        <w:spacing w:before="0" w:line="240" w:lineRule="exact"/>
        <w:ind w:right="-57" w:firstLine="0"/>
        <w:jc w:val="center"/>
        <w:rPr>
          <w:rFonts w:ascii="宋体" w:hAnsi="宋体"/>
          <w:color w:val="000000" w:themeColor="text1"/>
        </w:rPr>
      </w:pPr>
      <w:r>
        <w:rPr>
          <w:rFonts w:hint="eastAsia" w:ascii="宋体" w:hAnsi="宋体"/>
          <w:color w:val="000000" w:themeColor="text1"/>
        </w:rPr>
        <w:t xml:space="preserve">     日期：   年   月   日</w:t>
      </w:r>
    </w:p>
    <w:p>
      <w:pPr>
        <w:pStyle w:val="30"/>
      </w:pPr>
    </w:p>
    <w:p>
      <w:pPr>
        <w:pStyle w:val="30"/>
      </w:pPr>
    </w:p>
    <w:p>
      <w:pPr>
        <w:pStyle w:val="30"/>
      </w:pPr>
    </w:p>
    <w:p>
      <w:pPr>
        <w:pStyle w:val="30"/>
      </w:pPr>
    </w:p>
    <w:p>
      <w:pPr>
        <w:pStyle w:val="30"/>
      </w:pPr>
    </w:p>
    <w:p>
      <w:pPr>
        <w:pStyle w:val="5"/>
        <w:tabs>
          <w:tab w:val="left" w:pos="567"/>
          <w:tab w:val="left" w:pos="720"/>
        </w:tabs>
        <w:snapToGrid w:val="0"/>
        <w:spacing w:after="0"/>
        <w:ind w:left="0" w:right="-57" w:firstLine="0"/>
        <w:jc w:val="left"/>
        <w:rPr>
          <w:rFonts w:hint="eastAsia" w:ascii="宋体" w:hAnsi="宋体" w:eastAsia="宋体" w:cs="宋体"/>
          <w:b/>
          <w:bCs/>
          <w:sz w:val="21"/>
          <w:szCs w:val="21"/>
          <w:lang w:val="en-US" w:eastAsia="zh-CN" w:bidi="ar-SA"/>
        </w:rPr>
      </w:pPr>
      <w:bookmarkStart w:id="1886" w:name="_Toc4038"/>
      <w:bookmarkStart w:id="1887" w:name="_Toc21403"/>
      <w:bookmarkStart w:id="1888" w:name="_Toc30308"/>
      <w:bookmarkStart w:id="1889" w:name="_Toc12022"/>
      <w:bookmarkStart w:id="1890" w:name="_Toc493594336"/>
      <w:r>
        <w:rPr>
          <w:rFonts w:hint="eastAsia" w:ascii="宋体" w:hAnsi="宋体"/>
          <w:color w:val="000000" w:themeColor="text1"/>
          <w:sz w:val="21"/>
          <w:szCs w:val="21"/>
        </w:rPr>
        <w:t>C</w:t>
      </w:r>
      <w:r>
        <w:rPr>
          <w:rFonts w:hint="eastAsia" w:ascii="宋体" w:hAnsi="宋体"/>
          <w:color w:val="000000" w:themeColor="text1"/>
          <w:sz w:val="21"/>
          <w:szCs w:val="21"/>
          <w:lang w:val="en-US" w:eastAsia="zh-CN"/>
        </w:rPr>
        <w:t>3</w:t>
      </w:r>
      <w:r>
        <w:rPr>
          <w:rFonts w:hint="eastAsia" w:ascii="宋体" w:hAnsi="宋体"/>
          <w:color w:val="000000" w:themeColor="text1"/>
          <w:sz w:val="21"/>
          <w:szCs w:val="21"/>
        </w:rPr>
        <w:fldChar w:fldCharType="begin"/>
      </w:r>
      <w:r>
        <w:rPr>
          <w:rFonts w:hint="eastAsia" w:ascii="宋体" w:hAnsi="宋体"/>
          <w:color w:val="000000" w:themeColor="text1"/>
          <w:sz w:val="21"/>
          <w:szCs w:val="21"/>
        </w:rPr>
        <w:instrText xml:space="preserve"> HYPERLINK \l "_Toc5456" </w:instrText>
      </w:r>
      <w:r>
        <w:rPr>
          <w:rFonts w:hint="eastAsia" w:ascii="宋体" w:hAnsi="宋体"/>
          <w:color w:val="000000" w:themeColor="text1"/>
          <w:sz w:val="21"/>
          <w:szCs w:val="21"/>
        </w:rPr>
        <w:fldChar w:fldCharType="separate"/>
      </w:r>
      <w:r>
        <w:rPr>
          <w:rFonts w:hint="eastAsia" w:ascii="宋体" w:hAnsi="宋体" w:eastAsia="宋体" w:cs="宋体"/>
          <w:b/>
          <w:bCs/>
          <w:sz w:val="21"/>
          <w:szCs w:val="21"/>
          <w:lang w:val="en-US" w:eastAsia="zh-CN" w:bidi="ar-SA"/>
        </w:rPr>
        <w:t>项目设计效果图</w:t>
      </w:r>
    </w:p>
    <w:p>
      <w:pPr>
        <w:spacing w:before="0" w:after="0" w:afterAutospacing="0"/>
        <w:ind w:right="-57"/>
        <w:rPr>
          <w:rFonts w:hint="eastAsia" w:ascii="宋体" w:hAnsi="宋体" w:eastAsia="宋体"/>
          <w:color w:val="000000" w:themeColor="text1"/>
          <w:u w:val="single"/>
          <w:lang w:eastAsia="zh-CN"/>
        </w:rPr>
      </w:pPr>
      <w:r>
        <w:rPr>
          <w:rFonts w:hint="eastAsia" w:ascii="宋体" w:hAnsi="宋体"/>
          <w:color w:val="000000" w:themeColor="text1"/>
        </w:rPr>
        <w:t>项目名称：</w:t>
      </w:r>
      <w:r>
        <w:rPr>
          <w:rFonts w:hint="eastAsia" w:ascii="宋体" w:hAnsi="宋体"/>
          <w:color w:val="000000" w:themeColor="text1"/>
          <w:lang w:eastAsia="zh-CN"/>
        </w:rPr>
        <w:t>南宁轨道交通运营有限公司</w:t>
      </w:r>
      <w:r>
        <w:rPr>
          <w:rFonts w:hint="eastAsia" w:ascii="宋体" w:hAnsi="宋体"/>
          <w:color w:val="000000" w:themeColor="text1"/>
          <w:lang w:val="en-US" w:eastAsia="zh-CN"/>
        </w:rPr>
        <w:t>五号线管理部</w:t>
      </w:r>
      <w:r>
        <w:rPr>
          <w:rFonts w:hint="eastAsia" w:ascii="宋体" w:hAnsi="宋体"/>
          <w:color w:val="000000" w:themeColor="text1"/>
          <w:lang w:eastAsia="zh-CN"/>
        </w:rPr>
        <w:t>党</w:t>
      </w:r>
      <w:r>
        <w:rPr>
          <w:rFonts w:hint="eastAsia" w:ascii="宋体" w:hAnsi="宋体"/>
          <w:color w:val="000000" w:themeColor="text1"/>
          <w:lang w:val="en-US" w:eastAsia="zh-CN"/>
        </w:rPr>
        <w:t>总</w:t>
      </w:r>
      <w:r>
        <w:rPr>
          <w:rFonts w:hint="eastAsia" w:ascii="宋体" w:hAnsi="宋体"/>
          <w:color w:val="000000" w:themeColor="text1"/>
          <w:lang w:eastAsia="zh-CN"/>
        </w:rPr>
        <w:t>支党员活动室项目</w:t>
      </w:r>
    </w:p>
    <w:tbl>
      <w:tblPr>
        <w:tblStyle w:val="32"/>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4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85" w:type="dxa"/>
            <w:gridSpan w:val="2"/>
          </w:tcPr>
          <w:p>
            <w:pPr>
              <w:widowControl w:val="0"/>
              <w:tabs>
                <w:tab w:val="left" w:pos="2730"/>
              </w:tabs>
              <w:ind w:left="0" w:firstLine="0"/>
              <w:rPr>
                <w:rFonts w:hint="eastAsia" w:eastAsia="宋体"/>
                <w:color w:val="000000" w:themeColor="text1"/>
                <w:lang w:eastAsia="zh-CN"/>
              </w:rPr>
            </w:pPr>
            <w:r>
              <w:rPr>
                <w:rFonts w:hint="eastAsia" w:ascii="宋体" w:hAnsi="宋体"/>
                <w:color w:val="000000" w:themeColor="text1"/>
              </w:rPr>
              <w:fldChar w:fldCharType="end"/>
            </w:r>
            <w:r>
              <w:rPr>
                <w:rFonts w:hint="eastAsia" w:ascii="宋体" w:hAnsi="宋体"/>
                <w:color w:val="000000" w:themeColor="text1"/>
              </w:rPr>
              <w:t xml:space="preserve"> </w:t>
            </w:r>
            <w:r>
              <w:rPr>
                <w:rFonts w:hint="eastAsia"/>
                <w:color w:val="000000" w:themeColor="text1"/>
              </w:rPr>
              <w:t>1</w:t>
            </w:r>
            <w:r>
              <w:rPr>
                <w:rFonts w:hint="eastAsia"/>
                <w:color w:val="000000" w:themeColor="text1"/>
                <w:lang w:val="en-US" w:eastAsia="zh-CN"/>
              </w:rPr>
              <w:t>.</w:t>
            </w:r>
            <w:r>
              <w:rPr>
                <w:rFonts w:hint="eastAsia"/>
                <w:color w:val="000000" w:themeColor="text1"/>
                <w:lang w:eastAsia="zh-CN"/>
              </w:rPr>
              <w:t>党务公开栏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trPr>
        <w:tc>
          <w:tcPr>
            <w:tcW w:w="5211" w:type="dxa"/>
          </w:tcPr>
          <w:p>
            <w:pPr>
              <w:rPr>
                <w:color w:val="000000" w:themeColor="text1"/>
              </w:rPr>
            </w:pPr>
            <w:r>
              <w:rPr>
                <w:rFonts w:hint="eastAsia"/>
                <w:color w:val="000000" w:themeColor="text1"/>
              </w:rPr>
              <w:t>意向效果图</w:t>
            </w:r>
          </w:p>
          <w:p>
            <w:pPr>
              <w:jc w:val="center"/>
              <w:rPr>
                <w:color w:val="000000" w:themeColor="text1"/>
              </w:rPr>
            </w:pPr>
            <w:r>
              <w:drawing>
                <wp:inline distT="0" distB="0" distL="114300" distR="114300">
                  <wp:extent cx="3164840" cy="1885315"/>
                  <wp:effectExtent l="0" t="0" r="165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164840" cy="1885315"/>
                          </a:xfrm>
                          <a:prstGeom prst="rect">
                            <a:avLst/>
                          </a:prstGeom>
                          <a:noFill/>
                          <a:ln>
                            <a:noFill/>
                          </a:ln>
                        </pic:spPr>
                      </pic:pic>
                    </a:graphicData>
                  </a:graphic>
                </wp:inline>
              </w:drawing>
            </w:r>
          </w:p>
        </w:tc>
        <w:tc>
          <w:tcPr>
            <w:tcW w:w="4074" w:type="dxa"/>
          </w:tcPr>
          <w:p>
            <w:pPr>
              <w:widowControl w:val="0"/>
              <w:rPr>
                <w:color w:val="000000" w:themeColor="text1"/>
              </w:rPr>
            </w:pPr>
            <w:r>
              <w:rPr>
                <w:rFonts w:hint="eastAsia"/>
                <w:color w:val="000000" w:themeColor="text1"/>
              </w:rPr>
              <w:t>设计效果图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285" w:type="dxa"/>
            <w:gridSpan w:val="2"/>
          </w:tcPr>
          <w:p>
            <w:pPr>
              <w:widowControl w:val="0"/>
              <w:ind w:left="0" w:firstLine="0"/>
              <w:rPr>
                <w:rFonts w:hint="eastAsia" w:eastAsia="宋体"/>
                <w:color w:val="000000" w:themeColor="text1"/>
                <w:lang w:eastAsia="zh-CN"/>
              </w:rPr>
            </w:pPr>
            <w:r>
              <w:rPr>
                <w:rFonts w:hint="eastAsia"/>
                <w:color w:val="000000" w:themeColor="text1"/>
              </w:rPr>
              <w:t>2</w:t>
            </w:r>
            <w:r>
              <w:rPr>
                <w:rFonts w:hint="eastAsia"/>
                <w:color w:val="000000" w:themeColor="text1"/>
                <w:lang w:val="en-US" w:eastAsia="zh-CN"/>
              </w:rPr>
              <w:t>.</w:t>
            </w:r>
            <w:r>
              <w:rPr>
                <w:rFonts w:hint="eastAsia"/>
                <w:color w:val="000000" w:themeColor="text1"/>
              </w:rPr>
              <w:t>不锈钢门牌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1" w:hRule="atLeast"/>
        </w:trPr>
        <w:tc>
          <w:tcPr>
            <w:tcW w:w="5211" w:type="dxa"/>
          </w:tcPr>
          <w:p>
            <w:pPr>
              <w:rPr>
                <w:color w:val="000000" w:themeColor="text1"/>
              </w:rPr>
            </w:pPr>
            <w:r>
              <w:rPr>
                <w:rFonts w:hint="eastAsia"/>
                <w:color w:val="000000" w:themeColor="text1"/>
              </w:rPr>
              <w:t>意向效果图</w:t>
            </w:r>
          </w:p>
          <w:p>
            <w:r>
              <w:drawing>
                <wp:inline distT="0" distB="0" distL="114300" distR="114300">
                  <wp:extent cx="3168650" cy="2103755"/>
                  <wp:effectExtent l="0" t="0" r="1270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3168650" cy="2103755"/>
                          </a:xfrm>
                          <a:prstGeom prst="rect">
                            <a:avLst/>
                          </a:prstGeom>
                          <a:noFill/>
                          <a:ln>
                            <a:noFill/>
                          </a:ln>
                        </pic:spPr>
                      </pic:pic>
                    </a:graphicData>
                  </a:graphic>
                </wp:inline>
              </w:drawing>
            </w:r>
          </w:p>
        </w:tc>
        <w:tc>
          <w:tcPr>
            <w:tcW w:w="4074" w:type="dxa"/>
          </w:tcPr>
          <w:p>
            <w:pPr>
              <w:widowControl w:val="0"/>
              <w:rPr>
                <w:color w:val="000000" w:themeColor="text1"/>
              </w:rPr>
            </w:pPr>
            <w:r>
              <w:rPr>
                <w:rFonts w:hint="eastAsia"/>
                <w:color w:val="000000" w:themeColor="text1"/>
              </w:rPr>
              <w:t>设计效果图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285" w:type="dxa"/>
            <w:gridSpan w:val="2"/>
            <w:vAlign w:val="top"/>
          </w:tcPr>
          <w:p>
            <w:pPr>
              <w:widowControl w:val="0"/>
              <w:ind w:left="0" w:leftChars="0" w:right="-27" w:rightChars="0" w:firstLine="0" w:firstLineChars="0"/>
              <w:rPr>
                <w:rFonts w:hint="eastAsia" w:eastAsia="宋体"/>
                <w:color w:val="000000" w:themeColor="text1"/>
                <w:lang w:eastAsia="zh-CN"/>
              </w:rPr>
            </w:pPr>
            <w:r>
              <w:rPr>
                <w:rFonts w:hint="eastAsia"/>
                <w:color w:val="000000" w:themeColor="text1"/>
                <w:lang w:val="en-US" w:eastAsia="zh-CN"/>
              </w:rPr>
              <w:t>3.四个意识、四个自信、两个维护 平面图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trPr>
        <w:tc>
          <w:tcPr>
            <w:tcW w:w="5211" w:type="dxa"/>
            <w:vAlign w:val="top"/>
          </w:tcPr>
          <w:p>
            <w:pPr>
              <w:rPr>
                <w:color w:val="000000" w:themeColor="text1"/>
              </w:rPr>
            </w:pPr>
            <w:r>
              <w:rPr>
                <w:rFonts w:hint="eastAsia"/>
                <w:color w:val="000000" w:themeColor="text1"/>
              </w:rPr>
              <w:t>意向效果图</w:t>
            </w:r>
          </w:p>
          <w:p>
            <w:pPr>
              <w:ind w:left="709" w:leftChars="0" w:right="-27" w:rightChars="0" w:hanging="709" w:firstLineChars="0"/>
              <w:rPr>
                <w:color w:val="000000" w:themeColor="text1"/>
              </w:rPr>
            </w:pPr>
            <w:r>
              <w:drawing>
                <wp:inline distT="0" distB="0" distL="114300" distR="114300">
                  <wp:extent cx="2955925" cy="1544955"/>
                  <wp:effectExtent l="0" t="0" r="15875" b="171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2955925" cy="1544955"/>
                          </a:xfrm>
                          <a:prstGeom prst="rect">
                            <a:avLst/>
                          </a:prstGeom>
                          <a:noFill/>
                          <a:ln w="9525">
                            <a:noFill/>
                          </a:ln>
                        </pic:spPr>
                      </pic:pic>
                    </a:graphicData>
                  </a:graphic>
                </wp:inline>
              </w:drawing>
            </w:r>
          </w:p>
        </w:tc>
        <w:tc>
          <w:tcPr>
            <w:tcW w:w="4074" w:type="dxa"/>
            <w:vAlign w:val="top"/>
          </w:tcPr>
          <w:p>
            <w:pPr>
              <w:widowControl w:val="0"/>
              <w:ind w:left="709" w:leftChars="0" w:right="-27" w:rightChars="0" w:hanging="709" w:firstLineChars="0"/>
              <w:rPr>
                <w:color w:val="000000" w:themeColor="text1"/>
              </w:rPr>
            </w:pPr>
            <w:r>
              <w:rPr>
                <w:rFonts w:hint="eastAsia"/>
                <w:color w:val="000000" w:themeColor="text1"/>
              </w:rPr>
              <w:t>设计效果图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85" w:type="dxa"/>
            <w:gridSpan w:val="2"/>
          </w:tcPr>
          <w:p>
            <w:pPr>
              <w:textAlignment w:val="center"/>
              <w:rPr>
                <w:color w:val="000000" w:themeColor="text1"/>
              </w:rPr>
            </w:pPr>
            <w:r>
              <w:rPr>
                <w:rFonts w:hint="eastAsia"/>
                <w:color w:val="000000" w:themeColor="text1"/>
              </w:rPr>
              <w:t>4</w:t>
            </w:r>
            <w:r>
              <w:rPr>
                <w:rFonts w:hint="eastAsia"/>
                <w:color w:val="000000" w:themeColor="text1"/>
                <w:lang w:val="en-US" w:eastAsia="zh-CN"/>
              </w:rPr>
              <w:t>.</w:t>
            </w:r>
            <w:r>
              <w:rPr>
                <w:rFonts w:hint="eastAsia"/>
                <w:color w:val="000000" w:themeColor="text1"/>
              </w:rPr>
              <w:t>三会一课+党组织工作流程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4" w:hRule="atLeast"/>
        </w:trPr>
        <w:tc>
          <w:tcPr>
            <w:tcW w:w="5211" w:type="dxa"/>
          </w:tcPr>
          <w:p>
            <w:pPr>
              <w:widowControl w:val="0"/>
              <w:rPr>
                <w:color w:val="000000" w:themeColor="text1"/>
              </w:rPr>
            </w:pPr>
            <w:r>
              <w:rPr>
                <w:rFonts w:hint="eastAsia"/>
                <w:color w:val="000000" w:themeColor="text1"/>
              </w:rPr>
              <w:t>意向效果图</w:t>
            </w:r>
          </w:p>
          <w:p>
            <w:pPr>
              <w:widowControl w:val="0"/>
              <w:rPr>
                <w:color w:val="000000" w:themeColor="text1"/>
              </w:rPr>
            </w:pPr>
            <w:r>
              <w:drawing>
                <wp:inline distT="0" distB="0" distL="114300" distR="114300">
                  <wp:extent cx="2974340" cy="1717675"/>
                  <wp:effectExtent l="0" t="0" r="1651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2974340" cy="1717675"/>
                          </a:xfrm>
                          <a:prstGeom prst="rect">
                            <a:avLst/>
                          </a:prstGeom>
                          <a:noFill/>
                          <a:ln w="9525">
                            <a:noFill/>
                          </a:ln>
                        </pic:spPr>
                      </pic:pic>
                    </a:graphicData>
                  </a:graphic>
                </wp:inline>
              </w:drawing>
            </w:r>
          </w:p>
        </w:tc>
        <w:tc>
          <w:tcPr>
            <w:tcW w:w="4074" w:type="dxa"/>
          </w:tcPr>
          <w:p>
            <w:pPr>
              <w:widowControl w:val="0"/>
              <w:ind w:left="0" w:firstLine="0"/>
              <w:rPr>
                <w:color w:val="000000" w:themeColor="text1"/>
              </w:rPr>
            </w:pPr>
            <w:r>
              <w:rPr>
                <w:rFonts w:hint="eastAsia"/>
                <w:color w:val="000000" w:themeColor="text1"/>
              </w:rPr>
              <w:t>设计效果图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9285" w:type="dxa"/>
            <w:gridSpan w:val="2"/>
          </w:tcPr>
          <w:p>
            <w:pPr>
              <w:textAlignment w:val="center"/>
              <w:rPr>
                <w:color w:val="000000" w:themeColor="text1"/>
              </w:rPr>
            </w:pPr>
            <w:r>
              <w:rPr>
                <w:rFonts w:hint="eastAsia"/>
                <w:color w:val="000000" w:themeColor="text1"/>
              </w:rPr>
              <w:t>5</w:t>
            </w:r>
            <w:r>
              <w:rPr>
                <w:rFonts w:hint="eastAsia"/>
                <w:color w:val="000000" w:themeColor="text1"/>
                <w:lang w:val="en-US" w:eastAsia="zh-CN"/>
              </w:rPr>
              <w:t>.</w:t>
            </w:r>
            <w:r>
              <w:rPr>
                <w:rFonts w:hint="eastAsia"/>
                <w:color w:val="000000" w:themeColor="text1"/>
              </w:rPr>
              <w:t>入党誓词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trPr>
        <w:tc>
          <w:tcPr>
            <w:tcW w:w="5211" w:type="dxa"/>
          </w:tcPr>
          <w:p>
            <w:pPr>
              <w:textAlignment w:val="center"/>
              <w:rPr>
                <w:color w:val="000000" w:themeColor="text1"/>
              </w:rPr>
            </w:pPr>
            <w:r>
              <w:rPr>
                <w:rFonts w:hint="eastAsia"/>
                <w:color w:val="000000" w:themeColor="text1"/>
              </w:rPr>
              <w:t>意向效果图</w:t>
            </w:r>
          </w:p>
          <w:p>
            <w:pPr>
              <w:textAlignment w:val="center"/>
            </w:pPr>
            <w:r>
              <w:drawing>
                <wp:inline distT="0" distB="0" distL="114300" distR="114300">
                  <wp:extent cx="2806700" cy="1455420"/>
                  <wp:effectExtent l="0" t="0" r="1270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2806700" cy="1455420"/>
                          </a:xfrm>
                          <a:prstGeom prst="rect">
                            <a:avLst/>
                          </a:prstGeom>
                          <a:noFill/>
                          <a:ln w="9525">
                            <a:noFill/>
                          </a:ln>
                        </pic:spPr>
                      </pic:pic>
                    </a:graphicData>
                  </a:graphic>
                </wp:inline>
              </w:drawing>
            </w:r>
          </w:p>
          <w:p>
            <w:pPr>
              <w:textAlignment w:val="center"/>
              <w:rPr>
                <w:color w:val="000000" w:themeColor="text1"/>
              </w:rPr>
            </w:pPr>
          </w:p>
        </w:tc>
        <w:tc>
          <w:tcPr>
            <w:tcW w:w="4074" w:type="dxa"/>
          </w:tcPr>
          <w:p>
            <w:pPr>
              <w:textAlignment w:val="center"/>
              <w:rPr>
                <w:color w:val="000000" w:themeColor="text1"/>
              </w:rPr>
            </w:pPr>
            <w:r>
              <w:rPr>
                <w:rFonts w:hint="eastAsia"/>
                <w:color w:val="000000" w:themeColor="text1"/>
              </w:rPr>
              <w:t>设计效果图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9285" w:type="dxa"/>
            <w:gridSpan w:val="2"/>
          </w:tcPr>
          <w:p>
            <w:pPr>
              <w:textAlignment w:val="center"/>
              <w:rPr>
                <w:color w:val="000000" w:themeColor="text1"/>
              </w:rPr>
            </w:pPr>
            <w:r>
              <w:rPr>
                <w:rFonts w:hint="eastAsia"/>
                <w:color w:val="000000" w:themeColor="text1"/>
              </w:rPr>
              <w:t>6</w:t>
            </w:r>
            <w:r>
              <w:rPr>
                <w:rFonts w:hint="eastAsia"/>
                <w:color w:val="000000" w:themeColor="text1"/>
                <w:lang w:val="en-US" w:eastAsia="zh-CN"/>
              </w:rPr>
              <w:t>.</w:t>
            </w:r>
            <w:r>
              <w:rPr>
                <w:rFonts w:hint="eastAsia"/>
                <w:color w:val="000000" w:themeColor="text1"/>
              </w:rPr>
              <w:t>荣誉墙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5211" w:type="dxa"/>
          </w:tcPr>
          <w:p>
            <w:pPr>
              <w:textAlignment w:val="center"/>
              <w:rPr>
                <w:rFonts w:hint="eastAsia"/>
                <w:color w:val="000000" w:themeColor="text1"/>
              </w:rPr>
            </w:pPr>
            <w:r>
              <w:rPr>
                <w:rFonts w:hint="eastAsia"/>
                <w:color w:val="000000" w:themeColor="text1"/>
              </w:rPr>
              <w:t>意向效果图</w:t>
            </w:r>
          </w:p>
          <w:p>
            <w:pPr>
              <w:textAlignment w:val="center"/>
              <w:rPr>
                <w:color w:val="000000" w:themeColor="text1"/>
              </w:rPr>
            </w:pPr>
            <w:r>
              <w:drawing>
                <wp:inline distT="0" distB="0" distL="114300" distR="114300">
                  <wp:extent cx="2666365" cy="1692910"/>
                  <wp:effectExtent l="0" t="0" r="635"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2666365" cy="1692910"/>
                          </a:xfrm>
                          <a:prstGeom prst="rect">
                            <a:avLst/>
                          </a:prstGeom>
                          <a:noFill/>
                          <a:ln w="9525">
                            <a:noFill/>
                          </a:ln>
                        </pic:spPr>
                      </pic:pic>
                    </a:graphicData>
                  </a:graphic>
                </wp:inline>
              </w:drawing>
            </w:r>
          </w:p>
        </w:tc>
        <w:tc>
          <w:tcPr>
            <w:tcW w:w="4074" w:type="dxa"/>
          </w:tcPr>
          <w:p>
            <w:pPr>
              <w:textAlignment w:val="center"/>
              <w:rPr>
                <w:color w:val="000000" w:themeColor="text1"/>
              </w:rPr>
            </w:pPr>
            <w:r>
              <w:rPr>
                <w:rFonts w:hint="eastAsia"/>
                <w:color w:val="000000" w:themeColor="text1"/>
              </w:rPr>
              <w:t>设计效果图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9285" w:type="dxa"/>
            <w:gridSpan w:val="2"/>
          </w:tcPr>
          <w:p>
            <w:pPr>
              <w:textAlignment w:val="center"/>
              <w:rPr>
                <w:color w:val="000000" w:themeColor="text1"/>
              </w:rPr>
            </w:pPr>
            <w:r>
              <w:rPr>
                <w:rFonts w:hint="eastAsia"/>
                <w:color w:val="000000" w:themeColor="text1"/>
              </w:rPr>
              <w:t>7</w:t>
            </w:r>
            <w:r>
              <w:rPr>
                <w:rFonts w:hint="eastAsia"/>
                <w:color w:val="000000" w:themeColor="text1"/>
                <w:lang w:val="en-US" w:eastAsia="zh-CN"/>
              </w:rPr>
              <w:t>.</w:t>
            </w:r>
            <w:r>
              <w:rPr>
                <w:rFonts w:hint="eastAsia"/>
                <w:color w:val="000000" w:themeColor="text1"/>
              </w:rPr>
              <w:t>读书角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5211" w:type="dxa"/>
          </w:tcPr>
          <w:p>
            <w:pPr>
              <w:textAlignment w:val="center"/>
              <w:rPr>
                <w:rFonts w:hint="eastAsia"/>
                <w:color w:val="000000" w:themeColor="text1"/>
              </w:rPr>
            </w:pPr>
            <w:r>
              <w:rPr>
                <w:rFonts w:hint="eastAsia"/>
                <w:color w:val="000000" w:themeColor="text1"/>
              </w:rPr>
              <w:t>意向效果图</w:t>
            </w:r>
          </w:p>
          <w:p>
            <w:pPr>
              <w:textAlignment w:val="center"/>
              <w:rPr>
                <w:rFonts w:hint="eastAsia"/>
                <w:color w:val="000000" w:themeColor="text1"/>
              </w:rPr>
            </w:pPr>
            <w:r>
              <w:drawing>
                <wp:inline distT="0" distB="0" distL="114300" distR="114300">
                  <wp:extent cx="2686050" cy="1723390"/>
                  <wp:effectExtent l="0" t="0" r="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a:stretch>
                            <a:fillRect/>
                          </a:stretch>
                        </pic:blipFill>
                        <pic:spPr>
                          <a:xfrm>
                            <a:off x="0" y="0"/>
                            <a:ext cx="2686050" cy="1723390"/>
                          </a:xfrm>
                          <a:prstGeom prst="rect">
                            <a:avLst/>
                          </a:prstGeom>
                          <a:noFill/>
                          <a:ln w="9525">
                            <a:noFill/>
                          </a:ln>
                        </pic:spPr>
                      </pic:pic>
                    </a:graphicData>
                  </a:graphic>
                </wp:inline>
              </w:drawing>
            </w:r>
          </w:p>
          <w:p>
            <w:pPr>
              <w:textAlignment w:val="center"/>
              <w:rPr>
                <w:rFonts w:hint="eastAsia"/>
                <w:color w:val="000000" w:themeColor="text1"/>
              </w:rPr>
            </w:pPr>
          </w:p>
          <w:p>
            <w:pPr>
              <w:textAlignment w:val="center"/>
              <w:rPr>
                <w:color w:val="000000" w:themeColor="text1"/>
              </w:rPr>
            </w:pPr>
          </w:p>
        </w:tc>
        <w:tc>
          <w:tcPr>
            <w:tcW w:w="4074" w:type="dxa"/>
          </w:tcPr>
          <w:p>
            <w:pPr>
              <w:textAlignment w:val="center"/>
              <w:rPr>
                <w:color w:val="000000" w:themeColor="text1"/>
              </w:rPr>
            </w:pPr>
            <w:r>
              <w:rPr>
                <w:rFonts w:hint="eastAsia"/>
                <w:color w:val="000000" w:themeColor="text1"/>
              </w:rPr>
              <w:t>设计效果图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9285" w:type="dxa"/>
            <w:gridSpan w:val="2"/>
          </w:tcPr>
          <w:p>
            <w:pPr>
              <w:textAlignment w:val="center"/>
              <w:rPr>
                <w:rFonts w:hint="eastAsia" w:eastAsia="宋体"/>
                <w:color w:val="000000" w:themeColor="text1"/>
                <w:lang w:eastAsia="zh-CN"/>
              </w:rPr>
            </w:pPr>
            <w:r>
              <w:rPr>
                <w:rFonts w:hint="eastAsia"/>
                <w:color w:val="000000" w:themeColor="text1"/>
                <w:lang w:val="en-US" w:eastAsia="zh-CN"/>
              </w:rPr>
              <w:t>8.隔断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11" w:type="dxa"/>
          </w:tcPr>
          <w:p>
            <w:pPr>
              <w:tabs>
                <w:tab w:val="center" w:pos="2497"/>
              </w:tabs>
              <w:textAlignment w:val="center"/>
              <w:rPr>
                <w:rFonts w:hint="eastAsia" w:eastAsia="宋体"/>
                <w:color w:val="000000" w:themeColor="text1"/>
                <w:lang w:eastAsia="zh-CN"/>
              </w:rPr>
            </w:pPr>
            <w:r>
              <w:rPr>
                <w:rFonts w:hint="eastAsia"/>
                <w:color w:val="000000" w:themeColor="text1"/>
              </w:rPr>
              <w:t>意向效果图</w:t>
            </w:r>
            <w:r>
              <w:rPr>
                <w:rFonts w:hint="eastAsia"/>
                <w:color w:val="000000" w:themeColor="text1"/>
                <w:lang w:eastAsia="zh-CN"/>
              </w:rPr>
              <w:tab/>
            </w:r>
          </w:p>
          <w:p>
            <w:pPr>
              <w:textAlignment w:val="center"/>
              <w:rPr>
                <w:rFonts w:hint="eastAsia"/>
                <w:color w:val="000000" w:themeColor="text1"/>
              </w:rPr>
            </w:pPr>
            <w:r>
              <w:drawing>
                <wp:inline distT="0" distB="0" distL="114300" distR="114300">
                  <wp:extent cx="3167380" cy="1931670"/>
                  <wp:effectExtent l="0" t="0" r="13970"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tretch>
                            <a:fillRect/>
                          </a:stretch>
                        </pic:blipFill>
                        <pic:spPr>
                          <a:xfrm>
                            <a:off x="0" y="0"/>
                            <a:ext cx="3167380" cy="1931670"/>
                          </a:xfrm>
                          <a:prstGeom prst="rect">
                            <a:avLst/>
                          </a:prstGeom>
                          <a:noFill/>
                          <a:ln>
                            <a:noFill/>
                          </a:ln>
                        </pic:spPr>
                      </pic:pic>
                    </a:graphicData>
                  </a:graphic>
                </wp:inline>
              </w:drawing>
            </w:r>
          </w:p>
          <w:p>
            <w:pPr>
              <w:jc w:val="center"/>
              <w:textAlignment w:val="center"/>
              <w:rPr>
                <w:color w:val="000000" w:themeColor="text1"/>
              </w:rPr>
            </w:pPr>
          </w:p>
        </w:tc>
        <w:tc>
          <w:tcPr>
            <w:tcW w:w="4074" w:type="dxa"/>
          </w:tcPr>
          <w:p>
            <w:pPr>
              <w:textAlignment w:val="center"/>
              <w:rPr>
                <w:color w:val="000000" w:themeColor="text1"/>
              </w:rPr>
            </w:pPr>
            <w:r>
              <w:rPr>
                <w:rFonts w:hint="eastAsia"/>
                <w:color w:val="000000" w:themeColor="text1"/>
              </w:rPr>
              <w:t>设计效果图</w:t>
            </w:r>
          </w:p>
        </w:tc>
      </w:tr>
      <w:bookmarkEnd w:id="1886"/>
      <w:bookmarkEnd w:id="1887"/>
      <w:bookmarkEnd w:id="1888"/>
      <w:bookmarkEnd w:id="1889"/>
    </w:tbl>
    <w:p>
      <w:pPr>
        <w:ind w:left="0" w:firstLine="0"/>
        <w:rPr>
          <w:b/>
          <w:bCs/>
          <w:sz w:val="24"/>
          <w:szCs w:val="24"/>
        </w:rPr>
      </w:pPr>
      <w:r>
        <w:rPr>
          <w:rFonts w:hint="eastAsia"/>
          <w:b/>
          <w:bCs/>
          <w:sz w:val="24"/>
          <w:szCs w:val="24"/>
        </w:rPr>
        <w:t>注：</w:t>
      </w:r>
    </w:p>
    <w:p>
      <w:pPr>
        <w:spacing w:line="240" w:lineRule="auto"/>
        <w:ind w:left="0" w:right="-28" w:firstLine="0"/>
        <w:rPr>
          <w:sz w:val="18"/>
          <w:szCs w:val="18"/>
        </w:rPr>
      </w:pPr>
      <w:r>
        <w:rPr>
          <w:rFonts w:hint="eastAsia"/>
          <w:sz w:val="18"/>
          <w:szCs w:val="18"/>
        </w:rPr>
        <w:t>1</w:t>
      </w:r>
      <w:r>
        <w:rPr>
          <w:rFonts w:hint="eastAsia"/>
          <w:sz w:val="18"/>
          <w:szCs w:val="18"/>
          <w:lang w:val="en-US" w:eastAsia="zh-CN"/>
        </w:rPr>
        <w:t>.</w:t>
      </w:r>
      <w:r>
        <w:rPr>
          <w:rFonts w:hint="eastAsia"/>
          <w:sz w:val="18"/>
          <w:szCs w:val="18"/>
        </w:rPr>
        <w:t>请按</w:t>
      </w:r>
      <w:r>
        <w:rPr>
          <w:rFonts w:hint="eastAsia"/>
          <w:sz w:val="18"/>
          <w:szCs w:val="18"/>
          <w:lang w:eastAsia="zh-CN"/>
        </w:rPr>
        <w:t>技术参数及要求进行设计</w:t>
      </w:r>
      <w:r>
        <w:rPr>
          <w:rFonts w:hint="eastAsia"/>
          <w:sz w:val="18"/>
          <w:szCs w:val="18"/>
        </w:rPr>
        <w:t>。</w:t>
      </w:r>
    </w:p>
    <w:p>
      <w:pPr>
        <w:spacing w:line="240" w:lineRule="auto"/>
        <w:ind w:left="0" w:right="-28" w:firstLine="0"/>
        <w:rPr>
          <w:sz w:val="18"/>
          <w:szCs w:val="18"/>
        </w:rPr>
      </w:pPr>
      <w:r>
        <w:rPr>
          <w:rFonts w:hint="eastAsia"/>
          <w:sz w:val="18"/>
          <w:szCs w:val="18"/>
        </w:rPr>
        <w:t>2.党员活动室门牌、书柜的设计不做硬性要求，常规类型即可。党旗制作按照国家标准执行。</w:t>
      </w:r>
    </w:p>
    <w:p>
      <w:pPr>
        <w:spacing w:line="240" w:lineRule="auto"/>
        <w:ind w:left="0" w:right="-28" w:firstLine="0"/>
        <w:rPr>
          <w:sz w:val="18"/>
          <w:szCs w:val="18"/>
        </w:rPr>
      </w:pPr>
      <w:r>
        <w:rPr>
          <w:rFonts w:hint="eastAsia"/>
          <w:sz w:val="18"/>
          <w:szCs w:val="18"/>
        </w:rPr>
        <w:t>3.提交比选文件时比选申请人设计图可附在技术文件之后。C</w:t>
      </w:r>
      <w:r>
        <w:rPr>
          <w:sz w:val="18"/>
          <w:szCs w:val="18"/>
        </w:rPr>
        <w:t>4</w:t>
      </w:r>
      <w:r>
        <w:rPr>
          <w:rFonts w:hint="eastAsia"/>
          <w:sz w:val="18"/>
          <w:szCs w:val="18"/>
        </w:rPr>
        <w:t>表格内填写“详情见附件”。</w:t>
      </w:r>
    </w:p>
    <w:p>
      <w:pPr>
        <w:ind w:left="0" w:firstLine="0"/>
        <w:rPr>
          <w:b/>
          <w:bCs/>
          <w:sz w:val="24"/>
          <w:szCs w:val="24"/>
        </w:rPr>
      </w:pPr>
    </w:p>
    <w:p>
      <w:pPr>
        <w:ind w:left="0" w:firstLine="0"/>
        <w:rPr>
          <w:b/>
          <w:bCs/>
          <w:sz w:val="24"/>
          <w:szCs w:val="24"/>
        </w:rPr>
      </w:pPr>
    </w:p>
    <w:p>
      <w:pPr>
        <w:ind w:left="0" w:firstLine="0"/>
        <w:rPr>
          <w:b/>
          <w:bCs/>
          <w:sz w:val="24"/>
          <w:szCs w:val="24"/>
        </w:rPr>
      </w:pPr>
    </w:p>
    <w:p>
      <w:pPr>
        <w:ind w:left="0" w:firstLine="0"/>
        <w:rPr>
          <w:b/>
          <w:bCs/>
          <w:sz w:val="24"/>
          <w:szCs w:val="24"/>
        </w:rPr>
      </w:pPr>
    </w:p>
    <w:p>
      <w:pPr>
        <w:snapToGrid w:val="0"/>
        <w:spacing w:after="50" w:line="240" w:lineRule="exact"/>
        <w:ind w:left="707" w:right="-817" w:firstLine="0"/>
        <w:jc w:val="center"/>
        <w:rPr>
          <w:rFonts w:ascii="宋体" w:hAnsi="宋体"/>
          <w:color w:val="000000" w:themeColor="text1"/>
        </w:rPr>
      </w:pPr>
      <w:r>
        <w:rPr>
          <w:rFonts w:hint="eastAsia" w:ascii="宋体" w:hAnsi="宋体"/>
          <w:color w:val="000000" w:themeColor="text1"/>
        </w:rPr>
        <w:t>比选申请人：（加盖单位公章）</w:t>
      </w:r>
    </w:p>
    <w:p>
      <w:pPr>
        <w:snapToGrid w:val="0"/>
        <w:spacing w:after="50" w:line="240" w:lineRule="exact"/>
        <w:ind w:left="707" w:right="-817" w:firstLine="0"/>
        <w:jc w:val="center"/>
        <w:rPr>
          <w:rFonts w:ascii="宋体" w:hAnsi="宋体"/>
          <w:color w:val="000000" w:themeColor="text1"/>
          <w:u w:val="single"/>
        </w:rPr>
      </w:pPr>
      <w:r>
        <w:rPr>
          <w:rFonts w:ascii="宋体" w:hAnsi="宋体"/>
          <w:color w:val="000000" w:themeColor="text1"/>
        </w:rPr>
        <w:t xml:space="preserve"> 法定代表人或被授权人（</w:t>
      </w:r>
      <w:r>
        <w:rPr>
          <w:rFonts w:hint="eastAsia" w:ascii="宋体" w:hAnsi="宋体"/>
          <w:color w:val="000000" w:themeColor="text1"/>
        </w:rPr>
        <w:t>签字或盖章</w:t>
      </w:r>
      <w:r>
        <w:rPr>
          <w:rFonts w:ascii="宋体" w:hAnsi="宋体"/>
          <w:color w:val="000000" w:themeColor="text1"/>
        </w:rPr>
        <w:t>）：</w:t>
      </w:r>
    </w:p>
    <w:p>
      <w:pPr>
        <w:spacing w:before="0" w:line="240" w:lineRule="exact"/>
        <w:ind w:right="-57" w:firstLine="0"/>
        <w:jc w:val="center"/>
        <w:rPr>
          <w:rFonts w:ascii="宋体" w:hAnsi="宋体"/>
          <w:color w:val="000000" w:themeColor="text1"/>
        </w:rPr>
      </w:pPr>
      <w:r>
        <w:rPr>
          <w:rFonts w:hint="eastAsia" w:ascii="宋体" w:hAnsi="宋体"/>
          <w:color w:val="000000" w:themeColor="text1"/>
        </w:rPr>
        <w:t xml:space="preserve">     日期：   年   月   日</w:t>
      </w:r>
    </w:p>
    <w:p>
      <w:bookmarkStart w:id="1891" w:name="_Toc21124"/>
    </w:p>
    <w:p/>
    <w:p/>
    <w:p/>
    <w:p/>
    <w:p>
      <w:pPr>
        <w:rPr>
          <w:rFonts w:hint="eastAsia" w:ascii="宋体" w:hAnsi="宋体" w:eastAsia="宋体" w:cs="宋体"/>
          <w:b/>
          <w:bCs/>
        </w:rPr>
      </w:pPr>
      <w:r>
        <w:rPr>
          <w:rFonts w:hint="eastAsia" w:ascii="宋体" w:hAnsi="宋体" w:eastAsia="宋体" w:cs="宋体"/>
          <w:b/>
          <w:bCs/>
        </w:rPr>
        <w:t>C</w:t>
      </w:r>
      <w:r>
        <w:rPr>
          <w:rFonts w:hint="eastAsia" w:ascii="宋体" w:hAnsi="宋体" w:cs="宋体"/>
          <w:b/>
          <w:bCs/>
          <w:lang w:val="en-US" w:eastAsia="zh-CN"/>
        </w:rPr>
        <w:t>4</w:t>
      </w:r>
      <w:r>
        <w:rPr>
          <w:rFonts w:hint="eastAsia" w:ascii="宋体" w:hAnsi="宋体" w:eastAsia="宋体" w:cs="宋体"/>
          <w:b/>
          <w:bCs/>
        </w:rPr>
        <w:t>按期完成承诺书</w:t>
      </w:r>
      <w:bookmarkEnd w:id="1891"/>
    </w:p>
    <w:p>
      <w:pPr>
        <w:widowControl w:val="0"/>
        <w:spacing w:before="240" w:beforeLines="100" w:after="240" w:afterLines="100"/>
        <w:ind w:right="-57" w:rightChars="-27"/>
        <w:jc w:val="center"/>
        <w:rPr>
          <w:b/>
          <w:kern w:val="2"/>
          <w:sz w:val="32"/>
          <w:szCs w:val="32"/>
        </w:rPr>
      </w:pPr>
      <w:r>
        <w:rPr>
          <w:rFonts w:hint="eastAsia" w:hAnsi="宋体"/>
          <w:b/>
          <w:kern w:val="2"/>
          <w:sz w:val="32"/>
          <w:szCs w:val="32"/>
        </w:rPr>
        <w:t>按期完成</w:t>
      </w:r>
      <w:r>
        <w:rPr>
          <w:rFonts w:hAnsi="宋体"/>
          <w:b/>
          <w:kern w:val="2"/>
          <w:sz w:val="32"/>
          <w:szCs w:val="32"/>
        </w:rPr>
        <w:t>承诺书</w:t>
      </w:r>
    </w:p>
    <w:p>
      <w:pPr>
        <w:widowControl w:val="0"/>
        <w:spacing w:beforeLines="50"/>
        <w:ind w:right="-57" w:rightChars="-27"/>
        <w:rPr>
          <w:kern w:val="2"/>
        </w:rPr>
      </w:pPr>
    </w:p>
    <w:p>
      <w:pPr>
        <w:widowControl w:val="0"/>
        <w:spacing w:beforeLines="50"/>
        <w:ind w:right="-57" w:rightChars="-27"/>
        <w:rPr>
          <w:kern w:val="2"/>
        </w:rPr>
      </w:pPr>
      <w:r>
        <w:rPr>
          <w:rFonts w:hAnsi="宋体"/>
          <w:kern w:val="2"/>
        </w:rPr>
        <w:t>致：</w:t>
      </w:r>
      <w:r>
        <w:rPr>
          <w:rFonts w:hint="eastAsia" w:ascii="宋体" w:hAnsi="宋体"/>
        </w:rPr>
        <w:t>南宁轨道交通运营有限公司</w:t>
      </w:r>
    </w:p>
    <w:p>
      <w:pPr>
        <w:widowControl w:val="0"/>
        <w:spacing w:beforeLines="50"/>
        <w:ind w:right="-57" w:rightChars="-27" w:firstLine="420" w:firstLineChars="200"/>
        <w:rPr>
          <w:kern w:val="2"/>
        </w:rPr>
      </w:pPr>
      <w:r>
        <w:rPr>
          <w:rFonts w:hAnsi="宋体"/>
          <w:kern w:val="2"/>
        </w:rPr>
        <w:t>本公司</w:t>
      </w:r>
      <w:r>
        <w:rPr>
          <w:rFonts w:hAnsi="宋体"/>
          <w:kern w:val="2"/>
          <w:u w:val="single"/>
        </w:rPr>
        <w:t>（</w:t>
      </w:r>
      <w:r>
        <w:rPr>
          <w:rFonts w:hint="eastAsia" w:hAnsi="宋体"/>
          <w:kern w:val="2"/>
          <w:u w:val="single"/>
        </w:rPr>
        <w:t>比选申请人</w:t>
      </w:r>
      <w:r>
        <w:rPr>
          <w:rFonts w:hAnsi="宋体"/>
          <w:kern w:val="2"/>
          <w:u w:val="single"/>
        </w:rPr>
        <w:t>名称）</w:t>
      </w:r>
      <w:r>
        <w:rPr>
          <w:rFonts w:hAnsi="宋体"/>
          <w:kern w:val="2"/>
        </w:rPr>
        <w:t>参加了贵公司组织的项目</w:t>
      </w:r>
      <w:r>
        <w:rPr>
          <w:rFonts w:hint="eastAsia" w:hAnsi="宋体"/>
          <w:kern w:val="2"/>
          <w:lang w:val="en-US" w:eastAsia="zh-CN"/>
        </w:rPr>
        <w:t>南宁轨道交通运营有限公司五号线管理部党总支党员活动室项目</w:t>
      </w:r>
      <w:r>
        <w:rPr>
          <w:rFonts w:hAnsi="宋体"/>
          <w:kern w:val="2"/>
        </w:rPr>
        <w:t>（</w:t>
      </w:r>
      <w:r>
        <w:rPr>
          <w:rFonts w:hint="eastAsia" w:hAnsi="宋体"/>
          <w:kern w:val="2"/>
        </w:rPr>
        <w:t>项目</w:t>
      </w:r>
      <w:r>
        <w:rPr>
          <w:rFonts w:hAnsi="宋体"/>
          <w:kern w:val="2"/>
        </w:rPr>
        <w:t>编号</w:t>
      </w:r>
      <w:r>
        <w:rPr>
          <w:rFonts w:hint="eastAsia" w:hAnsi="宋体"/>
          <w:kern w:val="2"/>
        </w:rPr>
        <w:t>：</w:t>
      </w:r>
      <w:r>
        <w:rPr>
          <w:rFonts w:hint="eastAsia" w:ascii="宋体" w:hAnsi="宋体"/>
          <w:lang w:val="en-US" w:eastAsia="zh-CN"/>
        </w:rPr>
        <w:t>202211150001</w:t>
      </w:r>
      <w:r>
        <w:rPr>
          <w:rFonts w:hAnsi="宋体"/>
          <w:kern w:val="2"/>
        </w:rPr>
        <w:t>）的</w:t>
      </w:r>
      <w:r>
        <w:rPr>
          <w:rFonts w:hint="eastAsia" w:hAnsi="宋体"/>
          <w:kern w:val="2"/>
        </w:rPr>
        <w:t>比选招标</w:t>
      </w:r>
      <w:r>
        <w:rPr>
          <w:rFonts w:hAnsi="宋体"/>
          <w:kern w:val="2"/>
        </w:rPr>
        <w:t>。我公司在此承诺：我方保证</w:t>
      </w:r>
      <w:r>
        <w:rPr>
          <w:rFonts w:hint="eastAsia" w:hAnsi="宋体"/>
          <w:kern w:val="2"/>
        </w:rPr>
        <w:t>严格</w:t>
      </w:r>
      <w:r>
        <w:rPr>
          <w:rFonts w:hAnsi="宋体"/>
          <w:kern w:val="2"/>
        </w:rPr>
        <w:t>按</w:t>
      </w:r>
      <w:r>
        <w:rPr>
          <w:rFonts w:hint="eastAsia" w:hAnsi="宋体"/>
          <w:kern w:val="2"/>
        </w:rPr>
        <w:t>比选</w:t>
      </w:r>
      <w:r>
        <w:rPr>
          <w:rFonts w:hAnsi="宋体"/>
          <w:kern w:val="2"/>
        </w:rPr>
        <w:t>文件和招标人的规定，满足规定的交货期要求。</w:t>
      </w:r>
      <w:r>
        <w:rPr>
          <w:kern w:val="2"/>
        </w:rPr>
        <w:t>如未按期交货，</w:t>
      </w:r>
      <w:r>
        <w:rPr>
          <w:rFonts w:hint="eastAsia"/>
          <w:kern w:val="2"/>
        </w:rPr>
        <w:t>我公司承诺接受</w:t>
      </w:r>
      <w:r>
        <w:rPr>
          <w:rFonts w:hint="eastAsia" w:ascii="宋体" w:hAnsi="宋体"/>
          <w:kern w:val="2"/>
        </w:rPr>
        <w:t>每天加收合同总价的万分之六的违约金</w:t>
      </w:r>
      <w:r>
        <w:rPr>
          <w:rFonts w:hint="eastAsia"/>
          <w:kern w:val="2"/>
        </w:rPr>
        <w:t>。</w:t>
      </w:r>
    </w:p>
    <w:p>
      <w:pPr>
        <w:widowControl w:val="0"/>
        <w:spacing w:beforeLines="50"/>
        <w:ind w:right="-57" w:rightChars="-27" w:firstLine="420" w:firstLineChars="200"/>
        <w:rPr>
          <w:kern w:val="2"/>
        </w:rPr>
      </w:pPr>
    </w:p>
    <w:p>
      <w:pPr>
        <w:widowControl w:val="0"/>
        <w:spacing w:beforeLines="50"/>
        <w:ind w:right="-57" w:rightChars="-27" w:firstLine="403" w:firstLineChars="192"/>
        <w:rPr>
          <w:kern w:val="2"/>
        </w:rPr>
      </w:pPr>
      <w:r>
        <w:rPr>
          <w:rFonts w:hAnsi="宋体"/>
          <w:kern w:val="2"/>
        </w:rPr>
        <w:t>特此承诺！</w:t>
      </w:r>
    </w:p>
    <w:p>
      <w:pPr>
        <w:widowControl w:val="0"/>
        <w:spacing w:beforeLines="50"/>
        <w:ind w:right="-57" w:rightChars="-27" w:firstLine="420" w:firstLineChars="200"/>
        <w:rPr>
          <w:kern w:val="2"/>
        </w:rPr>
      </w:pPr>
    </w:p>
    <w:p>
      <w:pPr>
        <w:widowControl w:val="0"/>
        <w:spacing w:beforeLines="50"/>
        <w:ind w:right="-57" w:rightChars="-27" w:firstLine="420" w:firstLineChars="200"/>
        <w:rPr>
          <w:kern w:val="2"/>
        </w:rPr>
      </w:pPr>
    </w:p>
    <w:p>
      <w:pPr>
        <w:widowControl w:val="0"/>
        <w:spacing w:beforeLines="50"/>
        <w:ind w:left="708" w:right="-57" w:rightChars="-27" w:hanging="707" w:hangingChars="337"/>
        <w:rPr>
          <w:kern w:val="2"/>
        </w:rPr>
      </w:pPr>
    </w:p>
    <w:p>
      <w:pPr>
        <w:widowControl w:val="0"/>
        <w:spacing w:before="0" w:after="0" w:afterAutospacing="0"/>
        <w:ind w:left="1338" w:leftChars="637" w:right="-57" w:rightChars="-27" w:firstLine="3675" w:firstLineChars="1750"/>
        <w:rPr>
          <w:kern w:val="2"/>
          <w:szCs w:val="24"/>
        </w:rPr>
      </w:pPr>
      <w:r>
        <w:rPr>
          <w:rFonts w:hint="eastAsia" w:ascii="宋体" w:hAnsi="宋体"/>
          <w:color w:val="000000" w:themeColor="text1"/>
        </w:rPr>
        <w:t>比选申请人：（加盖单位公章）</w:t>
      </w:r>
    </w:p>
    <w:p>
      <w:pPr>
        <w:widowControl w:val="0"/>
        <w:spacing w:before="0" w:after="0" w:afterAutospacing="0"/>
        <w:ind w:left="2" w:leftChars="1" w:right="-57" w:rightChars="-27" w:firstLine="5040" w:firstLineChars="2400"/>
        <w:rPr>
          <w:kern w:val="2"/>
          <w:szCs w:val="24"/>
        </w:rPr>
      </w:pPr>
      <w:r>
        <w:rPr>
          <w:kern w:val="2"/>
          <w:szCs w:val="24"/>
        </w:rPr>
        <w:t>法定代表人或其授权代表：（签字或盖章）</w:t>
      </w:r>
    </w:p>
    <w:p>
      <w:pPr>
        <w:widowControl w:val="0"/>
        <w:spacing w:before="0" w:after="0" w:afterAutospacing="0"/>
        <w:ind w:left="1338" w:leftChars="637" w:right="-57" w:rightChars="-27" w:firstLine="3675" w:firstLineChars="1750"/>
        <w:rPr>
          <w:kern w:val="2"/>
          <w:szCs w:val="24"/>
        </w:rPr>
      </w:pPr>
      <w:r>
        <w:rPr>
          <w:kern w:val="2"/>
          <w:szCs w:val="24"/>
        </w:rPr>
        <w:t>日期：</w:t>
      </w:r>
    </w:p>
    <w:p>
      <w:pPr>
        <w:pStyle w:val="30"/>
      </w:pPr>
    </w:p>
    <w:p>
      <w:pPr>
        <w:pStyle w:val="30"/>
      </w:pPr>
    </w:p>
    <w:p>
      <w:pPr>
        <w:pStyle w:val="30"/>
      </w:pPr>
    </w:p>
    <w:p>
      <w:pPr>
        <w:pStyle w:val="30"/>
      </w:pPr>
    </w:p>
    <w:p>
      <w:pPr>
        <w:pStyle w:val="30"/>
      </w:pPr>
    </w:p>
    <w:p>
      <w:pPr>
        <w:pStyle w:val="30"/>
      </w:pPr>
    </w:p>
    <w:p>
      <w:pPr>
        <w:pStyle w:val="30"/>
      </w:pPr>
    </w:p>
    <w:p>
      <w:pPr>
        <w:rPr>
          <w:rFonts w:hint="eastAsia" w:ascii="宋体" w:hAnsi="宋体" w:eastAsia="宋体" w:cs="宋体"/>
          <w:b/>
          <w:bCs/>
        </w:rPr>
      </w:pPr>
      <w:bookmarkStart w:id="1892" w:name="_Toc15233"/>
      <w:r>
        <w:rPr>
          <w:rFonts w:hint="eastAsia" w:ascii="宋体" w:hAnsi="宋体" w:eastAsia="宋体" w:cs="宋体"/>
          <w:b/>
          <w:bCs/>
        </w:rPr>
        <w:t>C</w:t>
      </w:r>
      <w:r>
        <w:rPr>
          <w:rFonts w:hint="eastAsia" w:ascii="宋体" w:hAnsi="宋体" w:cs="宋体"/>
          <w:b/>
          <w:bCs/>
          <w:lang w:val="en-US" w:eastAsia="zh-CN"/>
        </w:rPr>
        <w:t>5</w:t>
      </w:r>
      <w:r>
        <w:rPr>
          <w:rFonts w:hint="eastAsia" w:ascii="宋体" w:hAnsi="宋体" w:eastAsia="宋体" w:cs="宋体"/>
          <w:b/>
          <w:bCs/>
        </w:rPr>
        <w:t>售后服务承诺书</w:t>
      </w:r>
      <w:bookmarkEnd w:id="1892"/>
    </w:p>
    <w:p>
      <w:pPr>
        <w:widowControl w:val="0"/>
        <w:spacing w:before="240" w:beforeLines="100" w:after="240" w:afterLines="100"/>
        <w:ind w:left="948" w:right="-57" w:rightChars="-27" w:hanging="948"/>
        <w:jc w:val="center"/>
        <w:rPr>
          <w:rFonts w:hAnsi="宋体"/>
          <w:b/>
          <w:kern w:val="2"/>
          <w:sz w:val="32"/>
          <w:szCs w:val="32"/>
        </w:rPr>
      </w:pPr>
      <w:r>
        <w:rPr>
          <w:rFonts w:hint="eastAsia" w:hAnsi="宋体"/>
          <w:b/>
          <w:kern w:val="2"/>
          <w:sz w:val="32"/>
          <w:szCs w:val="32"/>
        </w:rPr>
        <w:t>售后服务承诺书</w:t>
      </w:r>
    </w:p>
    <w:p>
      <w:pPr>
        <w:spacing w:before="0" w:after="0" w:afterAutospacing="0"/>
        <w:ind w:left="619" w:right="0" w:hanging="619" w:hangingChars="295"/>
        <w:rPr>
          <w:rFonts w:ascii="宋体" w:hAnsi="宋体" w:cstheme="minorBidi"/>
        </w:rPr>
      </w:pPr>
      <w:r>
        <w:rPr>
          <w:rFonts w:hint="eastAsia" w:ascii="宋体" w:hAnsi="宋体"/>
        </w:rPr>
        <w:t>南宁轨道交通运营有限公司</w:t>
      </w:r>
      <w:r>
        <w:rPr>
          <w:rFonts w:hint="eastAsia" w:ascii="宋体" w:hAnsi="宋体" w:cstheme="minorBidi"/>
        </w:rPr>
        <w:t>：</w:t>
      </w:r>
    </w:p>
    <w:p>
      <w:pPr>
        <w:spacing w:before="0" w:after="0" w:afterAutospacing="0"/>
        <w:ind w:left="0" w:right="0" w:firstLine="420" w:firstLineChars="200"/>
        <w:rPr>
          <w:rFonts w:ascii="宋体" w:hAnsi="宋体" w:cstheme="minorBidi"/>
        </w:rPr>
      </w:pPr>
      <w:r>
        <w:rPr>
          <w:rFonts w:hint="eastAsia" w:ascii="宋体" w:hAnsi="宋体" w:cstheme="minorBidi"/>
        </w:rPr>
        <w:t>我方参与</w:t>
      </w:r>
      <w:r>
        <w:rPr>
          <w:rFonts w:ascii="宋体" w:hAnsi="宋体" w:cstheme="minorBidi"/>
        </w:rPr>
        <w:t>贵方采购项目</w:t>
      </w:r>
      <w:r>
        <w:rPr>
          <w:rFonts w:hint="eastAsia" w:ascii="宋体" w:hAnsi="宋体" w:cstheme="minorBidi"/>
        </w:rPr>
        <w:t>的比选活动</w:t>
      </w:r>
      <w:r>
        <w:rPr>
          <w:rFonts w:ascii="宋体" w:hAnsi="宋体" w:cstheme="minorBidi"/>
        </w:rPr>
        <w:t>并</w:t>
      </w:r>
      <w:r>
        <w:rPr>
          <w:rFonts w:hint="eastAsia" w:ascii="宋体" w:hAnsi="宋体" w:cstheme="minorBidi"/>
        </w:rPr>
        <w:t>做出</w:t>
      </w:r>
      <w:r>
        <w:rPr>
          <w:rFonts w:ascii="宋体" w:hAnsi="宋体" w:cstheme="minorBidi"/>
        </w:rPr>
        <w:t>以下承诺：</w:t>
      </w:r>
    </w:p>
    <w:p>
      <w:pPr>
        <w:pStyle w:val="39"/>
        <w:widowControl w:val="0"/>
        <w:spacing w:before="0" w:after="0" w:afterAutospacing="0"/>
        <w:ind w:left="0" w:right="0" w:firstLine="420" w:firstLineChars="200"/>
        <w:rPr>
          <w:rFonts w:ascii="宋体" w:hAnsi="宋体" w:cstheme="minorBidi"/>
        </w:rPr>
      </w:pPr>
      <w:r>
        <w:rPr>
          <w:rFonts w:hint="eastAsia" w:ascii="宋体" w:hAnsi="宋体" w:cstheme="minorBidi"/>
        </w:rPr>
        <w:t>1.所有产品的</w:t>
      </w:r>
      <w:r>
        <w:rPr>
          <w:rFonts w:ascii="宋体" w:hAnsi="宋体" w:cstheme="minorBidi"/>
        </w:rPr>
        <w:t>质量、质保期、售后服务等</w:t>
      </w:r>
      <w:r>
        <w:rPr>
          <w:rFonts w:hint="eastAsia" w:ascii="宋体" w:hAnsi="宋体" w:cstheme="minorBidi"/>
        </w:rPr>
        <w:t>完全符合或优于</w:t>
      </w:r>
      <w:r>
        <w:rPr>
          <w:rFonts w:ascii="宋体" w:hAnsi="宋体" w:cstheme="minorBidi"/>
        </w:rPr>
        <w:t>贵方</w:t>
      </w:r>
      <w:r>
        <w:rPr>
          <w:rFonts w:hint="eastAsia" w:ascii="宋体" w:hAnsi="宋体" w:cstheme="minorBidi"/>
        </w:rPr>
        <w:t>的采购要求，全部符合国家和</w:t>
      </w:r>
      <w:r>
        <w:rPr>
          <w:rFonts w:ascii="宋体" w:hAnsi="宋体" w:cstheme="minorBidi"/>
        </w:rPr>
        <w:t>行业相关</w:t>
      </w:r>
      <w:r>
        <w:rPr>
          <w:rFonts w:hint="eastAsia" w:ascii="宋体" w:hAnsi="宋体" w:cstheme="minorBidi"/>
        </w:rPr>
        <w:t>标准，</w:t>
      </w:r>
      <w:r>
        <w:rPr>
          <w:rFonts w:ascii="宋体" w:hAnsi="宋体" w:cstheme="minorBidi"/>
        </w:rPr>
        <w:t>所有产品</w:t>
      </w:r>
      <w:r>
        <w:rPr>
          <w:rFonts w:hint="eastAsia" w:ascii="宋体" w:hAnsi="宋体" w:cstheme="minorBidi"/>
        </w:rPr>
        <w:t>均为全新的正牌产品，具备产品合格证。货到验收如发现与产品描述不符或无产品合格证，我司接受</w:t>
      </w:r>
      <w:r>
        <w:rPr>
          <w:rFonts w:ascii="宋体" w:hAnsi="宋体" w:cstheme="minorBidi"/>
        </w:rPr>
        <w:t>无条件</w:t>
      </w:r>
      <w:r>
        <w:rPr>
          <w:rFonts w:hint="eastAsia" w:ascii="宋体" w:hAnsi="宋体" w:cstheme="minorBidi"/>
        </w:rPr>
        <w:t>退货。如为假冒伪劣产品，造成损失的由我司承担全部法律责任。</w:t>
      </w:r>
    </w:p>
    <w:p>
      <w:pPr>
        <w:pStyle w:val="39"/>
        <w:widowControl w:val="0"/>
        <w:spacing w:before="0" w:after="0" w:afterAutospacing="0"/>
        <w:ind w:left="0" w:right="0" w:firstLine="420" w:firstLineChars="200"/>
        <w:rPr>
          <w:rFonts w:ascii="宋体" w:hAnsi="宋体" w:cstheme="minorBidi"/>
        </w:rPr>
      </w:pPr>
      <w:r>
        <w:rPr>
          <w:rFonts w:hint="eastAsia" w:ascii="宋体" w:hAnsi="宋体" w:cstheme="minorBidi"/>
        </w:rPr>
        <w:t>2.我方</w:t>
      </w:r>
      <w:r>
        <w:rPr>
          <w:rFonts w:ascii="宋体" w:hAnsi="宋体" w:cstheme="minorBidi"/>
        </w:rPr>
        <w:t>知悉，本次</w:t>
      </w:r>
      <w:r>
        <w:rPr>
          <w:rFonts w:hint="eastAsia" w:ascii="宋体" w:hAnsi="宋体" w:cstheme="minorBidi"/>
        </w:rPr>
        <w:t>各货物的数量为贵方</w:t>
      </w:r>
      <w:r>
        <w:rPr>
          <w:rFonts w:ascii="宋体" w:hAnsi="宋体" w:cstheme="minorBidi"/>
        </w:rPr>
        <w:t>的</w:t>
      </w:r>
      <w:r>
        <w:rPr>
          <w:rFonts w:hint="eastAsia" w:ascii="宋体" w:hAnsi="宋体" w:cstheme="minorBidi"/>
        </w:rPr>
        <w:t>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pPr>
        <w:pStyle w:val="39"/>
        <w:widowControl w:val="0"/>
        <w:spacing w:before="0" w:after="0" w:afterAutospacing="0"/>
        <w:ind w:left="0" w:right="0" w:firstLine="420" w:firstLineChars="200"/>
        <w:rPr>
          <w:rFonts w:ascii="宋体" w:hAnsi="宋体" w:cstheme="minorBidi"/>
        </w:rPr>
      </w:pPr>
      <w:r>
        <w:rPr>
          <w:rFonts w:hint="eastAsia" w:ascii="宋体" w:hAnsi="宋体" w:cstheme="minorBidi"/>
        </w:rPr>
        <w:t>3.我方</w:t>
      </w:r>
      <w:r>
        <w:rPr>
          <w:rFonts w:ascii="宋体" w:hAnsi="宋体" w:cstheme="minorBidi"/>
        </w:rPr>
        <w:t>知悉，贵方的</w:t>
      </w:r>
      <w:r>
        <w:rPr>
          <w:rFonts w:hint="eastAsia" w:ascii="宋体" w:hAnsi="宋体" w:cstheme="minorBidi"/>
        </w:rPr>
        <w:t>采购文件并未充分引用有关条文和标准规范，提出的是最基本的技术要求，我方</w:t>
      </w:r>
      <w:r>
        <w:rPr>
          <w:rFonts w:ascii="宋体" w:hAnsi="宋体" w:cstheme="minorBidi"/>
        </w:rPr>
        <w:t>保证</w:t>
      </w:r>
      <w:r>
        <w:rPr>
          <w:rFonts w:hint="eastAsia" w:ascii="宋体" w:hAnsi="宋体" w:cstheme="minorBidi"/>
        </w:rPr>
        <w:t>所有</w:t>
      </w:r>
      <w:r>
        <w:rPr>
          <w:rFonts w:ascii="宋体" w:hAnsi="宋体" w:cstheme="minorBidi"/>
        </w:rPr>
        <w:t>产品</w:t>
      </w:r>
      <w:r>
        <w:rPr>
          <w:rFonts w:hint="eastAsia" w:ascii="宋体" w:hAnsi="宋体" w:cstheme="minorBidi"/>
        </w:rPr>
        <w:t>符合工业制造标准，为优质的市场已有的成熟产品以满足使用可靠、技术先进、操作简单、维护方便的要求；除非贵方主动提出，贵方</w:t>
      </w:r>
      <w:r>
        <w:rPr>
          <w:rFonts w:ascii="宋体" w:hAnsi="宋体" w:cstheme="minorBidi"/>
        </w:rPr>
        <w:t>可无条件拒绝</w:t>
      </w:r>
      <w:r>
        <w:rPr>
          <w:rFonts w:hint="eastAsia" w:ascii="宋体" w:hAnsi="宋体" w:cstheme="minorBidi"/>
        </w:rPr>
        <w:t>接受任何形式的改装或定制类产品。  </w:t>
      </w:r>
    </w:p>
    <w:p>
      <w:pPr>
        <w:pStyle w:val="39"/>
        <w:widowControl w:val="0"/>
        <w:spacing w:before="0" w:after="0" w:afterAutospacing="0"/>
        <w:ind w:left="0" w:right="0" w:firstLine="420" w:firstLineChars="200"/>
        <w:rPr>
          <w:rFonts w:ascii="宋体" w:hAnsi="宋体" w:cstheme="minorBidi"/>
        </w:rPr>
      </w:pPr>
      <w:r>
        <w:rPr>
          <w:rFonts w:hint="eastAsia" w:ascii="宋体" w:hAnsi="宋体" w:cstheme="minorBidi"/>
        </w:rPr>
        <w:t>4.交货前贵方有权要求我方提供样品；如贵方对样品不认可有权不签订</w:t>
      </w:r>
      <w:r>
        <w:rPr>
          <w:rFonts w:ascii="宋体" w:hAnsi="宋体" w:cstheme="minorBidi"/>
        </w:rPr>
        <w:t>合同或撤销</w:t>
      </w:r>
      <w:r>
        <w:rPr>
          <w:rFonts w:hint="eastAsia" w:ascii="宋体" w:hAnsi="宋体" w:cstheme="minorBidi"/>
        </w:rPr>
        <w:t>、</w:t>
      </w:r>
      <w:r>
        <w:rPr>
          <w:rFonts w:ascii="宋体" w:hAnsi="宋体" w:cstheme="minorBidi"/>
        </w:rPr>
        <w:t>终止已签订的合同</w:t>
      </w:r>
      <w:r>
        <w:rPr>
          <w:rFonts w:hint="eastAsia" w:ascii="宋体" w:hAnsi="宋体" w:cstheme="minorBidi"/>
        </w:rPr>
        <w:t>，</w:t>
      </w:r>
      <w:r>
        <w:rPr>
          <w:rFonts w:ascii="宋体" w:hAnsi="宋体" w:cstheme="minorBidi"/>
        </w:rPr>
        <w:t>如贵方对样品认可</w:t>
      </w:r>
      <w:r>
        <w:rPr>
          <w:rFonts w:hint="eastAsia" w:ascii="宋体" w:hAnsi="宋体" w:cstheme="minorBidi"/>
        </w:rPr>
        <w:t>且</w:t>
      </w:r>
      <w:r>
        <w:rPr>
          <w:rFonts w:ascii="宋体" w:hAnsi="宋体" w:cstheme="minorBidi"/>
        </w:rPr>
        <w:t>样品未因</w:t>
      </w:r>
      <w:r>
        <w:rPr>
          <w:rFonts w:hint="eastAsia" w:ascii="宋体" w:hAnsi="宋体" w:cstheme="minorBidi"/>
        </w:rPr>
        <w:t>检验</w:t>
      </w:r>
      <w:r>
        <w:rPr>
          <w:rFonts w:ascii="宋体" w:hAnsi="宋体" w:cstheme="minorBidi"/>
        </w:rPr>
        <w:t>检测</w:t>
      </w:r>
      <w:r>
        <w:rPr>
          <w:rFonts w:hint="eastAsia" w:ascii="宋体" w:hAnsi="宋体" w:cstheme="minorBidi"/>
        </w:rPr>
        <w:t>而</w:t>
      </w:r>
      <w:r>
        <w:rPr>
          <w:rFonts w:ascii="宋体" w:hAnsi="宋体" w:cstheme="minorBidi"/>
        </w:rPr>
        <w:t>发生性能改变</w:t>
      </w:r>
      <w:r>
        <w:rPr>
          <w:rFonts w:hint="eastAsia" w:ascii="宋体" w:hAnsi="宋体" w:cstheme="minorBidi"/>
        </w:rPr>
        <w:t>，</w:t>
      </w:r>
      <w:r>
        <w:rPr>
          <w:rFonts w:ascii="宋体" w:hAnsi="宋体" w:cstheme="minorBidi"/>
        </w:rPr>
        <w:t>则样品数量</w:t>
      </w:r>
      <w:r>
        <w:rPr>
          <w:rFonts w:hint="eastAsia" w:ascii="宋体" w:hAnsi="宋体" w:cstheme="minorBidi"/>
        </w:rPr>
        <w:t>可</w:t>
      </w:r>
      <w:r>
        <w:rPr>
          <w:rFonts w:ascii="宋体" w:hAnsi="宋体" w:cstheme="minorBidi"/>
        </w:rPr>
        <w:t>计入</w:t>
      </w:r>
      <w:r>
        <w:rPr>
          <w:rFonts w:hint="eastAsia" w:ascii="宋体" w:hAnsi="宋体" w:cstheme="minorBidi"/>
        </w:rPr>
        <w:t>交货</w:t>
      </w:r>
      <w:r>
        <w:rPr>
          <w:rFonts w:ascii="宋体" w:hAnsi="宋体" w:cstheme="minorBidi"/>
        </w:rPr>
        <w:t>数量</w:t>
      </w:r>
      <w:r>
        <w:rPr>
          <w:rFonts w:hint="eastAsia" w:ascii="宋体" w:hAnsi="宋体" w:cstheme="minorBidi"/>
        </w:rPr>
        <w:t>。</w:t>
      </w:r>
    </w:p>
    <w:p>
      <w:pPr>
        <w:pStyle w:val="39"/>
        <w:widowControl w:val="0"/>
        <w:spacing w:before="0" w:after="0" w:afterAutospacing="0"/>
        <w:ind w:left="0" w:right="0" w:firstLine="420" w:firstLineChars="200"/>
        <w:rPr>
          <w:rFonts w:ascii="宋体" w:hAnsi="宋体" w:cstheme="minorBidi"/>
        </w:rPr>
      </w:pPr>
      <w:r>
        <w:rPr>
          <w:rFonts w:hint="eastAsia" w:ascii="宋体" w:hAnsi="宋体" w:cstheme="minorBidi"/>
        </w:rPr>
        <w:t>5.质保期内货物出现故障我公司承诺在1小时内做出响应，2小时到达维修现场。一般问题应在1小时内解决，重大问题或其它无法迅速解决的问题应在24小时内解决。质保期内的货物故障维修均为免费保修。质保期后，过了我公司承诺的质保期后，我公司仍保持质保期内的响应服务，免收维修费，对维修所用到的零配件按市场价格收取成本费。货物出现故障我公司承诺在1小时以内做出响应，2小时到达维修现场，一般问题应在1小时内解决，重大问题或其它无法迅速解决的问题应在48小时内解决。</w:t>
      </w:r>
    </w:p>
    <w:p>
      <w:pPr>
        <w:pStyle w:val="39"/>
        <w:widowControl w:val="0"/>
        <w:spacing w:before="0" w:after="0" w:afterAutospacing="0"/>
        <w:ind w:left="0" w:right="0" w:firstLine="420" w:firstLineChars="200"/>
        <w:rPr>
          <w:rFonts w:ascii="宋体" w:hAnsi="宋体" w:cstheme="minorBidi"/>
        </w:rPr>
      </w:pPr>
      <w:r>
        <w:rPr>
          <w:rFonts w:hint="eastAsia" w:ascii="宋体" w:hAnsi="宋体" w:cstheme="minorBidi"/>
        </w:rPr>
        <w:t>6.若我方因自身原因不能履约签订合同或履行合同的，贵方可取消我方的中选资格，并从后续排名的</w:t>
      </w:r>
      <w:r>
        <w:rPr>
          <w:rFonts w:ascii="宋体" w:hAnsi="宋体" w:cstheme="minorBidi"/>
        </w:rPr>
        <w:t>其他</w:t>
      </w:r>
      <w:r>
        <w:rPr>
          <w:rFonts w:hint="eastAsia" w:ascii="宋体" w:hAnsi="宋体" w:cstheme="minorBidi"/>
        </w:rPr>
        <w:t>候选供应商中依次向上递补确定供应商或重新组织采购，同时贵方有权将我公司列入黑名单。</w:t>
      </w:r>
    </w:p>
    <w:p>
      <w:pPr>
        <w:pStyle w:val="39"/>
        <w:widowControl w:val="0"/>
        <w:spacing w:before="0" w:after="0" w:afterAutospacing="0"/>
        <w:ind w:left="480" w:right="0" w:firstLine="0"/>
        <w:rPr>
          <w:rFonts w:ascii="宋体" w:hAnsi="宋体" w:cstheme="minorBidi"/>
          <w:sz w:val="24"/>
          <w:szCs w:val="28"/>
        </w:rPr>
      </w:pPr>
      <w:r>
        <w:rPr>
          <w:rFonts w:hint="eastAsia" w:ascii="宋体" w:hAnsi="宋体" w:cstheme="minorBidi"/>
        </w:rPr>
        <w:t>联系人</w:t>
      </w:r>
      <w:r>
        <w:rPr>
          <w:rFonts w:hint="eastAsia" w:ascii="宋体" w:hAnsi="宋体" w:cstheme="minorBidi"/>
          <w:lang w:eastAsia="zh-CN"/>
        </w:rPr>
        <w:t>：</w:t>
      </w:r>
      <w:r>
        <w:rPr>
          <w:rFonts w:hint="eastAsia" w:ascii="宋体" w:hAnsi="宋体" w:cstheme="minorBidi"/>
        </w:rPr>
        <w:t xml:space="preserve"> </w:t>
      </w:r>
      <w:r>
        <w:rPr>
          <w:rFonts w:hint="eastAsia" w:ascii="宋体" w:hAnsi="宋体" w:cstheme="minorBidi"/>
          <w:u w:val="single"/>
        </w:rPr>
        <w:t xml:space="preserve"> （填写）   </w:t>
      </w:r>
      <w:r>
        <w:rPr>
          <w:rFonts w:hint="eastAsia" w:ascii="宋体" w:hAnsi="宋体" w:cstheme="minorBidi"/>
        </w:rPr>
        <w:t xml:space="preserve"> 联系方式</w:t>
      </w:r>
      <w:r>
        <w:rPr>
          <w:rFonts w:hint="eastAsia" w:ascii="宋体" w:hAnsi="宋体" w:cstheme="minorBidi"/>
          <w:lang w:eastAsia="zh-CN"/>
        </w:rPr>
        <w:t>：</w:t>
      </w:r>
      <w:r>
        <w:rPr>
          <w:rFonts w:hint="eastAsia" w:ascii="宋体" w:hAnsi="宋体" w:cstheme="minorBidi"/>
          <w:u w:val="single"/>
        </w:rPr>
        <w:t xml:space="preserve"> （填写）   </w:t>
      </w:r>
      <w:r>
        <w:rPr>
          <w:rFonts w:hint="eastAsia" w:ascii="宋体" w:hAnsi="宋体" w:cstheme="minorBidi"/>
        </w:rPr>
        <w:t>身份证号</w:t>
      </w:r>
      <w:r>
        <w:rPr>
          <w:rFonts w:hint="eastAsia" w:ascii="宋体" w:hAnsi="宋体" w:cstheme="minorBidi"/>
          <w:lang w:eastAsia="zh-CN"/>
        </w:rPr>
        <w:t>：</w:t>
      </w:r>
      <w:r>
        <w:rPr>
          <w:rFonts w:hint="eastAsia" w:ascii="宋体" w:hAnsi="宋体" w:cstheme="minorBidi"/>
          <w:u w:val="single"/>
        </w:rPr>
        <w:t xml:space="preserve"> （填写）   </w:t>
      </w:r>
    </w:p>
    <w:p>
      <w:pPr>
        <w:spacing w:before="0" w:after="0" w:afterAutospacing="0"/>
        <w:ind w:left="0" w:right="0" w:firstLine="420" w:firstLineChars="200"/>
        <w:rPr>
          <w:rFonts w:ascii="宋体" w:hAnsi="宋体" w:cstheme="minorBidi"/>
        </w:rPr>
      </w:pPr>
    </w:p>
    <w:p>
      <w:pPr>
        <w:spacing w:before="0" w:after="0" w:afterAutospacing="0"/>
        <w:ind w:left="0" w:right="0" w:firstLine="420" w:firstLineChars="200"/>
        <w:jc w:val="left"/>
        <w:rPr>
          <w:rFonts w:ascii="宋体" w:hAnsi="宋体" w:cstheme="minorBidi"/>
        </w:rPr>
      </w:pPr>
    </w:p>
    <w:p>
      <w:pPr>
        <w:spacing w:before="0" w:after="0" w:afterAutospacing="0"/>
        <w:ind w:left="0" w:right="0" w:firstLine="0" w:firstLineChars="0"/>
        <w:jc w:val="center"/>
        <w:rPr>
          <w:rFonts w:ascii="宋体" w:hAnsi="宋体" w:cstheme="minorBidi"/>
        </w:rPr>
      </w:pPr>
      <w:r>
        <w:rPr>
          <w:rFonts w:hint="eastAsia" w:ascii="宋体" w:hAnsi="宋体" w:cstheme="minorBidi"/>
          <w:lang w:val="en-US" w:eastAsia="zh-CN"/>
        </w:rPr>
        <w:t xml:space="preserve">                                              </w:t>
      </w:r>
      <w:r>
        <w:rPr>
          <w:rFonts w:hint="eastAsia" w:ascii="宋体" w:hAnsi="宋体" w:cstheme="minorBidi"/>
        </w:rPr>
        <w:t>承诺人：</w:t>
      </w:r>
      <w:r>
        <w:rPr>
          <w:rFonts w:ascii="宋体" w:hAnsi="宋体" w:cstheme="minorBidi"/>
          <w:u w:val="single"/>
        </w:rPr>
        <w:t>比选申请人名称</w:t>
      </w:r>
      <w:r>
        <w:rPr>
          <w:rFonts w:hint="eastAsia" w:ascii="宋体" w:hAnsi="宋体" w:cstheme="minorBidi"/>
        </w:rPr>
        <w:t>（盖章）</w:t>
      </w:r>
    </w:p>
    <w:p>
      <w:pPr>
        <w:widowControl w:val="0"/>
        <w:spacing w:before="0" w:after="0" w:afterAutospacing="0"/>
        <w:ind w:left="0" w:leftChars="0" w:right="-57" w:rightChars="-27" w:firstLine="2310" w:firstLineChars="1100"/>
        <w:jc w:val="center"/>
        <w:rPr>
          <w:kern w:val="2"/>
          <w:szCs w:val="24"/>
        </w:rPr>
      </w:pPr>
      <w:r>
        <w:rPr>
          <w:kern w:val="2"/>
          <w:szCs w:val="24"/>
        </w:rPr>
        <w:t>法定代表人或其授权代表：（签字或盖章）</w:t>
      </w:r>
    </w:p>
    <w:p>
      <w:pPr>
        <w:spacing w:before="0"/>
        <w:ind w:left="0" w:leftChars="0" w:right="-57" w:firstLine="0" w:firstLineChars="0"/>
        <w:jc w:val="center"/>
        <w:rPr>
          <w:rFonts w:ascii="宋体" w:hAnsi="宋体"/>
          <w:b/>
        </w:rPr>
      </w:pPr>
      <w:r>
        <w:rPr>
          <w:rFonts w:hint="eastAsia"/>
          <w:kern w:val="2"/>
          <w:szCs w:val="24"/>
          <w:lang w:val="en-US" w:eastAsia="zh-CN"/>
        </w:rPr>
        <w:t xml:space="preserve">                          </w:t>
      </w:r>
      <w:r>
        <w:rPr>
          <w:kern w:val="2"/>
          <w:szCs w:val="24"/>
        </w:rPr>
        <w:t>日期：</w:t>
      </w:r>
    </w:p>
    <w:p>
      <w:pPr>
        <w:pStyle w:val="30"/>
        <w:sectPr>
          <w:pgSz w:w="11905" w:h="16838"/>
          <w:pgMar w:top="1418" w:right="1418" w:bottom="1304" w:left="1418" w:header="454" w:footer="567" w:gutter="0"/>
          <w:cols w:space="720" w:num="1"/>
          <w:docGrid w:linePitch="312" w:charSpace="0"/>
        </w:sectPr>
      </w:pPr>
    </w:p>
    <w:p>
      <w:pPr>
        <w:pStyle w:val="2"/>
        <w:pageBreakBefore/>
        <w:ind w:right="-57" w:firstLine="0"/>
        <w:jc w:val="center"/>
        <w:outlineLvl w:val="0"/>
        <w:rPr>
          <w:rStyle w:val="44"/>
          <w:rFonts w:hint="eastAsia" w:ascii="宋体" w:hAnsi="宋体" w:eastAsia="宋体" w:cs="Times New Roman"/>
        </w:rPr>
      </w:pPr>
      <w:bookmarkStart w:id="1893" w:name="_Toc23398"/>
      <w:bookmarkStart w:id="1894" w:name="_Toc23272"/>
      <w:bookmarkStart w:id="1895" w:name="_Toc8467"/>
      <w:bookmarkStart w:id="1896" w:name="_Toc13035"/>
      <w:bookmarkStart w:id="1897" w:name="_Toc24163"/>
      <w:bookmarkStart w:id="1898" w:name="_Toc17171"/>
      <w:bookmarkStart w:id="1899" w:name="_Toc11472"/>
      <w:r>
        <w:rPr>
          <w:rStyle w:val="44"/>
          <w:rFonts w:hint="eastAsia" w:ascii="宋体" w:hAnsi="宋体" w:eastAsia="宋体" w:cs="Times New Roman"/>
        </w:rPr>
        <w:t xml:space="preserve">第五章 </w:t>
      </w:r>
      <w:bookmarkEnd w:id="1893"/>
      <w:bookmarkEnd w:id="1894"/>
      <w:bookmarkEnd w:id="1895"/>
      <w:bookmarkEnd w:id="1896"/>
      <w:r>
        <w:rPr>
          <w:rStyle w:val="44"/>
          <w:rFonts w:hint="eastAsia" w:ascii="宋体" w:hAnsi="宋体" w:eastAsia="宋体" w:cs="Times New Roman"/>
        </w:rPr>
        <w:t>用户需求书</w:t>
      </w:r>
      <w:bookmarkEnd w:id="1897"/>
      <w:bookmarkEnd w:id="1898"/>
      <w:bookmarkEnd w:id="1899"/>
    </w:p>
    <w:p>
      <w:pPr>
        <w:numPr>
          <w:ilvl w:val="0"/>
          <w:numId w:val="8"/>
        </w:numPr>
        <w:ind w:left="482" w:hanging="482" w:hangingChars="200"/>
        <w:jc w:val="left"/>
        <w:outlineLvl w:val="1"/>
        <w:rPr>
          <w:rFonts w:ascii="宋体" w:hAnsi="宋体"/>
          <w:b/>
          <w:color w:val="000000" w:themeColor="text1"/>
          <w:kern w:val="58"/>
          <w:sz w:val="24"/>
        </w:rPr>
      </w:pPr>
      <w:bookmarkStart w:id="1900" w:name="_Toc6751"/>
      <w:bookmarkStart w:id="1901" w:name="_Toc7824"/>
      <w:bookmarkStart w:id="1902" w:name="_Toc16858"/>
      <w:bookmarkStart w:id="1903" w:name="_Toc24877"/>
      <w:bookmarkStart w:id="1904" w:name="_Toc7116"/>
      <w:bookmarkStart w:id="1905" w:name="_Toc3607"/>
      <w:bookmarkStart w:id="1906" w:name="_Toc28715"/>
      <w:r>
        <w:rPr>
          <w:rFonts w:hint="eastAsia" w:ascii="宋体" w:hAnsi="宋体"/>
          <w:b/>
          <w:color w:val="000000" w:themeColor="text1"/>
          <w:kern w:val="58"/>
          <w:sz w:val="24"/>
        </w:rPr>
        <w:t>技术需求及数量表</w:t>
      </w:r>
      <w:bookmarkEnd w:id="1900"/>
      <w:bookmarkEnd w:id="1901"/>
      <w:bookmarkEnd w:id="1902"/>
      <w:bookmarkEnd w:id="1903"/>
      <w:bookmarkEnd w:id="1904"/>
      <w:bookmarkEnd w:id="1905"/>
      <w:bookmarkEnd w:id="1906"/>
    </w:p>
    <w:tbl>
      <w:tblPr>
        <w:tblStyle w:val="31"/>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28"/>
        <w:gridCol w:w="1247"/>
        <w:gridCol w:w="1153"/>
        <w:gridCol w:w="4282"/>
        <w:gridCol w:w="738"/>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62" w:type="dxa"/>
            <w:gridSpan w:val="7"/>
            <w:vAlign w:val="center"/>
          </w:tcPr>
          <w:p>
            <w:pPr>
              <w:jc w:val="center"/>
              <w:textAlignment w:val="center"/>
              <w:rPr>
                <w:rFonts w:hint="eastAsia" w:ascii="宋体" w:hAnsi="宋体" w:eastAsia="宋体" w:cs="宋体"/>
                <w:b/>
                <w:color w:val="000000"/>
                <w:sz w:val="24"/>
                <w:szCs w:val="24"/>
                <w:lang w:eastAsia="zh-CN" w:bidi="ar"/>
              </w:rPr>
            </w:pPr>
            <w:r>
              <w:rPr>
                <w:rFonts w:hint="eastAsia" w:ascii="宋体" w:hAnsi="宋体" w:cs="宋体"/>
                <w:b/>
                <w:color w:val="000000"/>
                <w:sz w:val="32"/>
                <w:szCs w:val="32"/>
                <w:lang w:eastAsia="zh-CN" w:bidi="ar"/>
              </w:rPr>
              <w:t>南宁轨道交通运营有限公司</w:t>
            </w:r>
            <w:r>
              <w:rPr>
                <w:rFonts w:hint="default" w:ascii="宋体" w:hAnsi="宋体" w:cs="宋体"/>
                <w:b/>
                <w:color w:val="000000"/>
                <w:sz w:val="32"/>
                <w:szCs w:val="32"/>
                <w:lang w:eastAsia="zh-CN" w:bidi="ar"/>
              </w:rPr>
              <w:t>五号线管理部</w:t>
            </w:r>
            <w:r>
              <w:rPr>
                <w:rFonts w:hint="eastAsia" w:ascii="宋体" w:hAnsi="宋体" w:cs="宋体"/>
                <w:b/>
                <w:color w:val="000000"/>
                <w:sz w:val="32"/>
                <w:szCs w:val="32"/>
                <w:lang w:eastAsia="zh-CN" w:bidi="ar"/>
              </w:rPr>
              <w:t>党</w:t>
            </w:r>
            <w:r>
              <w:rPr>
                <w:rFonts w:hint="default" w:ascii="宋体" w:hAnsi="宋体" w:cs="宋体"/>
                <w:b/>
                <w:color w:val="000000"/>
                <w:sz w:val="32"/>
                <w:szCs w:val="32"/>
                <w:lang w:eastAsia="zh-CN" w:bidi="ar"/>
              </w:rPr>
              <w:t>总</w:t>
            </w:r>
            <w:r>
              <w:rPr>
                <w:rFonts w:hint="eastAsia" w:ascii="宋体" w:hAnsi="宋体" w:cs="宋体"/>
                <w:b/>
                <w:color w:val="000000"/>
                <w:sz w:val="32"/>
                <w:szCs w:val="32"/>
                <w:lang w:eastAsia="zh-CN" w:bidi="ar"/>
              </w:rPr>
              <w:t>支党员活动室项目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52" w:type="dxa"/>
            <w:vAlign w:val="center"/>
          </w:tcPr>
          <w:p>
            <w:pPr>
              <w:jc w:val="center"/>
              <w:textAlignment w:val="center"/>
              <w:rPr>
                <w:rFonts w:ascii="宋体" w:hAnsi="宋体" w:cs="宋体"/>
                <w:color w:val="000000" w:themeColor="text1"/>
                <w:sz w:val="22"/>
                <w:szCs w:val="22"/>
              </w:rPr>
            </w:pPr>
            <w:r>
              <w:rPr>
                <w:rFonts w:hint="eastAsia" w:ascii="宋体" w:hAnsi="宋体" w:cs="宋体"/>
                <w:b/>
                <w:color w:val="000000"/>
                <w:sz w:val="24"/>
                <w:szCs w:val="24"/>
                <w:lang w:bidi="ar"/>
              </w:rPr>
              <w:t>序号</w:t>
            </w:r>
          </w:p>
        </w:tc>
        <w:tc>
          <w:tcPr>
            <w:tcW w:w="828" w:type="dxa"/>
            <w:vAlign w:val="center"/>
          </w:tcPr>
          <w:p>
            <w:pPr>
              <w:jc w:val="center"/>
              <w:textAlignment w:val="center"/>
              <w:rPr>
                <w:rFonts w:ascii="宋体" w:hAnsi="宋体" w:cs="宋体"/>
                <w:color w:val="000000" w:themeColor="text1"/>
                <w:sz w:val="22"/>
                <w:szCs w:val="22"/>
              </w:rPr>
            </w:pPr>
            <w:r>
              <w:rPr>
                <w:rFonts w:hint="eastAsia" w:ascii="宋体" w:hAnsi="宋体" w:cs="宋体"/>
                <w:b/>
                <w:color w:val="000000"/>
                <w:sz w:val="24"/>
                <w:szCs w:val="24"/>
                <w:lang w:bidi="ar"/>
              </w:rPr>
              <w:t>地点</w:t>
            </w:r>
          </w:p>
        </w:tc>
        <w:tc>
          <w:tcPr>
            <w:tcW w:w="1247" w:type="dxa"/>
            <w:vAlign w:val="center"/>
          </w:tcPr>
          <w:p>
            <w:pPr>
              <w:jc w:val="center"/>
              <w:textAlignment w:val="center"/>
              <w:rPr>
                <w:rFonts w:ascii="宋体" w:hAnsi="宋体" w:cs="宋体"/>
                <w:color w:val="000000" w:themeColor="text1"/>
                <w:sz w:val="22"/>
                <w:szCs w:val="22"/>
              </w:rPr>
            </w:pPr>
            <w:r>
              <w:rPr>
                <w:rFonts w:hint="eastAsia" w:ascii="宋体" w:hAnsi="宋体" w:cs="宋体"/>
                <w:b/>
                <w:color w:val="000000"/>
                <w:sz w:val="24"/>
                <w:szCs w:val="24"/>
                <w:lang w:bidi="ar"/>
              </w:rPr>
              <w:t>位置</w:t>
            </w:r>
          </w:p>
        </w:tc>
        <w:tc>
          <w:tcPr>
            <w:tcW w:w="1153" w:type="dxa"/>
            <w:vAlign w:val="center"/>
          </w:tcPr>
          <w:p>
            <w:pPr>
              <w:jc w:val="center"/>
              <w:textAlignment w:val="center"/>
              <w:rPr>
                <w:rFonts w:ascii="宋体" w:hAnsi="宋体" w:cs="宋体"/>
                <w:color w:val="000000" w:themeColor="text1"/>
                <w:sz w:val="22"/>
                <w:szCs w:val="22"/>
              </w:rPr>
            </w:pPr>
            <w:r>
              <w:rPr>
                <w:rFonts w:hint="eastAsia" w:ascii="宋体" w:hAnsi="宋体" w:cs="宋体"/>
                <w:b/>
                <w:color w:val="000000"/>
                <w:sz w:val="24"/>
                <w:szCs w:val="24"/>
                <w:lang w:bidi="ar"/>
              </w:rPr>
              <w:t>名称</w:t>
            </w:r>
          </w:p>
        </w:tc>
        <w:tc>
          <w:tcPr>
            <w:tcW w:w="4282" w:type="dxa"/>
            <w:vAlign w:val="center"/>
          </w:tcPr>
          <w:p>
            <w:pPr>
              <w:jc w:val="center"/>
              <w:textAlignment w:val="center"/>
              <w:rPr>
                <w:rFonts w:ascii="宋体" w:hAnsi="宋体" w:cs="宋体"/>
                <w:color w:val="000000" w:themeColor="text1"/>
                <w:sz w:val="22"/>
                <w:szCs w:val="22"/>
              </w:rPr>
            </w:pPr>
            <w:r>
              <w:rPr>
                <w:rFonts w:hint="eastAsia" w:ascii="宋体" w:hAnsi="宋体" w:cs="宋体"/>
                <w:b/>
                <w:color w:val="000000"/>
                <w:sz w:val="24"/>
                <w:szCs w:val="24"/>
                <w:lang w:bidi="ar"/>
              </w:rPr>
              <w:t>需求</w:t>
            </w:r>
          </w:p>
        </w:tc>
        <w:tc>
          <w:tcPr>
            <w:tcW w:w="738" w:type="dxa"/>
            <w:vAlign w:val="center"/>
          </w:tcPr>
          <w:p>
            <w:pPr>
              <w:jc w:val="center"/>
              <w:textAlignment w:val="center"/>
              <w:rPr>
                <w:rFonts w:ascii="宋体" w:hAnsi="宋体" w:cs="宋体"/>
                <w:b/>
                <w:color w:val="000000"/>
                <w:sz w:val="24"/>
                <w:szCs w:val="24"/>
                <w:lang w:bidi="ar"/>
              </w:rPr>
            </w:pPr>
            <w:r>
              <w:rPr>
                <w:rFonts w:hint="eastAsia" w:ascii="宋体" w:hAnsi="宋体" w:cs="宋体"/>
                <w:b/>
                <w:color w:val="000000"/>
                <w:sz w:val="24"/>
                <w:szCs w:val="24"/>
                <w:lang w:bidi="ar"/>
              </w:rPr>
              <w:t>单位</w:t>
            </w:r>
          </w:p>
        </w:tc>
        <w:tc>
          <w:tcPr>
            <w:tcW w:w="762" w:type="dxa"/>
            <w:vAlign w:val="center"/>
          </w:tcPr>
          <w:p>
            <w:pPr>
              <w:jc w:val="center"/>
              <w:textAlignment w:val="center"/>
              <w:rPr>
                <w:rFonts w:ascii="宋体" w:hAnsi="宋体" w:cs="宋体"/>
                <w:b/>
                <w:color w:val="000000"/>
                <w:sz w:val="24"/>
                <w:szCs w:val="24"/>
                <w:lang w:bidi="ar"/>
              </w:rPr>
            </w:pPr>
            <w:r>
              <w:rPr>
                <w:rFonts w:hint="eastAsia" w:ascii="宋体" w:hAnsi="宋体" w:cs="宋体"/>
                <w:b/>
                <w:color w:val="000000"/>
                <w:sz w:val="24"/>
                <w:szCs w:val="24"/>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52" w:type="dxa"/>
            <w:vAlign w:val="center"/>
          </w:tcPr>
          <w:p>
            <w:pPr>
              <w:spacing w:line="240" w:lineRule="auto"/>
              <w:ind w:left="0" w:firstLine="0"/>
              <w:jc w:val="center"/>
              <w:textAlignment w:val="center"/>
              <w:rPr>
                <w:rFonts w:ascii="宋体" w:hAnsi="宋体" w:cs="宋体"/>
                <w:color w:val="000000"/>
                <w:sz w:val="22"/>
                <w:szCs w:val="22"/>
                <w:lang w:bidi="ar"/>
              </w:rPr>
            </w:pPr>
            <w:r>
              <w:rPr>
                <w:rFonts w:hint="eastAsia" w:ascii="宋体" w:hAnsi="宋体" w:cs="宋体"/>
                <w:color w:val="000000"/>
                <w:sz w:val="22"/>
                <w:szCs w:val="22"/>
                <w:lang w:bidi="ar"/>
              </w:rPr>
              <w:t>1</w:t>
            </w:r>
          </w:p>
        </w:tc>
        <w:tc>
          <w:tcPr>
            <w:tcW w:w="828" w:type="dxa"/>
            <w:vAlign w:val="center"/>
          </w:tcPr>
          <w:p>
            <w:pPr>
              <w:spacing w:line="240" w:lineRule="auto"/>
              <w:ind w:left="0" w:firstLine="0"/>
              <w:jc w:val="both"/>
              <w:textAlignment w:val="center"/>
              <w:rPr>
                <w:rFonts w:hint="eastAsia" w:ascii="宋体" w:hAnsi="宋体" w:eastAsia="宋体" w:cs="宋体"/>
                <w:color w:val="000000"/>
                <w:sz w:val="22"/>
                <w:szCs w:val="22"/>
                <w:lang w:val="en-US" w:eastAsia="zh-CN" w:bidi="ar"/>
              </w:rPr>
            </w:pPr>
            <w:r>
              <w:rPr>
                <w:rFonts w:hint="eastAsia"/>
                <w:lang w:val="en-US" w:eastAsia="zh-CN"/>
              </w:rPr>
              <w:t>那洪车辆段综合楼</w:t>
            </w:r>
          </w:p>
        </w:tc>
        <w:tc>
          <w:tcPr>
            <w:tcW w:w="1247"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rPr>
                <w:rFonts w:hint="eastAsia"/>
                <w:lang w:val="en-US" w:eastAsia="zh-CN"/>
              </w:rPr>
            </w:pPr>
            <w:r>
              <w:rPr>
                <w:rFonts w:hint="eastAsia"/>
                <w:lang w:val="en-US" w:eastAsia="zh-CN"/>
              </w:rPr>
              <w:t>906会议室</w:t>
            </w:r>
          </w:p>
        </w:tc>
        <w:tc>
          <w:tcPr>
            <w:tcW w:w="1153"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pPr>
            <w:r>
              <w:rPr>
                <w:rFonts w:hint="eastAsia"/>
                <w:lang w:val="en-US" w:eastAsia="zh-CN"/>
              </w:rPr>
              <w:t>党务公开栏</w:t>
            </w:r>
          </w:p>
        </w:tc>
        <w:tc>
          <w:tcPr>
            <w:tcW w:w="4282" w:type="dxa"/>
            <w:vAlign w:val="center"/>
          </w:tcPr>
          <w:p>
            <w:pPr>
              <w:spacing w:line="240" w:lineRule="auto"/>
              <w:ind w:left="0" w:firstLine="0"/>
              <w:jc w:val="both"/>
              <w:textAlignment w:val="center"/>
              <w:rPr>
                <w:rFonts w:hint="eastAsia"/>
                <w:lang w:val="en-US" w:eastAsia="zh-CN"/>
              </w:rPr>
            </w:pPr>
            <w:r>
              <w:rPr>
                <w:rFonts w:hint="eastAsia"/>
                <w:lang w:val="en-US" w:eastAsia="zh-CN"/>
              </w:rPr>
              <w:t>展板采用2cm厚共挤板，主题字使用5mm亚克力切割刻字，底部大字标语采用2cm共挤板切割、雕刻、共挤板面贴双层亚克力卡槽；共挤板采用无尘喷漆、画面内容为UV印刷，画面后期可更换</w:t>
            </w:r>
          </w:p>
        </w:tc>
        <w:tc>
          <w:tcPr>
            <w:tcW w:w="738" w:type="dxa"/>
            <w:vAlign w:val="center"/>
          </w:tcPr>
          <w:p>
            <w:pPr>
              <w:spacing w:line="240" w:lineRule="auto"/>
              <w:ind w:left="0" w:firstLine="0"/>
              <w:jc w:val="center"/>
              <w:textAlignment w:val="center"/>
              <w:rPr>
                <w:rFonts w:ascii="宋体" w:hAnsi="宋体" w:cs="宋体"/>
                <w:color w:val="000000"/>
                <w:sz w:val="22"/>
                <w:szCs w:val="22"/>
                <w:lang w:bidi="ar"/>
              </w:rPr>
            </w:pPr>
          </w:p>
        </w:tc>
        <w:tc>
          <w:tcPr>
            <w:tcW w:w="762" w:type="dxa"/>
            <w:vAlign w:val="center"/>
          </w:tcPr>
          <w:p>
            <w:pPr>
              <w:spacing w:line="240" w:lineRule="auto"/>
              <w:ind w:left="0" w:firstLine="0"/>
              <w:jc w:val="center"/>
              <w:textAlignment w:val="center"/>
              <w:rPr>
                <w:rFonts w:ascii="宋体" w:hAnsi="宋体" w:cs="宋体"/>
                <w:color w:val="00000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52" w:type="dxa"/>
            <w:vAlign w:val="center"/>
          </w:tcPr>
          <w:p>
            <w:pPr>
              <w:spacing w:line="240" w:lineRule="auto"/>
              <w:ind w:left="0" w:firstLine="0"/>
              <w:jc w:val="center"/>
              <w:textAlignment w:val="center"/>
              <w:rPr>
                <w:rFonts w:ascii="宋体" w:hAnsi="宋体" w:cs="宋体"/>
                <w:color w:val="000000"/>
                <w:sz w:val="22"/>
                <w:szCs w:val="22"/>
                <w:lang w:bidi="ar"/>
              </w:rPr>
            </w:pPr>
            <w:r>
              <w:rPr>
                <w:rFonts w:hint="eastAsia" w:ascii="宋体" w:hAnsi="宋体" w:cs="宋体"/>
                <w:color w:val="000000"/>
                <w:sz w:val="22"/>
                <w:szCs w:val="22"/>
                <w:lang w:bidi="ar"/>
              </w:rPr>
              <w:t>2</w:t>
            </w:r>
          </w:p>
        </w:tc>
        <w:tc>
          <w:tcPr>
            <w:tcW w:w="828" w:type="dxa"/>
            <w:vAlign w:val="center"/>
          </w:tcPr>
          <w:p>
            <w:pPr>
              <w:spacing w:line="240" w:lineRule="auto"/>
              <w:ind w:left="0" w:leftChars="0" w:right="-27" w:rightChars="0" w:firstLine="0" w:firstLineChars="0"/>
              <w:jc w:val="both"/>
              <w:textAlignment w:val="center"/>
              <w:rPr>
                <w:rFonts w:hint="eastAsia"/>
                <w:lang w:val="en-US" w:eastAsia="zh-CN"/>
              </w:rPr>
            </w:pPr>
            <w:r>
              <w:rPr>
                <w:rFonts w:hint="eastAsia"/>
                <w:lang w:val="en-US" w:eastAsia="zh-CN"/>
              </w:rPr>
              <w:t>那洪车辆段综合楼</w:t>
            </w:r>
          </w:p>
        </w:tc>
        <w:tc>
          <w:tcPr>
            <w:tcW w:w="1247"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rPr>
                <w:rFonts w:hint="eastAsia"/>
                <w:lang w:val="en-US" w:eastAsia="zh-CN"/>
              </w:rPr>
            </w:pPr>
            <w:r>
              <w:rPr>
                <w:rFonts w:hint="eastAsia"/>
                <w:lang w:val="en-US" w:eastAsia="zh-CN"/>
              </w:rPr>
              <w:t>906会议室</w:t>
            </w:r>
          </w:p>
        </w:tc>
        <w:tc>
          <w:tcPr>
            <w:tcW w:w="1153"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pPr>
            <w:r>
              <w:rPr>
                <w:rFonts w:hint="eastAsia"/>
                <w:lang w:val="en-US" w:eastAsia="zh-CN"/>
              </w:rPr>
              <w:t>不锈钢门牌</w:t>
            </w:r>
          </w:p>
        </w:tc>
        <w:tc>
          <w:tcPr>
            <w:tcW w:w="4282" w:type="dxa"/>
            <w:vAlign w:val="center"/>
          </w:tcPr>
          <w:p>
            <w:pPr>
              <w:spacing w:line="240" w:lineRule="auto"/>
              <w:ind w:left="0" w:firstLine="0"/>
              <w:jc w:val="both"/>
              <w:textAlignment w:val="center"/>
              <w:rPr>
                <w:rFonts w:hint="eastAsia"/>
                <w:lang w:val="en-US" w:eastAsia="zh-CN"/>
              </w:rPr>
            </w:pPr>
            <w:r>
              <w:rPr>
                <w:rFonts w:hint="eastAsia"/>
                <w:lang w:val="en-US" w:eastAsia="zh-CN"/>
              </w:rPr>
              <w:t>1.0mm厚钛金不锈钢切割、折弯、焊接、打磨，内容采用腐蚀工艺，文字呈内凹效果，牌子侧面厚度2cm</w:t>
            </w:r>
          </w:p>
        </w:tc>
        <w:tc>
          <w:tcPr>
            <w:tcW w:w="738" w:type="dxa"/>
            <w:vAlign w:val="center"/>
          </w:tcPr>
          <w:p>
            <w:pPr>
              <w:spacing w:line="240" w:lineRule="auto"/>
              <w:ind w:left="0" w:firstLine="0"/>
              <w:jc w:val="center"/>
              <w:textAlignment w:val="center"/>
              <w:rPr>
                <w:rFonts w:ascii="宋体" w:hAnsi="宋体" w:cs="宋体"/>
                <w:color w:val="000000"/>
                <w:sz w:val="22"/>
                <w:szCs w:val="22"/>
                <w:lang w:bidi="ar"/>
              </w:rPr>
            </w:pPr>
          </w:p>
        </w:tc>
        <w:tc>
          <w:tcPr>
            <w:tcW w:w="762" w:type="dxa"/>
            <w:vAlign w:val="center"/>
          </w:tcPr>
          <w:p>
            <w:pPr>
              <w:spacing w:line="240" w:lineRule="auto"/>
              <w:ind w:left="0" w:firstLine="0"/>
              <w:jc w:val="center"/>
              <w:textAlignment w:val="center"/>
              <w:rPr>
                <w:rFonts w:ascii="宋体" w:hAnsi="宋体" w:cs="宋体"/>
                <w:color w:val="00000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trPr>
        <w:tc>
          <w:tcPr>
            <w:tcW w:w="752" w:type="dxa"/>
            <w:vAlign w:val="center"/>
          </w:tcPr>
          <w:p>
            <w:pPr>
              <w:spacing w:line="240" w:lineRule="auto"/>
              <w:ind w:left="0" w:firstLine="0"/>
              <w:jc w:val="center"/>
              <w:textAlignment w:val="center"/>
              <w:rPr>
                <w:rFonts w:ascii="宋体" w:hAnsi="宋体" w:cs="宋体"/>
                <w:color w:val="000000"/>
                <w:sz w:val="22"/>
                <w:szCs w:val="22"/>
                <w:lang w:bidi="ar"/>
              </w:rPr>
            </w:pPr>
            <w:r>
              <w:rPr>
                <w:rFonts w:hint="eastAsia" w:ascii="宋体" w:hAnsi="宋体" w:cs="宋体"/>
                <w:color w:val="000000"/>
                <w:sz w:val="22"/>
                <w:szCs w:val="22"/>
                <w:lang w:bidi="ar"/>
              </w:rPr>
              <w:t>3</w:t>
            </w:r>
          </w:p>
        </w:tc>
        <w:tc>
          <w:tcPr>
            <w:tcW w:w="828" w:type="dxa"/>
            <w:vAlign w:val="center"/>
          </w:tcPr>
          <w:p>
            <w:pPr>
              <w:spacing w:line="240" w:lineRule="auto"/>
              <w:ind w:left="0" w:leftChars="0" w:right="-27" w:rightChars="0" w:firstLine="0" w:firstLineChars="0"/>
              <w:jc w:val="both"/>
              <w:textAlignment w:val="center"/>
              <w:rPr>
                <w:rFonts w:hint="eastAsia"/>
                <w:lang w:val="en-US" w:eastAsia="zh-CN"/>
              </w:rPr>
            </w:pPr>
            <w:r>
              <w:rPr>
                <w:rFonts w:hint="eastAsia"/>
                <w:lang w:val="en-US" w:eastAsia="zh-CN"/>
              </w:rPr>
              <w:t>那洪车辆段综合楼</w:t>
            </w:r>
          </w:p>
        </w:tc>
        <w:tc>
          <w:tcPr>
            <w:tcW w:w="1247"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rPr>
                <w:rFonts w:hint="eastAsia"/>
                <w:lang w:val="en-US" w:eastAsia="zh-CN"/>
              </w:rPr>
            </w:pPr>
            <w:r>
              <w:rPr>
                <w:rFonts w:hint="eastAsia"/>
                <w:lang w:val="en-US" w:eastAsia="zh-CN"/>
              </w:rPr>
              <w:t>906会议室</w:t>
            </w:r>
          </w:p>
        </w:tc>
        <w:tc>
          <w:tcPr>
            <w:tcW w:w="1153"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pPr>
            <w:r>
              <w:rPr>
                <w:rFonts w:hint="eastAsia"/>
                <w:lang w:val="en-US" w:eastAsia="zh-CN"/>
              </w:rPr>
              <w:t>四个意识，四个自信两个维护 平面图</w:t>
            </w:r>
          </w:p>
        </w:tc>
        <w:tc>
          <w:tcPr>
            <w:tcW w:w="4282" w:type="dxa"/>
            <w:vAlign w:val="center"/>
          </w:tcPr>
          <w:p>
            <w:pPr>
              <w:spacing w:line="240" w:lineRule="auto"/>
              <w:ind w:left="0" w:firstLine="0"/>
              <w:jc w:val="both"/>
              <w:textAlignment w:val="center"/>
              <w:rPr>
                <w:rFonts w:hint="eastAsia"/>
                <w:lang w:val="en-US" w:eastAsia="zh-CN"/>
              </w:rPr>
            </w:pPr>
            <w:r>
              <w:rPr>
                <w:rFonts w:hint="eastAsia"/>
                <w:lang w:val="en-US" w:eastAsia="zh-CN"/>
              </w:rPr>
              <w:t>主面板采用2cm+1cm厚共挤板，党徽5mm亚克力切割、装饰展板为2cm共挤板、共挤板采用无尘喷漆、画面内容为UV印刷，画面后期可更换</w:t>
            </w:r>
          </w:p>
        </w:tc>
        <w:tc>
          <w:tcPr>
            <w:tcW w:w="738" w:type="dxa"/>
            <w:vAlign w:val="center"/>
          </w:tcPr>
          <w:p>
            <w:pPr>
              <w:spacing w:line="240" w:lineRule="auto"/>
              <w:ind w:left="0" w:firstLine="0"/>
              <w:jc w:val="center"/>
              <w:textAlignment w:val="center"/>
              <w:rPr>
                <w:rFonts w:ascii="宋体" w:hAnsi="宋体" w:cs="宋体"/>
                <w:color w:val="000000"/>
                <w:sz w:val="22"/>
                <w:szCs w:val="22"/>
                <w:lang w:bidi="ar"/>
              </w:rPr>
            </w:pPr>
          </w:p>
        </w:tc>
        <w:tc>
          <w:tcPr>
            <w:tcW w:w="762" w:type="dxa"/>
            <w:vAlign w:val="center"/>
          </w:tcPr>
          <w:p>
            <w:pPr>
              <w:spacing w:line="240" w:lineRule="auto"/>
              <w:ind w:left="0" w:firstLine="0"/>
              <w:jc w:val="center"/>
              <w:textAlignment w:val="center"/>
              <w:rPr>
                <w:rFonts w:ascii="宋体" w:hAnsi="宋体" w:cs="宋体"/>
                <w:color w:val="00000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trPr>
        <w:tc>
          <w:tcPr>
            <w:tcW w:w="752" w:type="dxa"/>
            <w:vAlign w:val="center"/>
          </w:tcPr>
          <w:p>
            <w:pPr>
              <w:spacing w:line="240" w:lineRule="auto"/>
              <w:ind w:left="0" w:leftChars="0" w:right="-27" w:rightChars="0" w:firstLine="0" w:firstLineChars="0"/>
              <w:jc w:val="center"/>
              <w:textAlignment w:val="center"/>
              <w:rPr>
                <w:rFonts w:hint="eastAsia" w:ascii="宋体" w:hAnsi="宋体" w:eastAsia="宋体" w:cs="宋体"/>
                <w:color w:val="000000"/>
                <w:sz w:val="22"/>
                <w:szCs w:val="22"/>
                <w:lang w:val="en-US" w:eastAsia="zh-CN" w:bidi="ar"/>
              </w:rPr>
            </w:pPr>
            <w:r>
              <w:rPr>
                <w:rFonts w:hint="eastAsia" w:ascii="宋体" w:hAnsi="宋体" w:cs="宋体"/>
                <w:color w:val="000000"/>
                <w:sz w:val="22"/>
                <w:szCs w:val="22"/>
                <w:lang w:bidi="ar"/>
              </w:rPr>
              <w:t>4</w:t>
            </w:r>
          </w:p>
        </w:tc>
        <w:tc>
          <w:tcPr>
            <w:tcW w:w="828" w:type="dxa"/>
            <w:vAlign w:val="center"/>
          </w:tcPr>
          <w:p>
            <w:pPr>
              <w:spacing w:line="240" w:lineRule="auto"/>
              <w:ind w:left="0" w:leftChars="0" w:right="-27" w:rightChars="0" w:firstLine="0" w:firstLineChars="0"/>
              <w:jc w:val="both"/>
              <w:textAlignment w:val="center"/>
              <w:rPr>
                <w:rFonts w:hint="eastAsia" w:ascii="Times New Roman" w:hAnsi="Times New Roman" w:eastAsia="宋体" w:cs="Times New Roman"/>
                <w:sz w:val="21"/>
                <w:szCs w:val="21"/>
                <w:lang w:val="en-US" w:eastAsia="zh-CN" w:bidi="ar-SA"/>
              </w:rPr>
            </w:pPr>
            <w:r>
              <w:rPr>
                <w:rFonts w:hint="eastAsia"/>
                <w:lang w:val="en-US" w:eastAsia="zh-CN"/>
              </w:rPr>
              <w:t>那洪车辆段综合楼</w:t>
            </w:r>
          </w:p>
        </w:tc>
        <w:tc>
          <w:tcPr>
            <w:tcW w:w="1247"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both"/>
              <w:textAlignment w:val="auto"/>
              <w:rPr>
                <w:rFonts w:hint="eastAsia" w:ascii="Times New Roman" w:hAnsi="Times New Roman" w:eastAsia="宋体" w:cs="Times New Roman"/>
                <w:sz w:val="21"/>
                <w:szCs w:val="21"/>
                <w:lang w:val="en-US" w:eastAsia="zh-CN" w:bidi="ar-SA"/>
              </w:rPr>
            </w:pPr>
            <w:r>
              <w:rPr>
                <w:rFonts w:hint="eastAsia"/>
                <w:lang w:val="en-US" w:eastAsia="zh-CN"/>
              </w:rPr>
              <w:t>906会议室</w:t>
            </w:r>
          </w:p>
        </w:tc>
        <w:tc>
          <w:tcPr>
            <w:tcW w:w="1153"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hint="eastAsia" w:ascii="宋体" w:hAnsi="宋体" w:eastAsia="宋体" w:cs="宋体"/>
                <w:color w:val="000000"/>
                <w:sz w:val="20"/>
                <w:szCs w:val="20"/>
                <w:lang w:val="en-US" w:eastAsia="zh-CN" w:bidi="ar"/>
              </w:rPr>
            </w:pPr>
            <w:r>
              <w:rPr>
                <w:rFonts w:hint="eastAsia"/>
                <w:lang w:val="en-US" w:eastAsia="zh-CN"/>
              </w:rPr>
              <w:t>三会一课+党组织工作流程</w:t>
            </w:r>
          </w:p>
        </w:tc>
        <w:tc>
          <w:tcPr>
            <w:tcW w:w="4282"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hint="eastAsia" w:ascii="宋体" w:hAnsi="宋体" w:eastAsia="宋体" w:cs="宋体"/>
                <w:color w:val="000000"/>
                <w:sz w:val="22"/>
                <w:szCs w:val="22"/>
                <w:lang w:val="en-US" w:eastAsia="zh-CN" w:bidi="ar"/>
              </w:rPr>
            </w:pPr>
            <w:r>
              <w:rPr>
                <w:rFonts w:hint="eastAsia"/>
                <w:lang w:val="en-US" w:eastAsia="zh-CN"/>
              </w:rPr>
              <w:t>主面板采用2cm+1cm厚共挤板，党徽5mm亚克力切割、装饰展板为2cm共挤板、共挤板采用无尘喷漆、画面内容为UV印刷，画面后期可更换</w:t>
            </w:r>
          </w:p>
        </w:tc>
        <w:tc>
          <w:tcPr>
            <w:tcW w:w="738" w:type="dxa"/>
            <w:vAlign w:val="center"/>
          </w:tcPr>
          <w:p>
            <w:pPr>
              <w:spacing w:line="240" w:lineRule="auto"/>
              <w:ind w:left="0" w:firstLine="0"/>
              <w:jc w:val="center"/>
              <w:textAlignment w:val="center"/>
              <w:rPr>
                <w:rFonts w:ascii="宋体" w:hAnsi="宋体" w:cs="宋体"/>
                <w:color w:val="000000"/>
                <w:sz w:val="22"/>
                <w:szCs w:val="22"/>
                <w:lang w:bidi="ar"/>
              </w:rPr>
            </w:pPr>
          </w:p>
        </w:tc>
        <w:tc>
          <w:tcPr>
            <w:tcW w:w="762" w:type="dxa"/>
            <w:vAlign w:val="center"/>
          </w:tcPr>
          <w:p>
            <w:pPr>
              <w:spacing w:line="240" w:lineRule="auto"/>
              <w:ind w:left="0" w:firstLine="0"/>
              <w:jc w:val="center"/>
              <w:textAlignment w:val="center"/>
              <w:rPr>
                <w:rFonts w:ascii="宋体" w:hAnsi="宋体" w:cs="宋体"/>
                <w:color w:val="00000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752" w:type="dxa"/>
            <w:vAlign w:val="center"/>
          </w:tcPr>
          <w:p>
            <w:pPr>
              <w:spacing w:line="240" w:lineRule="auto"/>
              <w:ind w:left="0" w:leftChars="0" w:right="-27" w:rightChars="0" w:firstLine="0" w:firstLineChars="0"/>
              <w:jc w:val="center"/>
              <w:textAlignment w:val="center"/>
              <w:rPr>
                <w:rFonts w:ascii="宋体" w:hAnsi="宋体" w:eastAsia="宋体" w:cs="宋体"/>
                <w:color w:val="000000"/>
                <w:sz w:val="22"/>
                <w:szCs w:val="22"/>
                <w:lang w:val="en-US" w:eastAsia="zh-CN" w:bidi="ar"/>
              </w:rPr>
            </w:pPr>
            <w:r>
              <w:rPr>
                <w:rFonts w:hint="eastAsia" w:ascii="宋体" w:hAnsi="宋体" w:cs="宋体"/>
                <w:color w:val="000000"/>
                <w:sz w:val="22"/>
                <w:szCs w:val="22"/>
                <w:lang w:bidi="ar"/>
              </w:rPr>
              <w:t>5</w:t>
            </w:r>
          </w:p>
        </w:tc>
        <w:tc>
          <w:tcPr>
            <w:tcW w:w="828" w:type="dxa"/>
            <w:vAlign w:val="center"/>
          </w:tcPr>
          <w:p>
            <w:pPr>
              <w:spacing w:line="240" w:lineRule="auto"/>
              <w:ind w:left="0" w:leftChars="0" w:right="-27" w:rightChars="0" w:firstLine="0" w:firstLineChars="0"/>
              <w:jc w:val="both"/>
              <w:textAlignment w:val="center"/>
              <w:rPr>
                <w:rFonts w:ascii="宋体" w:hAnsi="宋体" w:cs="宋体"/>
                <w:color w:val="000000"/>
                <w:sz w:val="22"/>
                <w:szCs w:val="22"/>
                <w:lang w:bidi="ar"/>
              </w:rPr>
            </w:pPr>
            <w:r>
              <w:rPr>
                <w:rFonts w:hint="eastAsia"/>
                <w:lang w:val="en-US" w:eastAsia="zh-CN"/>
              </w:rPr>
              <w:t>那洪车辆段综合楼</w:t>
            </w:r>
          </w:p>
        </w:tc>
        <w:tc>
          <w:tcPr>
            <w:tcW w:w="1247"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rPr>
                <w:rFonts w:hint="eastAsia"/>
                <w:lang w:val="en-US" w:eastAsia="zh-CN"/>
              </w:rPr>
            </w:pPr>
            <w:r>
              <w:rPr>
                <w:rFonts w:hint="eastAsia"/>
                <w:lang w:val="en-US" w:eastAsia="zh-CN"/>
              </w:rPr>
              <w:t>906会议室</w:t>
            </w:r>
          </w:p>
        </w:tc>
        <w:tc>
          <w:tcPr>
            <w:tcW w:w="1153"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pPr>
            <w:r>
              <w:rPr>
                <w:rFonts w:hint="eastAsia"/>
                <w:lang w:val="en-US" w:eastAsia="zh-CN"/>
              </w:rPr>
              <w:t>入党誓词</w:t>
            </w:r>
          </w:p>
        </w:tc>
        <w:tc>
          <w:tcPr>
            <w:tcW w:w="4282" w:type="dxa"/>
            <w:vAlign w:val="center"/>
          </w:tcPr>
          <w:p>
            <w:pPr>
              <w:spacing w:line="240" w:lineRule="auto"/>
              <w:ind w:left="0" w:firstLine="0"/>
              <w:jc w:val="both"/>
              <w:textAlignment w:val="center"/>
              <w:rPr>
                <w:rFonts w:hint="eastAsia"/>
                <w:lang w:val="en-US" w:eastAsia="zh-CN"/>
              </w:rPr>
            </w:pPr>
            <w:r>
              <w:rPr>
                <w:rFonts w:hint="eastAsia"/>
                <w:lang w:val="en-US" w:eastAsia="zh-CN"/>
              </w:rPr>
              <w:t>展板采用2cm厚共挤板+共挤板（旗子），展板主题字使用5mm亚克力切割刻字，柱子标语采用1cm水晶字、装饰彩带和采用1cm共挤板切割、雕刻、共挤板采用无尘喷漆、画面内容为UV印刷，画面后期可更换</w:t>
            </w:r>
          </w:p>
        </w:tc>
        <w:tc>
          <w:tcPr>
            <w:tcW w:w="738" w:type="dxa"/>
            <w:vAlign w:val="center"/>
          </w:tcPr>
          <w:p>
            <w:pPr>
              <w:spacing w:line="240" w:lineRule="auto"/>
              <w:ind w:left="0" w:firstLine="0"/>
              <w:jc w:val="center"/>
              <w:textAlignment w:val="center"/>
              <w:rPr>
                <w:rFonts w:ascii="宋体" w:hAnsi="宋体" w:cs="宋体"/>
                <w:color w:val="000000"/>
                <w:sz w:val="22"/>
                <w:szCs w:val="22"/>
                <w:lang w:bidi="ar"/>
              </w:rPr>
            </w:pPr>
          </w:p>
        </w:tc>
        <w:tc>
          <w:tcPr>
            <w:tcW w:w="762" w:type="dxa"/>
            <w:vAlign w:val="center"/>
          </w:tcPr>
          <w:p>
            <w:pPr>
              <w:spacing w:line="240" w:lineRule="auto"/>
              <w:ind w:left="0" w:firstLine="0"/>
              <w:jc w:val="center"/>
              <w:textAlignment w:val="center"/>
              <w:rPr>
                <w:rFonts w:ascii="宋体" w:hAnsi="宋体" w:cs="宋体"/>
                <w:color w:val="00000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752" w:type="dxa"/>
            <w:vAlign w:val="center"/>
          </w:tcPr>
          <w:p>
            <w:pPr>
              <w:spacing w:line="240" w:lineRule="auto"/>
              <w:ind w:left="0" w:leftChars="0" w:right="-27" w:rightChars="0" w:firstLine="0" w:firstLineChars="0"/>
              <w:jc w:val="center"/>
              <w:textAlignment w:val="center"/>
              <w:rPr>
                <w:rFonts w:ascii="宋体" w:hAnsi="宋体" w:eastAsia="宋体" w:cs="宋体"/>
                <w:color w:val="000000"/>
                <w:sz w:val="22"/>
                <w:szCs w:val="22"/>
                <w:lang w:val="en-US" w:eastAsia="zh-CN" w:bidi="ar"/>
              </w:rPr>
            </w:pPr>
            <w:r>
              <w:rPr>
                <w:rFonts w:hint="eastAsia" w:ascii="宋体" w:hAnsi="宋体" w:cs="宋体"/>
                <w:color w:val="000000"/>
                <w:sz w:val="22"/>
                <w:szCs w:val="22"/>
                <w:lang w:bidi="ar"/>
              </w:rPr>
              <w:t>6</w:t>
            </w:r>
          </w:p>
        </w:tc>
        <w:tc>
          <w:tcPr>
            <w:tcW w:w="828" w:type="dxa"/>
            <w:vAlign w:val="center"/>
          </w:tcPr>
          <w:p>
            <w:pPr>
              <w:spacing w:line="240" w:lineRule="auto"/>
              <w:ind w:left="0" w:leftChars="0" w:right="-27" w:rightChars="0" w:firstLine="0" w:firstLineChars="0"/>
              <w:jc w:val="both"/>
              <w:textAlignment w:val="center"/>
              <w:rPr>
                <w:rFonts w:ascii="宋体" w:hAnsi="宋体" w:cs="宋体"/>
                <w:color w:val="000000"/>
                <w:sz w:val="22"/>
                <w:szCs w:val="22"/>
                <w:lang w:bidi="ar"/>
              </w:rPr>
            </w:pPr>
            <w:r>
              <w:rPr>
                <w:rFonts w:hint="eastAsia"/>
                <w:lang w:val="en-US" w:eastAsia="zh-CN"/>
              </w:rPr>
              <w:t>那洪车辆段综合楼</w:t>
            </w:r>
          </w:p>
        </w:tc>
        <w:tc>
          <w:tcPr>
            <w:tcW w:w="1247"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rPr>
                <w:rFonts w:hint="eastAsia"/>
                <w:lang w:val="en-US" w:eastAsia="zh-CN"/>
              </w:rPr>
            </w:pPr>
            <w:r>
              <w:rPr>
                <w:rFonts w:hint="eastAsia"/>
                <w:lang w:val="en-US" w:eastAsia="zh-CN"/>
              </w:rPr>
              <w:t>906会议室</w:t>
            </w:r>
          </w:p>
        </w:tc>
        <w:tc>
          <w:tcPr>
            <w:tcW w:w="1153"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pPr>
            <w:r>
              <w:rPr>
                <w:rFonts w:hint="eastAsia"/>
                <w:lang w:val="en-US" w:eastAsia="zh-CN"/>
              </w:rPr>
              <w:t>荣誉墙</w:t>
            </w:r>
          </w:p>
        </w:tc>
        <w:tc>
          <w:tcPr>
            <w:tcW w:w="4282" w:type="dxa"/>
            <w:vAlign w:val="center"/>
          </w:tcPr>
          <w:p>
            <w:pPr>
              <w:spacing w:line="240" w:lineRule="auto"/>
              <w:ind w:left="0" w:firstLine="0"/>
              <w:jc w:val="both"/>
              <w:textAlignment w:val="center"/>
              <w:rPr>
                <w:rFonts w:hint="eastAsia"/>
                <w:lang w:val="en-US" w:eastAsia="zh-CN"/>
              </w:rPr>
            </w:pPr>
            <w:r>
              <w:rPr>
                <w:rFonts w:hint="eastAsia"/>
                <w:lang w:val="en-US" w:eastAsia="zh-CN"/>
              </w:rPr>
              <w:t>标语采用2cm厚共挤板字+木板造型墙12里实木切割打磨、钉接成型（技术参数：1.基材：采用25mm厚E1级三聚氰胺板，符合“GB/T 15102-2006”标准；甲醛释放量(mg/L)≤0.3。2.封边：采用厚度≥2.0mmABS激光封边，无缝、防水；封边颜色为台面近似色；3.热熔胶：优质热溶胶封边。胶合性能极佳，抗温差候变较强、不易老化，不脱胶，不褪色、柔韧适中，无异味，产品质量均符合“GB/T 15102-2006”标准；甲醛释放量均低于(mg/L)≤0.3。）</w:t>
            </w:r>
          </w:p>
        </w:tc>
        <w:tc>
          <w:tcPr>
            <w:tcW w:w="738" w:type="dxa"/>
            <w:vAlign w:val="center"/>
          </w:tcPr>
          <w:p>
            <w:pPr>
              <w:spacing w:line="240" w:lineRule="auto"/>
              <w:ind w:left="0" w:firstLine="0"/>
              <w:jc w:val="center"/>
              <w:textAlignment w:val="center"/>
              <w:rPr>
                <w:rFonts w:ascii="宋体" w:hAnsi="宋体" w:cs="宋体"/>
                <w:color w:val="000000"/>
                <w:sz w:val="22"/>
                <w:szCs w:val="22"/>
                <w:lang w:bidi="ar"/>
              </w:rPr>
            </w:pPr>
          </w:p>
        </w:tc>
        <w:tc>
          <w:tcPr>
            <w:tcW w:w="762" w:type="dxa"/>
            <w:vAlign w:val="center"/>
          </w:tcPr>
          <w:p>
            <w:pPr>
              <w:spacing w:line="240" w:lineRule="auto"/>
              <w:ind w:left="0" w:firstLine="0"/>
              <w:jc w:val="center"/>
              <w:textAlignment w:val="center"/>
              <w:rPr>
                <w:rFonts w:ascii="宋体" w:hAnsi="宋体" w:cs="宋体"/>
                <w:color w:val="00000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52" w:type="dxa"/>
            <w:vAlign w:val="center"/>
          </w:tcPr>
          <w:p>
            <w:pPr>
              <w:spacing w:line="240" w:lineRule="auto"/>
              <w:ind w:left="0" w:leftChars="0" w:right="-27" w:rightChars="0" w:firstLine="0" w:firstLineChars="0"/>
              <w:jc w:val="center"/>
              <w:textAlignment w:val="center"/>
              <w:rPr>
                <w:rFonts w:ascii="宋体" w:hAnsi="宋体" w:eastAsia="宋体" w:cs="宋体"/>
                <w:color w:val="000000"/>
                <w:sz w:val="22"/>
                <w:szCs w:val="22"/>
                <w:lang w:val="en-US" w:eastAsia="zh-CN" w:bidi="ar"/>
              </w:rPr>
            </w:pPr>
            <w:r>
              <w:rPr>
                <w:rFonts w:hint="eastAsia" w:ascii="宋体" w:hAnsi="宋体" w:cs="宋体"/>
                <w:color w:val="000000"/>
                <w:sz w:val="22"/>
                <w:szCs w:val="22"/>
                <w:lang w:bidi="ar"/>
              </w:rPr>
              <w:t>7</w:t>
            </w:r>
          </w:p>
        </w:tc>
        <w:tc>
          <w:tcPr>
            <w:tcW w:w="828" w:type="dxa"/>
            <w:vAlign w:val="center"/>
          </w:tcPr>
          <w:p>
            <w:pPr>
              <w:spacing w:line="240" w:lineRule="auto"/>
              <w:ind w:left="0" w:leftChars="0" w:right="-27" w:rightChars="0" w:firstLine="0" w:firstLineChars="0"/>
              <w:jc w:val="both"/>
              <w:textAlignment w:val="center"/>
              <w:rPr>
                <w:rFonts w:ascii="宋体" w:hAnsi="宋体" w:cs="宋体"/>
                <w:color w:val="000000"/>
                <w:sz w:val="22"/>
                <w:szCs w:val="22"/>
                <w:lang w:bidi="ar"/>
              </w:rPr>
            </w:pPr>
            <w:r>
              <w:rPr>
                <w:rFonts w:hint="eastAsia"/>
                <w:lang w:val="en-US" w:eastAsia="zh-CN"/>
              </w:rPr>
              <w:t>那洪车辆段综合楼</w:t>
            </w:r>
          </w:p>
        </w:tc>
        <w:tc>
          <w:tcPr>
            <w:tcW w:w="1247"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rPr>
                <w:rFonts w:hint="eastAsia"/>
                <w:lang w:val="en-US" w:eastAsia="zh-CN"/>
              </w:rPr>
            </w:pPr>
            <w:r>
              <w:rPr>
                <w:rFonts w:hint="eastAsia"/>
                <w:lang w:val="en-US" w:eastAsia="zh-CN"/>
              </w:rPr>
              <w:t>906会议室</w:t>
            </w:r>
          </w:p>
        </w:tc>
        <w:tc>
          <w:tcPr>
            <w:tcW w:w="1153"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pPr>
            <w:r>
              <w:rPr>
                <w:rFonts w:hint="eastAsia"/>
                <w:lang w:val="en-US" w:eastAsia="zh-CN"/>
              </w:rPr>
              <w:t>读书角</w:t>
            </w:r>
          </w:p>
        </w:tc>
        <w:tc>
          <w:tcPr>
            <w:tcW w:w="4282" w:type="dxa"/>
            <w:vAlign w:val="center"/>
          </w:tcPr>
          <w:p>
            <w:pPr>
              <w:spacing w:line="240" w:lineRule="auto"/>
              <w:ind w:left="0" w:firstLine="0"/>
              <w:jc w:val="both"/>
              <w:textAlignment w:val="center"/>
              <w:rPr>
                <w:rFonts w:hint="eastAsia"/>
                <w:lang w:val="en-US" w:eastAsia="zh-CN"/>
              </w:rPr>
            </w:pPr>
            <w:r>
              <w:rPr>
                <w:rFonts w:hint="eastAsia"/>
                <w:lang w:val="en-US" w:eastAsia="zh-CN"/>
              </w:rPr>
              <w:t>标语采用2cm厚共挤板字+底部1cm共挤板盒子+12里实木切割打磨、钉接成型（技术参数：1.基材：采用25mm厚E1级三聚氰胺板，符合“GB/T 15102-2006”标准；甲醛释放量(mg/L)≤0.3。2.封边：采用厚度≥2.0mmABS激光封边，无缝、防水；封边颜色为台面近似色；3.热熔胶：优质热溶胶封边。胶合性能极佳，抗温差候变较强、不易老化，不脱胶，不褪色、柔韧适中，无异味，产品质量均符合“GB/T 15102-2006”标准；甲醛释放量均低于(mg/L)≤0.3。）。吧台桌椅一套（一桌四椅，240*40*105cm）</w:t>
            </w:r>
          </w:p>
        </w:tc>
        <w:tc>
          <w:tcPr>
            <w:tcW w:w="738" w:type="dxa"/>
            <w:vAlign w:val="center"/>
          </w:tcPr>
          <w:p>
            <w:pPr>
              <w:spacing w:line="240" w:lineRule="auto"/>
              <w:ind w:left="0" w:firstLine="0"/>
              <w:jc w:val="center"/>
              <w:textAlignment w:val="center"/>
              <w:rPr>
                <w:rFonts w:ascii="宋体" w:hAnsi="宋体" w:cs="宋体"/>
                <w:color w:val="000000"/>
                <w:sz w:val="22"/>
                <w:szCs w:val="22"/>
                <w:lang w:bidi="ar"/>
              </w:rPr>
            </w:pPr>
          </w:p>
        </w:tc>
        <w:tc>
          <w:tcPr>
            <w:tcW w:w="762" w:type="dxa"/>
            <w:vAlign w:val="center"/>
          </w:tcPr>
          <w:p>
            <w:pPr>
              <w:spacing w:line="240" w:lineRule="auto"/>
              <w:ind w:left="0" w:firstLine="0"/>
              <w:jc w:val="center"/>
              <w:textAlignment w:val="center"/>
              <w:rPr>
                <w:rFonts w:ascii="宋体" w:hAnsi="宋体" w:cs="宋体"/>
                <w:color w:val="00000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752" w:type="dxa"/>
            <w:vAlign w:val="center"/>
          </w:tcPr>
          <w:p>
            <w:pPr>
              <w:spacing w:line="240" w:lineRule="auto"/>
              <w:ind w:left="0" w:firstLine="0"/>
              <w:jc w:val="center"/>
              <w:textAlignment w:val="center"/>
              <w:rPr>
                <w:rFonts w:hint="eastAsia" w:ascii="宋体" w:hAnsi="宋体" w:eastAsia="宋体" w:cs="宋体"/>
                <w:color w:val="000000"/>
                <w:sz w:val="22"/>
                <w:szCs w:val="22"/>
                <w:lang w:eastAsia="zh-CN" w:bidi="ar"/>
              </w:rPr>
            </w:pPr>
            <w:r>
              <w:rPr>
                <w:rFonts w:hint="eastAsia" w:ascii="宋体" w:hAnsi="宋体" w:cs="宋体"/>
                <w:color w:val="000000"/>
                <w:sz w:val="22"/>
                <w:szCs w:val="22"/>
                <w:lang w:val="en-US" w:eastAsia="zh-CN" w:bidi="ar"/>
              </w:rPr>
              <w:t>8</w:t>
            </w:r>
          </w:p>
        </w:tc>
        <w:tc>
          <w:tcPr>
            <w:tcW w:w="828" w:type="dxa"/>
            <w:vAlign w:val="center"/>
          </w:tcPr>
          <w:p>
            <w:pPr>
              <w:spacing w:line="240" w:lineRule="auto"/>
              <w:ind w:left="0" w:leftChars="0" w:right="-27" w:rightChars="0" w:firstLine="0" w:firstLineChars="0"/>
              <w:jc w:val="both"/>
              <w:textAlignment w:val="center"/>
              <w:rPr>
                <w:rFonts w:ascii="宋体" w:hAnsi="宋体" w:cs="宋体"/>
                <w:color w:val="000000"/>
                <w:sz w:val="22"/>
                <w:szCs w:val="22"/>
                <w:lang w:bidi="ar"/>
              </w:rPr>
            </w:pPr>
            <w:r>
              <w:rPr>
                <w:rFonts w:hint="eastAsia"/>
                <w:lang w:val="en-US" w:eastAsia="zh-CN"/>
              </w:rPr>
              <w:t>那洪车辆段综合楼</w:t>
            </w:r>
          </w:p>
        </w:tc>
        <w:tc>
          <w:tcPr>
            <w:tcW w:w="1247"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rPr>
                <w:rFonts w:hint="eastAsia"/>
                <w:lang w:val="en-US" w:eastAsia="zh-CN"/>
              </w:rPr>
            </w:pPr>
            <w:r>
              <w:rPr>
                <w:rFonts w:hint="eastAsia"/>
                <w:lang w:val="en-US" w:eastAsia="zh-CN"/>
              </w:rPr>
              <w:t>906会议室</w:t>
            </w:r>
          </w:p>
        </w:tc>
        <w:tc>
          <w:tcPr>
            <w:tcW w:w="1153"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both"/>
              <w:textAlignment w:val="auto"/>
            </w:pPr>
            <w:r>
              <w:rPr>
                <w:rFonts w:hint="eastAsia"/>
                <w:lang w:val="en-US" w:eastAsia="zh-CN"/>
              </w:rPr>
              <w:t>隔断</w:t>
            </w:r>
          </w:p>
        </w:tc>
        <w:tc>
          <w:tcPr>
            <w:tcW w:w="4282" w:type="dxa"/>
            <w:vAlign w:val="center"/>
          </w:tcPr>
          <w:p>
            <w:pPr>
              <w:spacing w:line="240" w:lineRule="auto"/>
              <w:ind w:left="0" w:firstLine="0"/>
              <w:jc w:val="both"/>
              <w:textAlignment w:val="center"/>
              <w:rPr>
                <w:rFonts w:hint="eastAsia"/>
                <w:lang w:val="en-US" w:eastAsia="zh-CN"/>
              </w:rPr>
            </w:pPr>
            <w:r>
              <w:rPr>
                <w:rFonts w:hint="eastAsia"/>
                <w:lang w:val="en-US" w:eastAsia="zh-CN"/>
              </w:rPr>
              <w:t>0.8mm厚 40*80mm铝方管滚压冷弯成型喷红色漆+不锈钢龙骨架</w:t>
            </w:r>
          </w:p>
        </w:tc>
        <w:tc>
          <w:tcPr>
            <w:tcW w:w="738" w:type="dxa"/>
            <w:vAlign w:val="center"/>
          </w:tcPr>
          <w:p>
            <w:pPr>
              <w:spacing w:line="240" w:lineRule="auto"/>
              <w:ind w:left="0" w:firstLine="0"/>
              <w:jc w:val="center"/>
              <w:textAlignment w:val="center"/>
              <w:rPr>
                <w:rFonts w:ascii="宋体" w:hAnsi="宋体" w:cs="宋体"/>
                <w:color w:val="000000"/>
                <w:sz w:val="22"/>
                <w:szCs w:val="22"/>
                <w:lang w:bidi="ar"/>
              </w:rPr>
            </w:pPr>
          </w:p>
        </w:tc>
        <w:tc>
          <w:tcPr>
            <w:tcW w:w="762" w:type="dxa"/>
            <w:vAlign w:val="center"/>
          </w:tcPr>
          <w:p>
            <w:pPr>
              <w:spacing w:line="240" w:lineRule="auto"/>
              <w:ind w:left="0" w:firstLine="0"/>
              <w:jc w:val="center"/>
              <w:textAlignment w:val="center"/>
              <w:rPr>
                <w:rFonts w:ascii="宋体" w:hAnsi="宋体" w:cs="宋体"/>
                <w:color w:val="000000"/>
                <w:sz w:val="22"/>
                <w:szCs w:val="22"/>
                <w:lang w:bidi="ar"/>
              </w:rPr>
            </w:pPr>
          </w:p>
        </w:tc>
      </w:tr>
    </w:tbl>
    <w:p>
      <w:pPr>
        <w:spacing w:before="0" w:after="0" w:afterAutospacing="0" w:line="240" w:lineRule="auto"/>
        <w:ind w:left="420" w:leftChars="200" w:right="0" w:firstLine="0"/>
        <w:jc w:val="left"/>
        <w:textAlignment w:val="auto"/>
        <w:outlineLvl w:val="1"/>
        <w:rPr>
          <w:rFonts w:hint="eastAsia" w:ascii="宋体" w:hAnsi="宋体" w:cs="Times New Roman"/>
          <w:b/>
          <w:color w:val="000000" w:themeColor="text1"/>
          <w:kern w:val="58"/>
          <w:sz w:val="24"/>
          <w:lang w:eastAsia="zh-CN" w:bidi="ar"/>
        </w:rPr>
      </w:pPr>
    </w:p>
    <w:p>
      <w:pPr>
        <w:ind w:left="1129" w:leftChars="200"/>
        <w:jc w:val="left"/>
        <w:outlineLvl w:val="1"/>
        <w:rPr>
          <w:rFonts w:hint="eastAsia" w:ascii="宋体" w:hAnsi="宋体"/>
          <w:b/>
          <w:color w:val="000000" w:themeColor="text1"/>
          <w:kern w:val="58"/>
          <w:sz w:val="24"/>
        </w:rPr>
      </w:pPr>
      <w:r>
        <w:rPr>
          <w:rFonts w:hint="eastAsia" w:ascii="宋体" w:hAnsi="宋体" w:cs="Times New Roman"/>
          <w:b/>
          <w:color w:val="000000" w:themeColor="text1"/>
          <w:kern w:val="58"/>
          <w:sz w:val="24"/>
          <w:lang w:eastAsia="zh-CN" w:bidi="ar"/>
        </w:rPr>
        <w:t>二、</w:t>
      </w:r>
      <w:bookmarkStart w:id="1907" w:name="_Toc1245"/>
      <w:bookmarkStart w:id="1908" w:name="_Toc31519"/>
      <w:bookmarkStart w:id="1909" w:name="_Toc22410"/>
      <w:bookmarkStart w:id="1910" w:name="_Toc11102"/>
      <w:bookmarkStart w:id="1911" w:name="_Toc741"/>
      <w:bookmarkStart w:id="1912" w:name="_Toc11792"/>
      <w:bookmarkStart w:id="1913" w:name="_Toc32243"/>
      <w:r>
        <w:rPr>
          <w:rFonts w:hint="eastAsia" w:ascii="宋体" w:hAnsi="宋体"/>
          <w:b/>
          <w:color w:val="000000" w:themeColor="text1"/>
          <w:kern w:val="58"/>
          <w:sz w:val="24"/>
        </w:rPr>
        <w:t>时间节点及交货要求</w:t>
      </w:r>
      <w:bookmarkEnd w:id="1890"/>
      <w:bookmarkEnd w:id="1907"/>
      <w:bookmarkEnd w:id="1908"/>
      <w:bookmarkEnd w:id="1909"/>
      <w:bookmarkEnd w:id="1910"/>
      <w:bookmarkEnd w:id="1911"/>
      <w:bookmarkEnd w:id="1912"/>
      <w:bookmarkEnd w:id="1913"/>
    </w:p>
    <w:p>
      <w:pPr>
        <w:pStyle w:val="8"/>
        <w:adjustRightInd/>
        <w:snapToGrid w:val="0"/>
        <w:spacing w:line="440" w:lineRule="exact"/>
        <w:ind w:firstLine="480" w:firstLineChars="200"/>
        <w:rPr>
          <w:rFonts w:hAnsi="宋体"/>
          <w:color w:val="auto"/>
          <w:kern w:val="2"/>
          <w:sz w:val="24"/>
          <w:szCs w:val="24"/>
        </w:rPr>
      </w:pPr>
      <w:bookmarkStart w:id="1914" w:name="_Toc493594337"/>
      <w:r>
        <w:rPr>
          <w:rFonts w:hint="eastAsia" w:hAnsi="宋体"/>
          <w:color w:val="auto"/>
          <w:kern w:val="2"/>
          <w:sz w:val="24"/>
          <w:szCs w:val="24"/>
        </w:rPr>
        <w:t>1.本项目在签订合同后30天内交付。含1年质保期</w:t>
      </w:r>
      <w:r>
        <w:rPr>
          <w:rFonts w:hint="eastAsia" w:hAnsi="宋体"/>
          <w:color w:val="auto"/>
          <w:kern w:val="2"/>
          <w:sz w:val="24"/>
          <w:szCs w:val="24"/>
          <w:lang w:eastAsia="zh-CN"/>
        </w:rPr>
        <w:t>，</w:t>
      </w:r>
      <w:r>
        <w:rPr>
          <w:rFonts w:hint="eastAsia" w:hAnsi="宋体"/>
          <w:color w:val="auto"/>
          <w:kern w:val="2"/>
          <w:sz w:val="24"/>
          <w:szCs w:val="24"/>
        </w:rPr>
        <w:t>质保期自安装验收完成之日起，往后推算1年（12个月）。（含所有服务内容并提交经甲方验收合格成品）。</w:t>
      </w:r>
    </w:p>
    <w:p>
      <w:pPr>
        <w:pStyle w:val="8"/>
        <w:adjustRightInd/>
        <w:snapToGrid w:val="0"/>
        <w:spacing w:line="440" w:lineRule="exact"/>
        <w:ind w:firstLine="480" w:firstLineChars="200"/>
        <w:rPr>
          <w:rFonts w:hAnsi="宋体"/>
          <w:color w:val="auto"/>
          <w:kern w:val="2"/>
          <w:sz w:val="24"/>
          <w:szCs w:val="24"/>
        </w:rPr>
      </w:pPr>
      <w:r>
        <w:rPr>
          <w:rFonts w:hint="eastAsia" w:hAnsi="宋体"/>
          <w:color w:val="auto"/>
          <w:kern w:val="2"/>
          <w:sz w:val="24"/>
          <w:szCs w:val="24"/>
        </w:rPr>
        <w:t xml:space="preserve">2.中选通知书发出后14日内提交至少1套项目整体设计方案（电子版），并按照甲方要求修改完善，并提交服务时间倒排计划表，按要求完成服务供货。 </w:t>
      </w:r>
    </w:p>
    <w:p>
      <w:pPr>
        <w:pStyle w:val="8"/>
        <w:adjustRightInd/>
        <w:snapToGrid w:val="0"/>
        <w:spacing w:line="440" w:lineRule="exact"/>
        <w:ind w:firstLine="480" w:firstLineChars="200"/>
        <w:rPr>
          <w:rFonts w:hAnsi="宋体"/>
          <w:color w:val="auto"/>
          <w:kern w:val="2"/>
          <w:sz w:val="24"/>
          <w:szCs w:val="24"/>
        </w:rPr>
      </w:pPr>
      <w:r>
        <w:rPr>
          <w:rFonts w:hint="eastAsia" w:hAnsi="宋体"/>
          <w:color w:val="auto"/>
          <w:kern w:val="2"/>
          <w:sz w:val="24"/>
          <w:szCs w:val="24"/>
        </w:rPr>
        <w:t>3.整体项目数量和技术要求应符合项目技术参数标准，彩色印刷品的色差范围正负应不超过样稿的10%，套印允许误差应小于0.2mm</w:t>
      </w:r>
      <w:r>
        <w:rPr>
          <w:rFonts w:hint="eastAsia" w:hAnsi="宋体"/>
          <w:color w:val="auto"/>
          <w:kern w:val="2"/>
          <w:sz w:val="24"/>
          <w:szCs w:val="24"/>
          <w:lang w:eastAsia="zh-CN"/>
        </w:rPr>
        <w:t>，</w:t>
      </w:r>
      <w:r>
        <w:rPr>
          <w:rFonts w:hint="eastAsia" w:hAnsi="宋体"/>
          <w:color w:val="auto"/>
          <w:kern w:val="2"/>
          <w:sz w:val="24"/>
          <w:szCs w:val="24"/>
        </w:rPr>
        <w:t>其他如需检验的项目按国家新闻出版行业标准有关平版一般印刷品的质量标准验收。</w:t>
      </w:r>
    </w:p>
    <w:p>
      <w:pPr>
        <w:pStyle w:val="8"/>
        <w:adjustRightInd/>
        <w:snapToGrid w:val="0"/>
        <w:spacing w:line="440" w:lineRule="exact"/>
        <w:ind w:firstLine="480" w:firstLineChars="200"/>
        <w:rPr>
          <w:rFonts w:hAnsi="宋体"/>
          <w:color w:val="auto"/>
          <w:kern w:val="2"/>
          <w:sz w:val="24"/>
          <w:szCs w:val="24"/>
        </w:rPr>
      </w:pPr>
      <w:r>
        <w:rPr>
          <w:rFonts w:hint="eastAsia" w:hAnsi="宋体"/>
          <w:color w:val="auto"/>
          <w:kern w:val="2"/>
          <w:sz w:val="24"/>
          <w:szCs w:val="24"/>
        </w:rPr>
        <w:t>4.乙方按</w:t>
      </w:r>
      <w:r>
        <w:rPr>
          <w:rFonts w:hint="eastAsia" w:hAnsi="宋体"/>
          <w:color w:val="auto"/>
          <w:kern w:val="2"/>
          <w:sz w:val="24"/>
          <w:szCs w:val="24"/>
          <w:lang w:eastAsia="zh-CN"/>
        </w:rPr>
        <w:t>要求将</w:t>
      </w:r>
      <w:r>
        <w:rPr>
          <w:rFonts w:hint="eastAsia" w:hAnsi="宋体"/>
          <w:color w:val="auto"/>
          <w:kern w:val="2"/>
          <w:sz w:val="24"/>
          <w:szCs w:val="24"/>
        </w:rPr>
        <w:t>服务成果提交至甲方指定地点，提交所有成品须为全新完好并按要求整体包装，如有缺失损坏应无条件更换补充。</w:t>
      </w:r>
    </w:p>
    <w:p>
      <w:pPr>
        <w:ind w:left="1129" w:leftChars="200"/>
        <w:jc w:val="left"/>
        <w:outlineLvl w:val="1"/>
        <w:rPr>
          <w:rFonts w:ascii="宋体" w:hAnsi="宋体"/>
          <w:b/>
          <w:color w:val="000000" w:themeColor="text1"/>
          <w:kern w:val="58"/>
          <w:sz w:val="24"/>
        </w:rPr>
      </w:pPr>
      <w:bookmarkStart w:id="1915" w:name="_Toc1034"/>
      <w:bookmarkStart w:id="1916" w:name="_Toc15438"/>
      <w:bookmarkStart w:id="1917" w:name="_Toc27550"/>
      <w:bookmarkStart w:id="1918" w:name="_Toc10706"/>
      <w:bookmarkStart w:id="1919" w:name="_Toc4180"/>
      <w:bookmarkStart w:id="1920" w:name="_Toc26272"/>
      <w:bookmarkStart w:id="1921" w:name="_Toc9265"/>
      <w:r>
        <w:rPr>
          <w:rFonts w:hint="eastAsia" w:ascii="宋体" w:hAnsi="宋体"/>
          <w:b/>
          <w:color w:val="000000" w:themeColor="text1"/>
          <w:kern w:val="58"/>
          <w:sz w:val="24"/>
        </w:rPr>
        <w:t>三、</w:t>
      </w:r>
      <w:bookmarkEnd w:id="1914"/>
      <w:r>
        <w:rPr>
          <w:rFonts w:hint="eastAsia" w:ascii="宋体" w:hAnsi="宋体"/>
          <w:b/>
          <w:color w:val="000000" w:themeColor="text1"/>
          <w:kern w:val="58"/>
          <w:sz w:val="24"/>
        </w:rPr>
        <w:t>其他要求</w:t>
      </w:r>
      <w:bookmarkEnd w:id="1915"/>
      <w:bookmarkEnd w:id="1916"/>
      <w:bookmarkEnd w:id="1917"/>
      <w:bookmarkEnd w:id="1918"/>
      <w:bookmarkEnd w:id="1919"/>
      <w:bookmarkEnd w:id="1920"/>
      <w:bookmarkEnd w:id="1921"/>
    </w:p>
    <w:p>
      <w:pPr>
        <w:pStyle w:val="8"/>
        <w:adjustRightInd/>
        <w:snapToGrid w:val="0"/>
        <w:spacing w:line="440" w:lineRule="exact"/>
        <w:ind w:firstLine="480" w:firstLineChars="200"/>
        <w:rPr>
          <w:rFonts w:hint="eastAsia" w:hAnsi="宋体"/>
          <w:color w:val="000000" w:themeColor="text1"/>
          <w:kern w:val="2"/>
          <w:sz w:val="24"/>
          <w:szCs w:val="24"/>
        </w:rPr>
      </w:pPr>
      <w:r>
        <w:rPr>
          <w:rFonts w:hint="eastAsia" w:hAnsi="宋体"/>
          <w:color w:val="000000" w:themeColor="text1"/>
          <w:kern w:val="2"/>
          <w:sz w:val="24"/>
          <w:szCs w:val="24"/>
        </w:rPr>
        <w:t>1</w:t>
      </w:r>
      <w:r>
        <w:rPr>
          <w:rFonts w:hint="eastAsia" w:hAnsi="宋体"/>
          <w:color w:val="000000" w:themeColor="text1"/>
          <w:kern w:val="2"/>
          <w:sz w:val="24"/>
          <w:szCs w:val="24"/>
          <w:lang w:eastAsia="zh-CN"/>
        </w:rPr>
        <w:t>.</w:t>
      </w:r>
      <w:r>
        <w:rPr>
          <w:rFonts w:hint="eastAsia" w:hAnsi="宋体"/>
          <w:color w:val="000000" w:themeColor="text1"/>
          <w:kern w:val="2"/>
          <w:sz w:val="24"/>
          <w:szCs w:val="24"/>
        </w:rPr>
        <w:t>本项目比选物品的设计、制造必须符合中华人民共和国国家标准和相关行业标准及规定；这些标准必须是有关机构颁布的最新的标准。</w:t>
      </w:r>
    </w:p>
    <w:p>
      <w:pPr>
        <w:pStyle w:val="8"/>
        <w:adjustRightInd/>
        <w:snapToGrid w:val="0"/>
        <w:spacing w:line="440" w:lineRule="exact"/>
        <w:ind w:firstLine="480" w:firstLineChars="200"/>
        <w:rPr>
          <w:rFonts w:hint="eastAsia" w:hAnsi="宋体"/>
          <w:color w:val="000000" w:themeColor="text1"/>
          <w:kern w:val="2"/>
          <w:sz w:val="24"/>
          <w:szCs w:val="24"/>
          <w:lang w:val="en-US"/>
        </w:rPr>
      </w:pPr>
      <w:r>
        <w:rPr>
          <w:rFonts w:hint="eastAsia" w:hAnsi="宋体"/>
          <w:color w:val="000000" w:themeColor="text1"/>
          <w:kern w:val="2"/>
          <w:sz w:val="24"/>
          <w:szCs w:val="24"/>
          <w:lang w:val="en-US" w:eastAsia="zh-CN"/>
        </w:rPr>
        <w:t>2.</w:t>
      </w:r>
      <w:r>
        <w:rPr>
          <w:rFonts w:hint="eastAsia" w:hAnsi="宋体"/>
          <w:color w:val="000000" w:themeColor="text1"/>
          <w:kern w:val="2"/>
          <w:sz w:val="24"/>
          <w:szCs w:val="24"/>
        </w:rPr>
        <w:t>本项目</w:t>
      </w:r>
      <w:r>
        <w:rPr>
          <w:rFonts w:hint="eastAsia" w:hAnsi="宋体"/>
          <w:color w:val="000000" w:themeColor="text1"/>
          <w:kern w:val="2"/>
          <w:sz w:val="24"/>
          <w:szCs w:val="24"/>
          <w:lang w:eastAsia="zh-CN"/>
        </w:rPr>
        <w:t>涉及党徽、党旗设计使用的，必须</w:t>
      </w:r>
      <w:r>
        <w:rPr>
          <w:rFonts w:hint="eastAsia" w:ascii="Times New Roman" w:hAnsi="宋体" w:eastAsia="宋体" w:cs="Times New Roman"/>
          <w:i w:val="0"/>
          <w:iCs w:val="0"/>
          <w:caps w:val="0"/>
          <w:color w:val="000000" w:themeColor="text1"/>
          <w:spacing w:val="0"/>
          <w:kern w:val="2"/>
          <w:sz w:val="24"/>
          <w:szCs w:val="24"/>
        </w:rPr>
        <w:t>遵照《中国共产党党徽党旗条例》执行</w:t>
      </w:r>
      <w:r>
        <w:rPr>
          <w:rFonts w:hint="eastAsia" w:ascii="Times New Roman" w:hAnsi="宋体" w:eastAsia="宋体" w:cs="Times New Roman"/>
          <w:i w:val="0"/>
          <w:iCs w:val="0"/>
          <w:caps w:val="0"/>
          <w:color w:val="000000" w:themeColor="text1"/>
          <w:spacing w:val="0"/>
          <w:kern w:val="2"/>
          <w:sz w:val="24"/>
          <w:szCs w:val="24"/>
          <w:lang w:eastAsia="zh-CN"/>
        </w:rPr>
        <w:t>。</w:t>
      </w:r>
    </w:p>
    <w:p>
      <w:pPr>
        <w:pStyle w:val="8"/>
        <w:keepNext w:val="0"/>
        <w:keepLines w:val="0"/>
        <w:pageBreakBefore w:val="0"/>
        <w:widowControl/>
        <w:kinsoku/>
        <w:wordWrap/>
        <w:overflowPunct/>
        <w:topLinePunct w:val="0"/>
        <w:autoSpaceDE/>
        <w:autoSpaceDN/>
        <w:bidi w:val="0"/>
        <w:adjustRightInd/>
        <w:snapToGrid w:val="0"/>
        <w:spacing w:beforeAutospacing="0" w:afterAutospacing="0" w:line="440" w:lineRule="exact"/>
        <w:ind w:firstLine="480" w:firstLineChars="200"/>
        <w:jc w:val="both"/>
        <w:textAlignment w:val="auto"/>
        <w:rPr>
          <w:rFonts w:hint="eastAsia" w:ascii="Times New Roman" w:hAnsi="宋体" w:eastAsia="宋体" w:cs="Times New Roman"/>
          <w:color w:val="000000" w:themeColor="text1"/>
          <w:kern w:val="2"/>
          <w:sz w:val="24"/>
          <w:szCs w:val="24"/>
        </w:rPr>
      </w:pPr>
      <w:r>
        <w:rPr>
          <w:rFonts w:hint="eastAsia" w:hAnsi="宋体"/>
          <w:color w:val="000000" w:themeColor="text1"/>
          <w:kern w:val="2"/>
          <w:sz w:val="24"/>
          <w:szCs w:val="24"/>
          <w:lang w:val="en-US" w:eastAsia="zh-CN"/>
        </w:rPr>
        <w:t>3.本项目</w:t>
      </w:r>
      <w:r>
        <w:rPr>
          <w:rFonts w:hint="eastAsia" w:ascii="Times New Roman" w:hAnsi="宋体" w:eastAsia="宋体" w:cs="Times New Roman"/>
          <w:color w:val="000000" w:themeColor="text1"/>
          <w:kern w:val="2"/>
          <w:sz w:val="24"/>
          <w:szCs w:val="24"/>
        </w:rPr>
        <w:t>设计中</w:t>
      </w:r>
      <w:r>
        <w:rPr>
          <w:rFonts w:hint="eastAsia" w:hAnsi="宋体" w:cs="Times New Roman"/>
          <w:color w:val="000000" w:themeColor="text1"/>
          <w:kern w:val="2"/>
          <w:sz w:val="24"/>
          <w:szCs w:val="24"/>
          <w:lang w:eastAsia="zh-CN"/>
        </w:rPr>
        <w:t>要充分</w:t>
      </w:r>
      <w:r>
        <w:rPr>
          <w:rFonts w:hint="eastAsia" w:ascii="Times New Roman" w:hAnsi="宋体" w:eastAsia="宋体" w:cs="Times New Roman"/>
          <w:color w:val="000000" w:themeColor="text1"/>
          <w:kern w:val="2"/>
          <w:sz w:val="24"/>
          <w:szCs w:val="24"/>
        </w:rPr>
        <w:t>运用党建元素，涉及的文稿</w:t>
      </w:r>
      <w:r>
        <w:rPr>
          <w:rFonts w:hint="eastAsia" w:hAnsi="宋体" w:cs="Times New Roman"/>
          <w:color w:val="000000" w:themeColor="text1"/>
          <w:kern w:val="2"/>
          <w:sz w:val="24"/>
          <w:szCs w:val="24"/>
          <w:lang w:eastAsia="zh-CN"/>
        </w:rPr>
        <w:t>内容要清晰准确</w:t>
      </w:r>
      <w:r>
        <w:rPr>
          <w:rFonts w:hint="eastAsia" w:ascii="Times New Roman" w:hAnsi="宋体" w:eastAsia="宋体" w:cs="Times New Roman"/>
          <w:color w:val="000000" w:themeColor="text1"/>
          <w:kern w:val="2"/>
          <w:sz w:val="24"/>
          <w:szCs w:val="24"/>
        </w:rPr>
        <w:t>，设计中</w:t>
      </w:r>
      <w:r>
        <w:rPr>
          <w:rFonts w:hint="eastAsia" w:hAnsi="宋体" w:cs="Times New Roman"/>
          <w:color w:val="000000" w:themeColor="text1"/>
          <w:kern w:val="2"/>
          <w:sz w:val="24"/>
          <w:szCs w:val="24"/>
          <w:lang w:eastAsia="zh-CN"/>
        </w:rPr>
        <w:t>要将</w:t>
      </w:r>
      <w:r>
        <w:rPr>
          <w:rFonts w:hint="eastAsia" w:ascii="Times New Roman" w:hAnsi="宋体" w:eastAsia="宋体" w:cs="Times New Roman"/>
          <w:color w:val="000000" w:themeColor="text1"/>
          <w:kern w:val="2"/>
          <w:sz w:val="24"/>
          <w:szCs w:val="24"/>
        </w:rPr>
        <w:t>党建特色</w:t>
      </w:r>
      <w:r>
        <w:rPr>
          <w:rFonts w:hint="eastAsia" w:hAnsi="宋体" w:cs="Times New Roman"/>
          <w:color w:val="000000" w:themeColor="text1"/>
          <w:kern w:val="2"/>
          <w:sz w:val="24"/>
          <w:szCs w:val="24"/>
          <w:lang w:eastAsia="zh-CN"/>
        </w:rPr>
        <w:t>与</w:t>
      </w:r>
      <w:r>
        <w:rPr>
          <w:rFonts w:hint="eastAsia" w:ascii="Times New Roman" w:hAnsi="宋体" w:eastAsia="宋体" w:cs="Times New Roman"/>
          <w:color w:val="000000" w:themeColor="text1"/>
          <w:kern w:val="2"/>
          <w:sz w:val="24"/>
          <w:szCs w:val="24"/>
        </w:rPr>
        <w:t>轨道交通行业文化特色</w:t>
      </w:r>
      <w:r>
        <w:rPr>
          <w:rFonts w:hint="eastAsia" w:hAnsi="宋体" w:cs="Times New Roman"/>
          <w:color w:val="000000" w:themeColor="text1"/>
          <w:kern w:val="2"/>
          <w:sz w:val="24"/>
          <w:szCs w:val="24"/>
          <w:lang w:eastAsia="zh-CN"/>
        </w:rPr>
        <w:t>相结合。</w:t>
      </w:r>
      <w:r>
        <w:rPr>
          <w:rFonts w:hint="eastAsia" w:ascii="Times New Roman" w:hAnsi="宋体" w:eastAsia="宋体" w:cs="Times New Roman"/>
          <w:color w:val="000000" w:themeColor="text1"/>
          <w:kern w:val="2"/>
          <w:sz w:val="24"/>
          <w:szCs w:val="24"/>
        </w:rPr>
        <w:t>党徽、党旗、国旗，各系列设计风格统一。</w:t>
      </w:r>
    </w:p>
    <w:p>
      <w:pPr>
        <w:pStyle w:val="8"/>
        <w:adjustRightInd/>
        <w:snapToGrid w:val="0"/>
        <w:spacing w:line="440" w:lineRule="exact"/>
        <w:ind w:firstLine="480" w:firstLineChars="200"/>
        <w:rPr>
          <w:rFonts w:hAnsi="宋体"/>
          <w:color w:val="000000" w:themeColor="text1"/>
          <w:kern w:val="2"/>
          <w:sz w:val="24"/>
          <w:szCs w:val="24"/>
        </w:rPr>
      </w:pPr>
      <w:r>
        <w:rPr>
          <w:rFonts w:hint="eastAsia" w:hAnsi="宋体"/>
          <w:color w:val="000000" w:themeColor="text1"/>
          <w:kern w:val="2"/>
          <w:sz w:val="24"/>
          <w:szCs w:val="24"/>
          <w:lang w:val="en-US" w:eastAsia="zh-CN"/>
        </w:rPr>
        <w:t>4</w:t>
      </w:r>
      <w:r>
        <w:rPr>
          <w:rFonts w:hAnsi="宋体"/>
          <w:color w:val="000000" w:themeColor="text1"/>
          <w:kern w:val="2"/>
          <w:sz w:val="24"/>
          <w:szCs w:val="24"/>
        </w:rPr>
        <w:t>.</w:t>
      </w:r>
      <w:r>
        <w:rPr>
          <w:rFonts w:hint="eastAsia" w:hAnsi="宋体"/>
          <w:color w:val="000000" w:themeColor="text1"/>
          <w:kern w:val="2"/>
          <w:sz w:val="24"/>
          <w:szCs w:val="24"/>
        </w:rPr>
        <w:t>本比选文件并未充分引用有关条文和标准规范，提出的是最基本的技术要求，比选申请人应提供符合本项目规格参数需求的优质的成熟产品，以满足使用可靠、技术先进、操作简单、维护方便的要求。</w:t>
      </w:r>
    </w:p>
    <w:p>
      <w:pPr>
        <w:pStyle w:val="8"/>
        <w:adjustRightInd/>
        <w:snapToGrid w:val="0"/>
        <w:spacing w:line="440" w:lineRule="exact"/>
        <w:ind w:firstLine="480" w:firstLineChars="200"/>
        <w:rPr>
          <w:rFonts w:hAnsi="宋体"/>
          <w:color w:val="000000" w:themeColor="text1"/>
          <w:kern w:val="2"/>
          <w:sz w:val="24"/>
          <w:szCs w:val="24"/>
        </w:rPr>
      </w:pPr>
      <w:r>
        <w:rPr>
          <w:rFonts w:hint="eastAsia" w:hAnsi="宋体"/>
          <w:color w:val="000000" w:themeColor="text1"/>
          <w:kern w:val="2"/>
          <w:sz w:val="24"/>
          <w:szCs w:val="24"/>
          <w:lang w:val="en-US" w:eastAsia="zh-CN"/>
        </w:rPr>
        <w:t>5</w:t>
      </w:r>
      <w:r>
        <w:rPr>
          <w:rFonts w:hAnsi="宋体"/>
          <w:color w:val="000000" w:themeColor="text1"/>
          <w:kern w:val="2"/>
          <w:sz w:val="24"/>
          <w:szCs w:val="24"/>
        </w:rPr>
        <w:t>.</w:t>
      </w:r>
      <w:r>
        <w:rPr>
          <w:rFonts w:hint="eastAsia" w:hAnsi="宋体"/>
          <w:color w:val="000000" w:themeColor="text1"/>
          <w:kern w:val="2"/>
          <w:sz w:val="24"/>
          <w:szCs w:val="24"/>
        </w:rPr>
        <w:t>比选申请人所报物品的规格参数需与“技术需求及数量表”中的要求相符</w:t>
      </w:r>
      <w:r>
        <w:rPr>
          <w:rFonts w:hint="eastAsia" w:hAnsi="宋体"/>
          <w:color w:val="000000" w:themeColor="text1"/>
          <w:kern w:val="2"/>
          <w:sz w:val="24"/>
          <w:szCs w:val="24"/>
          <w:lang w:eastAsia="zh-CN"/>
        </w:rPr>
        <w:t>。</w:t>
      </w:r>
      <w:r>
        <w:rPr>
          <w:rFonts w:hint="eastAsia" w:hAnsi="宋体"/>
          <w:color w:val="000000" w:themeColor="text1"/>
          <w:kern w:val="2"/>
          <w:sz w:val="24"/>
          <w:szCs w:val="24"/>
        </w:rPr>
        <w:t>如不相符，所报货品指标须优于参考指标，并经比选评审小组评审通过认可其产品及资料。</w:t>
      </w:r>
    </w:p>
    <w:p>
      <w:pPr>
        <w:pStyle w:val="8"/>
        <w:adjustRightInd/>
        <w:snapToGrid w:val="0"/>
        <w:spacing w:line="440" w:lineRule="exact"/>
        <w:ind w:firstLine="480" w:firstLineChars="200"/>
        <w:rPr>
          <w:rFonts w:hint="eastAsia" w:hAnsi="宋体"/>
          <w:b w:val="0"/>
          <w:bCs/>
          <w:color w:val="000000" w:themeColor="text1"/>
          <w:kern w:val="2"/>
          <w:sz w:val="24"/>
          <w:szCs w:val="24"/>
          <w:highlight w:val="none"/>
        </w:rPr>
      </w:pPr>
      <w:r>
        <w:rPr>
          <w:rFonts w:hint="eastAsia" w:hAnsi="宋体"/>
          <w:color w:val="000000" w:themeColor="text1"/>
          <w:kern w:val="2"/>
          <w:sz w:val="24"/>
          <w:szCs w:val="24"/>
          <w:lang w:val="en-US" w:eastAsia="zh-CN"/>
        </w:rPr>
        <w:t>6</w:t>
      </w:r>
      <w:r>
        <w:rPr>
          <w:rFonts w:hAnsi="宋体"/>
          <w:color w:val="000000" w:themeColor="text1"/>
          <w:kern w:val="2"/>
          <w:sz w:val="24"/>
          <w:szCs w:val="24"/>
        </w:rPr>
        <w:t>.</w:t>
      </w:r>
      <w:r>
        <w:rPr>
          <w:rFonts w:hint="eastAsia" w:hAnsi="宋体"/>
          <w:color w:val="000000" w:themeColor="text1"/>
          <w:kern w:val="2"/>
          <w:sz w:val="24"/>
          <w:szCs w:val="24"/>
        </w:rPr>
        <w:t>本比选文件所使用的标准如与比选申请人所执行的标准发生矛盾时，按照较高标准执行，同时比选申请人应在比选申请文件中加以注明，并附上引用标准和高标准造成成本及报价差异说明。</w:t>
      </w:r>
    </w:p>
    <w:p>
      <w:pPr>
        <w:ind w:left="1129" w:leftChars="200"/>
        <w:jc w:val="left"/>
        <w:outlineLvl w:val="1"/>
        <w:rPr>
          <w:rFonts w:ascii="宋体" w:hAnsi="宋体"/>
          <w:b/>
          <w:color w:val="000000" w:themeColor="text1"/>
          <w:kern w:val="58"/>
          <w:sz w:val="24"/>
        </w:rPr>
      </w:pPr>
    </w:p>
    <w:p>
      <w:pPr>
        <w:pStyle w:val="8"/>
        <w:adjustRightInd/>
        <w:snapToGrid w:val="0"/>
        <w:spacing w:line="440" w:lineRule="exact"/>
        <w:ind w:firstLine="480" w:firstLineChars="200"/>
        <w:rPr>
          <w:rFonts w:hint="eastAsia" w:hAnsi="宋体"/>
          <w:color w:val="000000" w:themeColor="text1"/>
          <w:kern w:val="2"/>
          <w:sz w:val="24"/>
          <w:szCs w:val="24"/>
        </w:rPr>
      </w:pPr>
    </w:p>
    <w:p>
      <w:pPr>
        <w:pStyle w:val="8"/>
        <w:adjustRightInd/>
        <w:snapToGrid w:val="0"/>
        <w:spacing w:line="440" w:lineRule="exact"/>
        <w:ind w:firstLine="480" w:firstLineChars="200"/>
        <w:rPr>
          <w:rFonts w:ascii="宋体" w:hAnsi="宋体"/>
          <w:color w:val="000000" w:themeColor="text1"/>
          <w:sz w:val="24"/>
          <w:szCs w:val="24"/>
        </w:rPr>
      </w:pPr>
      <w:r>
        <w:rPr>
          <w:rFonts w:hint="eastAsia" w:hAnsi="宋体"/>
          <w:color w:val="000000" w:themeColor="text1"/>
          <w:kern w:val="2"/>
          <w:sz w:val="24"/>
          <w:szCs w:val="24"/>
        </w:rPr>
        <w:t xml:space="preserve">   </w:t>
      </w:r>
    </w:p>
    <w:p>
      <w:pPr>
        <w:pStyle w:val="2"/>
        <w:pageBreakBefore/>
        <w:ind w:left="0" w:right="-57" w:firstLine="321" w:firstLineChars="100"/>
        <w:jc w:val="center"/>
        <w:outlineLvl w:val="0"/>
        <w:rPr>
          <w:rStyle w:val="44"/>
          <w:rFonts w:hint="eastAsia" w:ascii="宋体" w:hAnsi="宋体" w:eastAsia="宋体" w:cs="Times New Roman"/>
        </w:rPr>
      </w:pPr>
      <w:bookmarkStart w:id="1922" w:name="_Toc21231"/>
      <w:bookmarkStart w:id="1923" w:name="_Toc3551"/>
      <w:bookmarkStart w:id="1924" w:name="_Toc4284"/>
      <w:bookmarkStart w:id="1925" w:name="_Toc5008"/>
      <w:bookmarkStart w:id="1926" w:name="_Toc24549"/>
      <w:bookmarkStart w:id="1927" w:name="_Toc32568"/>
      <w:bookmarkStart w:id="1928" w:name="_Toc14738"/>
      <w:bookmarkStart w:id="1929" w:name="_Toc1104"/>
      <w:bookmarkStart w:id="1930" w:name="_Toc147"/>
      <w:bookmarkStart w:id="1931" w:name="_Toc30889"/>
      <w:bookmarkStart w:id="1932" w:name="_Toc14104"/>
      <w:bookmarkStart w:id="1933" w:name="_Toc3174"/>
      <w:bookmarkStart w:id="1934" w:name="_Toc531"/>
      <w:bookmarkStart w:id="1935" w:name="_Toc17186"/>
      <w:bookmarkStart w:id="1936" w:name="_Toc6090"/>
      <w:bookmarkStart w:id="1937" w:name="_Toc12771"/>
      <w:bookmarkStart w:id="1938" w:name="_Toc1777"/>
      <w:bookmarkStart w:id="1939" w:name="_Toc30438"/>
      <w:bookmarkStart w:id="1940" w:name="_Toc25908"/>
      <w:bookmarkStart w:id="1941" w:name="_Toc22547"/>
      <w:bookmarkStart w:id="1942" w:name="_Toc26286"/>
      <w:bookmarkStart w:id="1943" w:name="_Toc1312"/>
      <w:bookmarkStart w:id="1944" w:name="_Toc9329"/>
      <w:r>
        <w:rPr>
          <w:rStyle w:val="44"/>
          <w:rFonts w:hint="eastAsia" w:ascii="宋体" w:hAnsi="宋体" w:eastAsia="宋体" w:cs="Times New Roman"/>
        </w:rPr>
        <w:t>第六章 评分办法</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pPr>
        <w:spacing w:before="0" w:after="0" w:afterAutospacing="0"/>
        <w:ind w:left="0" w:right="0" w:firstLine="562" w:firstLineChars="200"/>
        <w:outlineLvl w:val="1"/>
        <w:rPr>
          <w:rFonts w:ascii="宋体" w:hAnsi="宋体" w:cs="Arial"/>
          <w:b/>
          <w:bCs/>
          <w:color w:val="000000" w:themeColor="text1"/>
          <w:sz w:val="28"/>
          <w:szCs w:val="28"/>
        </w:rPr>
      </w:pPr>
      <w:bookmarkStart w:id="1945" w:name="_Toc4947"/>
      <w:bookmarkStart w:id="1946" w:name="_Toc31730"/>
      <w:bookmarkStart w:id="1947" w:name="_Toc30768"/>
      <w:bookmarkStart w:id="1948" w:name="_Toc41575149"/>
      <w:bookmarkStart w:id="1949" w:name="_Toc15549"/>
      <w:bookmarkStart w:id="1950" w:name="_Toc6472"/>
      <w:bookmarkStart w:id="1951" w:name="_Toc860"/>
      <w:bookmarkStart w:id="1952" w:name="_Toc19282"/>
      <w:r>
        <w:rPr>
          <w:rFonts w:hint="eastAsia" w:ascii="宋体" w:hAnsi="宋体" w:cs="Arial"/>
          <w:b/>
          <w:bCs/>
          <w:color w:val="000000" w:themeColor="text1"/>
          <w:sz w:val="28"/>
          <w:szCs w:val="28"/>
        </w:rPr>
        <w:t>一、评审原则</w:t>
      </w:r>
      <w:bookmarkEnd w:id="1945"/>
      <w:bookmarkEnd w:id="1946"/>
      <w:bookmarkEnd w:id="1947"/>
      <w:bookmarkEnd w:id="1948"/>
      <w:bookmarkEnd w:id="1949"/>
      <w:bookmarkEnd w:id="1950"/>
      <w:bookmarkEnd w:id="1951"/>
      <w:bookmarkEnd w:id="1952"/>
    </w:p>
    <w:p>
      <w:pPr>
        <w:spacing w:before="0" w:after="0" w:afterAutospacing="0"/>
        <w:ind w:left="0" w:right="0" w:firstLine="420" w:firstLineChars="200"/>
        <w:rPr>
          <w:rFonts w:ascii="宋体" w:hAnsi="宋体" w:cs="Arial"/>
          <w:color w:val="000000" w:themeColor="text1"/>
        </w:rPr>
      </w:pPr>
      <w:r>
        <w:rPr>
          <w:rFonts w:ascii="宋体" w:hAnsi="宋体" w:cs="Arial"/>
          <w:color w:val="000000" w:themeColor="text1"/>
        </w:rPr>
        <w:t>1.1</w:t>
      </w:r>
      <w:r>
        <w:rPr>
          <w:rFonts w:hint="eastAsia" w:ascii="宋体" w:hAnsi="宋体" w:cs="Arial"/>
          <w:bCs/>
          <w:color w:val="000000" w:themeColor="text1"/>
        </w:rPr>
        <w:t>评审委员会成员构成：本项目由南宁轨道交通运营有限公司3人及以上单数组成评审小组，对比选申请文件按评审标准进行评审，由</w:t>
      </w:r>
      <w:r>
        <w:rPr>
          <w:rFonts w:hint="eastAsia" w:ascii="宋体" w:hAnsi="宋体" w:cs="Arial"/>
          <w:bCs/>
          <w:color w:val="000000" w:themeColor="text1"/>
          <w:lang w:val="en-US" w:eastAsia="zh-CN"/>
        </w:rPr>
        <w:t>南宁轨道交通运营有限公司</w:t>
      </w:r>
      <w:r>
        <w:rPr>
          <w:rFonts w:hint="eastAsia" w:ascii="宋体" w:hAnsi="宋体" w:cs="Arial"/>
          <w:bCs/>
          <w:color w:val="000000" w:themeColor="text1"/>
        </w:rPr>
        <w:t>纪检监察部门进行监督。</w:t>
      </w:r>
    </w:p>
    <w:p>
      <w:pPr>
        <w:spacing w:before="0" w:after="0" w:afterAutospacing="0"/>
        <w:ind w:left="0" w:right="0" w:firstLine="420" w:firstLineChars="200"/>
        <w:rPr>
          <w:rFonts w:ascii="宋体" w:hAnsi="宋体" w:cs="Arial"/>
          <w:color w:val="000000" w:themeColor="text1"/>
        </w:rPr>
      </w:pPr>
      <w:r>
        <w:rPr>
          <w:rFonts w:ascii="宋体" w:hAnsi="宋体" w:cs="Arial"/>
          <w:color w:val="000000" w:themeColor="text1"/>
        </w:rPr>
        <w:t>1.2</w:t>
      </w:r>
      <w:r>
        <w:rPr>
          <w:rFonts w:hint="eastAsia" w:ascii="宋体" w:hAnsi="宋体" w:cs="Arial"/>
          <w:bCs/>
          <w:color w:val="000000" w:themeColor="text1"/>
        </w:rPr>
        <w:t>评审依据：评审委员会以比选文件、比选申请文件为评审依据。</w:t>
      </w:r>
    </w:p>
    <w:p>
      <w:pPr>
        <w:spacing w:before="0" w:after="0" w:afterAutospacing="0"/>
        <w:ind w:left="0" w:right="0" w:firstLine="420" w:firstLineChars="200"/>
        <w:rPr>
          <w:rFonts w:ascii="宋体" w:hAnsi="宋体" w:cs="Arial"/>
          <w:bCs/>
          <w:color w:val="000000" w:themeColor="text1"/>
        </w:rPr>
      </w:pPr>
      <w:r>
        <w:rPr>
          <w:rFonts w:ascii="宋体" w:hAnsi="宋体" w:cs="Arial"/>
          <w:color w:val="000000" w:themeColor="text1"/>
        </w:rPr>
        <w:t>1.3</w:t>
      </w:r>
      <w:r>
        <w:rPr>
          <w:rFonts w:hint="eastAsia" w:ascii="宋体" w:hAnsi="宋体" w:cs="Arial"/>
          <w:bCs/>
          <w:color w:val="000000" w:themeColor="text1"/>
        </w:rPr>
        <w:t>评审方式：以封闭方式进行。</w:t>
      </w:r>
    </w:p>
    <w:p>
      <w:pPr>
        <w:spacing w:before="0" w:after="0" w:afterAutospacing="0"/>
        <w:ind w:left="0" w:right="0" w:firstLine="562" w:firstLineChars="200"/>
        <w:outlineLvl w:val="1"/>
        <w:rPr>
          <w:rFonts w:ascii="宋体" w:hAnsi="宋体" w:cs="Arial"/>
          <w:b/>
          <w:color w:val="000000" w:themeColor="text1"/>
        </w:rPr>
      </w:pPr>
      <w:bookmarkStart w:id="1953" w:name="_Toc1598"/>
      <w:bookmarkStart w:id="1954" w:name="_Toc26586"/>
      <w:bookmarkStart w:id="1955" w:name="_Toc5136"/>
      <w:bookmarkStart w:id="1956" w:name="_Toc17285"/>
      <w:bookmarkStart w:id="1957" w:name="_Toc41575150"/>
      <w:bookmarkStart w:id="1958" w:name="_Toc25835"/>
      <w:bookmarkStart w:id="1959" w:name="_Toc5039"/>
      <w:bookmarkStart w:id="1960" w:name="_Toc11240"/>
      <w:bookmarkStart w:id="1961" w:name="_Toc478566177"/>
      <w:bookmarkStart w:id="1962" w:name="_Toc29000"/>
      <w:bookmarkStart w:id="1963" w:name="_Toc15880"/>
      <w:bookmarkStart w:id="1964" w:name="_Toc15534"/>
      <w:bookmarkStart w:id="1965" w:name="_Toc4577"/>
      <w:r>
        <w:rPr>
          <w:rFonts w:hint="eastAsia" w:ascii="宋体" w:hAnsi="宋体" w:cs="Arial"/>
          <w:b/>
          <w:bCs/>
          <w:color w:val="000000" w:themeColor="text1"/>
          <w:sz w:val="28"/>
          <w:szCs w:val="28"/>
        </w:rPr>
        <w:t>二、评定方法</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pPr>
        <w:spacing w:before="0" w:after="0" w:afterAutospacing="0"/>
        <w:ind w:left="0" w:right="0" w:firstLine="420" w:firstLineChars="200"/>
        <w:rPr>
          <w:rFonts w:ascii="宋体" w:hAnsi="宋体" w:cs="Arial"/>
        </w:rPr>
      </w:pPr>
      <w:bookmarkStart w:id="1966" w:name="_Toc32736"/>
      <w:bookmarkStart w:id="1967" w:name="_Toc7680"/>
      <w:bookmarkStart w:id="1968" w:name="_Toc14853"/>
      <w:r>
        <w:rPr>
          <w:rFonts w:hint="eastAsia" w:ascii="宋体" w:hAnsi="宋体" w:cs="Arial"/>
        </w:rPr>
        <w:t>2.1对资格性和符合性检查合格的比选申请文件，采用最低评审价法进行评审。</w:t>
      </w:r>
    </w:p>
    <w:p>
      <w:pPr>
        <w:spacing w:before="0" w:after="0" w:afterAutospacing="0"/>
        <w:ind w:left="0" w:right="0" w:firstLine="420" w:firstLineChars="200"/>
        <w:rPr>
          <w:rFonts w:ascii="宋体" w:hAnsi="宋体" w:cs="Arial"/>
        </w:rPr>
      </w:pPr>
      <w:r>
        <w:rPr>
          <w:rFonts w:hint="eastAsia" w:ascii="宋体" w:hAnsi="宋体" w:cs="Arial"/>
        </w:rPr>
        <w:t>2.2评审委员会将依照本比选文件相关规定对质量和服务均能满足实质性响应要求的比选申请人所提交的报价按照由低到高的顺序提出</w:t>
      </w:r>
      <w:r>
        <w:rPr>
          <w:rFonts w:ascii="宋体" w:hAnsi="宋体" w:cs="Arial"/>
        </w:rPr>
        <w:t>1-</w:t>
      </w:r>
      <w:r>
        <w:rPr>
          <w:rFonts w:hint="eastAsia" w:ascii="宋体" w:hAnsi="宋体" w:cs="Arial"/>
        </w:rPr>
        <w:t>3名中选候选人，并编写评审报告。</w:t>
      </w:r>
    </w:p>
    <w:p>
      <w:pPr>
        <w:spacing w:before="0" w:after="0" w:afterAutospacing="0"/>
        <w:ind w:left="0" w:right="0" w:firstLine="420" w:firstLineChars="200"/>
        <w:rPr>
          <w:rFonts w:ascii="宋体" w:hAnsi="宋体" w:cs="Arial"/>
        </w:rPr>
      </w:pPr>
      <w:r>
        <w:rPr>
          <w:rFonts w:hint="eastAsia" w:ascii="宋体" w:hAnsi="宋体" w:cs="Arial"/>
        </w:rPr>
        <w:t>2.3若比选申请人的报价相同，</w:t>
      </w:r>
      <w:r>
        <w:rPr>
          <w:rFonts w:hint="eastAsia" w:ascii="宋体" w:hAnsi="宋体"/>
        </w:rPr>
        <w:t>以评审委员会记名投票的方式按少数服从多数的原则决定其排名顺序。</w:t>
      </w:r>
    </w:p>
    <w:p>
      <w:pPr>
        <w:spacing w:before="0" w:after="0" w:afterAutospacing="0"/>
        <w:ind w:left="707" w:leftChars="267" w:right="0" w:hanging="146" w:hangingChars="52"/>
        <w:outlineLvl w:val="1"/>
        <w:rPr>
          <w:rFonts w:ascii="宋体" w:hAnsi="宋体" w:cs="Arial"/>
          <w:b/>
          <w:bCs/>
          <w:color w:val="000000" w:themeColor="text1"/>
          <w:sz w:val="28"/>
          <w:szCs w:val="28"/>
        </w:rPr>
      </w:pPr>
      <w:bookmarkStart w:id="1969" w:name="_Toc12645"/>
      <w:bookmarkStart w:id="1970" w:name="_Toc16634"/>
      <w:bookmarkStart w:id="1971" w:name="_Toc19018"/>
      <w:bookmarkStart w:id="1972" w:name="_Toc13133"/>
      <w:r>
        <w:rPr>
          <w:rFonts w:hint="eastAsia" w:ascii="宋体" w:hAnsi="宋体" w:cs="Arial"/>
          <w:b/>
          <w:bCs/>
          <w:color w:val="000000" w:themeColor="text1"/>
          <w:sz w:val="28"/>
          <w:szCs w:val="28"/>
        </w:rPr>
        <w:t>三、评审流程</w:t>
      </w:r>
      <w:bookmarkEnd w:id="1966"/>
      <w:bookmarkEnd w:id="1967"/>
      <w:bookmarkEnd w:id="1968"/>
      <w:bookmarkEnd w:id="1969"/>
      <w:bookmarkEnd w:id="1970"/>
      <w:bookmarkEnd w:id="1971"/>
      <w:bookmarkEnd w:id="1972"/>
    </w:p>
    <w:p>
      <w:pPr>
        <w:tabs>
          <w:tab w:val="left" w:pos="567"/>
        </w:tabs>
        <w:spacing w:before="0" w:after="0" w:afterAutospacing="0"/>
        <w:ind w:left="422" w:right="0" w:firstLine="0"/>
        <w:outlineLvl w:val="2"/>
        <w:rPr>
          <w:rFonts w:ascii="宋体" w:hAnsi="宋体"/>
          <w:b/>
          <w:color w:val="000000" w:themeColor="text1"/>
        </w:rPr>
      </w:pPr>
      <w:bookmarkStart w:id="1973" w:name="_Toc32063"/>
      <w:bookmarkStart w:id="1974" w:name="_Toc16849"/>
      <w:bookmarkStart w:id="1975" w:name="_Toc21598"/>
      <w:r>
        <w:rPr>
          <w:rFonts w:hint="eastAsia" w:ascii="宋体" w:hAnsi="宋体"/>
          <w:b/>
          <w:color w:val="000000" w:themeColor="text1"/>
        </w:rPr>
        <w:t>3.1资格审查</w:t>
      </w:r>
      <w:bookmarkEnd w:id="1973"/>
      <w:bookmarkEnd w:id="1974"/>
      <w:bookmarkEnd w:id="1975"/>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资格审查采用定性评审法，审查比选申请人是否符合法律、法规、规章及其他强制性标准，是否处于正常的经营状况等情况。</w:t>
      </w:r>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在本阶段不符合任何一项资格评审标准的比选申请人将被比选人拒绝，不得进入下一阶段的评审。评审标准详见附表一《资格审查表》。</w:t>
      </w:r>
    </w:p>
    <w:p>
      <w:pPr>
        <w:tabs>
          <w:tab w:val="left" w:pos="567"/>
        </w:tabs>
        <w:spacing w:before="0" w:after="0" w:afterAutospacing="0"/>
        <w:ind w:left="422" w:right="0" w:firstLine="0"/>
        <w:outlineLvl w:val="2"/>
        <w:rPr>
          <w:rFonts w:ascii="宋体" w:hAnsi="宋体"/>
          <w:b/>
          <w:color w:val="000000" w:themeColor="text1"/>
        </w:rPr>
      </w:pPr>
      <w:bookmarkStart w:id="1976" w:name="_Toc1826"/>
      <w:bookmarkStart w:id="1977" w:name="_Toc18920"/>
      <w:bookmarkStart w:id="1978" w:name="_Toc26290"/>
      <w:r>
        <w:rPr>
          <w:rFonts w:hint="eastAsia" w:ascii="宋体" w:hAnsi="宋体"/>
          <w:b/>
          <w:color w:val="000000" w:themeColor="text1"/>
        </w:rPr>
        <w:t>3.2初步评审</w:t>
      </w:r>
      <w:bookmarkEnd w:id="1976"/>
      <w:bookmarkEnd w:id="1977"/>
      <w:bookmarkEnd w:id="1978"/>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（1）评审委员会将对比选申请文件的实质性内容进行初步评审，判定其内容是否真实、完整，是否满足比选文件要求并在实质性内容上予以响应。</w:t>
      </w:r>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2）如果比选申请文件实质性不响应比选文件的要求和条件的，评审委员会将判定为重大偏差并作否决比选申请处理，并且不允许比选申请人通过修正或撤销其不符要求的差异或保留，使之成为具有响应性的比选申请文件。</w:t>
      </w:r>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（3）评审委员会根据比选文件的要求对比选申请人进行符合性评审，未通过符合性评审的比选申请人不得进入下一阶段的评审。评审标准见附表二《符合性评审表》。</w:t>
      </w:r>
    </w:p>
    <w:p>
      <w:pPr>
        <w:tabs>
          <w:tab w:val="left" w:pos="567"/>
        </w:tabs>
        <w:spacing w:before="0" w:after="0" w:afterAutospacing="0"/>
        <w:ind w:left="422" w:right="0" w:firstLine="0"/>
        <w:outlineLvl w:val="2"/>
        <w:rPr>
          <w:rFonts w:ascii="宋体" w:hAnsi="宋体"/>
          <w:b/>
          <w:color w:val="000000" w:themeColor="text1"/>
        </w:rPr>
      </w:pPr>
      <w:bookmarkStart w:id="1979" w:name="_Toc7880"/>
      <w:bookmarkStart w:id="1980" w:name="_Toc10968"/>
      <w:bookmarkStart w:id="1981" w:name="_Toc27271"/>
      <w:bookmarkStart w:id="1982" w:name="_Toc15224"/>
      <w:bookmarkStart w:id="1983" w:name="_Toc24710"/>
      <w:bookmarkStart w:id="1984" w:name="_Toc19557"/>
      <w:bookmarkStart w:id="1985" w:name="_Toc31611"/>
      <w:bookmarkStart w:id="1986" w:name="_Toc9588"/>
      <w:bookmarkStart w:id="1987" w:name="_Toc29923"/>
      <w:bookmarkStart w:id="1988" w:name="_Toc492478849"/>
      <w:bookmarkStart w:id="1989" w:name="_Toc631"/>
      <w:bookmarkStart w:id="1990" w:name="_Toc434"/>
      <w:bookmarkStart w:id="1991" w:name="_Toc29245"/>
      <w:bookmarkStart w:id="1992" w:name="_Toc41492255"/>
      <w:bookmarkStart w:id="1993" w:name="_Toc28404"/>
      <w:bookmarkStart w:id="1994" w:name="_Toc16364"/>
      <w:bookmarkStart w:id="1995" w:name="_Toc22464"/>
      <w:bookmarkStart w:id="1996" w:name="_Toc18096"/>
      <w:bookmarkStart w:id="1997" w:name="_Toc25750694"/>
      <w:bookmarkStart w:id="1998" w:name="_Toc414290583"/>
      <w:bookmarkStart w:id="1999" w:name="_Toc23314"/>
      <w:bookmarkStart w:id="2000" w:name="_Toc9730"/>
      <w:bookmarkStart w:id="2001" w:name="_Toc9189"/>
      <w:bookmarkStart w:id="2002" w:name="_Toc15073"/>
      <w:r>
        <w:rPr>
          <w:rFonts w:hint="eastAsia" w:ascii="宋体" w:hAnsi="宋体"/>
          <w:b/>
          <w:color w:val="000000" w:themeColor="text1"/>
        </w:rPr>
        <w:t>3.3价格评审</w:t>
      </w:r>
      <w:bookmarkEnd w:id="1979"/>
    </w:p>
    <w:p>
      <w:pPr>
        <w:tabs>
          <w:tab w:val="left" w:pos="851"/>
        </w:tabs>
        <w:spacing w:before="0" w:after="0" w:afterAutospacing="0"/>
        <w:ind w:left="0" w:right="0" w:firstLine="525" w:firstLineChars="250"/>
        <w:rPr>
          <w:rFonts w:ascii="宋体" w:hAnsi="宋体"/>
        </w:rPr>
      </w:pPr>
      <w:bookmarkStart w:id="2003" w:name="_Toc24992"/>
      <w:bookmarkStart w:id="2004" w:name="_Toc32432"/>
      <w:r>
        <w:rPr>
          <w:rFonts w:hAnsi="宋体"/>
        </w:rPr>
        <w:t>3.3.1</w:t>
      </w:r>
      <w:r>
        <w:t>评审委员会</w:t>
      </w:r>
      <w:r>
        <w:rPr>
          <w:rFonts w:hint="eastAsia" w:hAnsi="宋体"/>
        </w:rPr>
        <w:t>评审比选申请人的各项报价和清单是否清楚、完整，对报价和清单有重大偏差或缺漏项或不清晰而又不能做出合理解释的，其比选申请作否决比选申请处理。</w:t>
      </w:r>
    </w:p>
    <w:p>
      <w:pPr>
        <w:tabs>
          <w:tab w:val="left" w:pos="851"/>
        </w:tabs>
        <w:spacing w:before="0" w:after="0" w:afterAutospacing="0"/>
        <w:ind w:left="105" w:leftChars="50" w:right="0" w:firstLine="420" w:firstLineChars="200"/>
        <w:rPr>
          <w:rFonts w:ascii="宋体" w:hAnsi="宋体"/>
        </w:rPr>
      </w:pPr>
      <w:r>
        <w:rPr>
          <w:rFonts w:hint="eastAsia" w:hAnsi="宋体"/>
        </w:rPr>
        <w:t>3</w:t>
      </w:r>
      <w:r>
        <w:rPr>
          <w:rFonts w:hAnsi="宋体"/>
        </w:rPr>
        <w:t>.</w:t>
      </w:r>
      <w:r>
        <w:rPr>
          <w:rFonts w:hint="eastAsia" w:hAnsi="宋体"/>
        </w:rPr>
        <w:t>3</w:t>
      </w:r>
      <w:r>
        <w:rPr>
          <w:rFonts w:hAnsi="宋体"/>
        </w:rPr>
        <w:t>.2</w:t>
      </w:r>
      <w:r>
        <w:t>评审委员会</w:t>
      </w:r>
      <w:r>
        <w:rPr>
          <w:rFonts w:hint="eastAsia" w:hAnsi="宋体"/>
        </w:rPr>
        <w:t>对</w:t>
      </w:r>
      <w:r>
        <w:rPr>
          <w:rFonts w:hint="eastAsia" w:ascii="宋体" w:hAnsi="宋体"/>
        </w:rPr>
        <w:t>资格审查合格且通过初步评审的比选申请人</w:t>
      </w:r>
      <w:r>
        <w:rPr>
          <w:rFonts w:hint="eastAsia" w:hAnsi="宋体"/>
        </w:rPr>
        <w:t>比选申请报价进行算术修正，计算出评审总价。算术修正的原则如下：</w:t>
      </w:r>
    </w:p>
    <w:p>
      <w:pPr>
        <w:tabs>
          <w:tab w:val="left" w:pos="851"/>
        </w:tabs>
        <w:spacing w:before="0" w:after="0" w:afterAutospacing="0"/>
        <w:ind w:left="1060" w:leftChars="218" w:right="0" w:hanging="602" w:hangingChars="287"/>
        <w:rPr>
          <w:rFonts w:hint="eastAsia" w:ascii="宋体" w:hAnsi="宋体" w:eastAsia="宋体"/>
          <w:lang w:eastAsia="zh-CN"/>
        </w:rPr>
      </w:pPr>
      <w:r>
        <w:rPr>
          <w:rFonts w:hint="eastAsia" w:ascii="宋体" w:hAnsi="宋体"/>
        </w:rPr>
        <w:t>（</w:t>
      </w:r>
      <w:r>
        <w:rPr>
          <w:rFonts w:ascii="宋体" w:hAnsi="宋体"/>
        </w:rPr>
        <w:t>1</w:t>
      </w:r>
      <w:r>
        <w:rPr>
          <w:rFonts w:hint="eastAsia" w:ascii="宋体" w:hAnsi="宋体"/>
        </w:rPr>
        <w:t>）评审价以不含税总报价为基准</w:t>
      </w:r>
      <w:r>
        <w:rPr>
          <w:rFonts w:hint="eastAsia" w:ascii="宋体" w:hAnsi="宋体"/>
          <w:lang w:eastAsia="zh-CN"/>
        </w:rPr>
        <w:t>。</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rPr>
        <w:t>（2）比选申请报价大写金额与小写金额不一致的，以大写金额为准；</w:t>
      </w:r>
      <w:r>
        <w:rPr>
          <w:rFonts w:ascii="宋体" w:hAnsi="宋体"/>
        </w:rPr>
        <w:t>总价金额与单价</w:t>
      </w:r>
      <w:r>
        <w:rPr>
          <w:rFonts w:hint="eastAsia" w:ascii="宋体" w:hAnsi="宋体"/>
        </w:rPr>
        <w:t>乘以数量的合计</w:t>
      </w:r>
      <w:r>
        <w:rPr>
          <w:rFonts w:ascii="宋体" w:hAnsi="宋体"/>
        </w:rPr>
        <w:t>计算出的结果不一致的，以单价为准修正总价，但单价金额小数点有明显错误的除外。</w:t>
      </w:r>
    </w:p>
    <w:p>
      <w:pPr>
        <w:pStyle w:val="39"/>
        <w:tabs>
          <w:tab w:val="left" w:pos="851"/>
        </w:tabs>
        <w:spacing w:before="0" w:after="0" w:afterAutospacing="0"/>
        <w:ind w:left="0" w:right="0" w:firstLine="420" w:firstLineChars="200"/>
        <w:rPr>
          <w:rFonts w:hint="eastAsia" w:ascii="宋体" w:hAnsi="宋体" w:eastAsia="宋体"/>
          <w:lang w:eastAsia="zh-CN"/>
        </w:rPr>
      </w:pPr>
      <w:r>
        <w:rPr>
          <w:rFonts w:hint="eastAsia" w:ascii="宋体" w:hAnsi="宋体"/>
        </w:rPr>
        <w:t>（3）同一规格、型号的设备、材料在各分项报价中单价不一致的，以最低的单价调整</w:t>
      </w:r>
      <w:r>
        <w:rPr>
          <w:rFonts w:hint="eastAsia" w:ascii="宋体" w:hAnsi="宋体"/>
          <w:lang w:eastAsia="zh-CN"/>
        </w:rPr>
        <w:t>。</w:t>
      </w:r>
    </w:p>
    <w:p>
      <w:pPr>
        <w:pStyle w:val="39"/>
        <w:tabs>
          <w:tab w:val="left" w:pos="567"/>
        </w:tabs>
        <w:spacing w:before="0" w:after="0" w:afterAutospacing="0"/>
        <w:ind w:left="0" w:right="0" w:firstLine="420" w:firstLineChars="200"/>
        <w:rPr>
          <w:rFonts w:ascii="宋体" w:hAnsi="宋体"/>
        </w:rPr>
      </w:pPr>
      <w:r>
        <w:rPr>
          <w:rFonts w:hint="eastAsia" w:ascii="宋体" w:hAnsi="宋体"/>
        </w:rPr>
        <w:t>（4）按上述（2）、（3）条规则对比选申请报价进行修正。修正后的总价若高于比选申请报价，则中选价以比选申请报价为准，评审总价以修正后的总价为准；修正后的总价若低于比选申请报价，则中选价以修正后总价为准，评审总价以比选申请报价为准。</w:t>
      </w:r>
      <w:r>
        <w:rPr>
          <w:rFonts w:hint="eastAsia" w:ascii="宋体" w:hAnsi="宋体"/>
          <w:lang w:eastAsia="zh-CN"/>
        </w:rPr>
        <w:t>如</w:t>
      </w:r>
      <w:r>
        <w:rPr>
          <w:rFonts w:hint="eastAsia" w:ascii="宋体" w:hAnsi="宋体"/>
          <w:lang w:val="en-US" w:eastAsia="zh-CN"/>
        </w:rPr>
        <w:t>比</w:t>
      </w:r>
      <w:r>
        <w:rPr>
          <w:rFonts w:hint="eastAsia" w:ascii="宋体" w:hAnsi="宋体"/>
        </w:rPr>
        <w:t>选申请人不接受按以上规则确定的评审总价和中选价，则其比选申请将被拒绝。</w:t>
      </w:r>
    </w:p>
    <w:p>
      <w:pPr>
        <w:tabs>
          <w:tab w:val="left" w:pos="567"/>
        </w:tabs>
        <w:spacing w:before="0" w:after="0" w:afterAutospacing="0"/>
        <w:ind w:left="0" w:right="0" w:firstLine="420" w:firstLineChars="200"/>
        <w:rPr>
          <w:rFonts w:hAnsi="宋体"/>
        </w:rPr>
      </w:pPr>
      <w:r>
        <w:rPr>
          <w:rFonts w:hint="eastAsia" w:hAnsi="宋体"/>
        </w:rPr>
        <w:t>3.3.3出现下列情况的将不通过价格评审：</w:t>
      </w:r>
    </w:p>
    <w:p>
      <w:pPr>
        <w:pStyle w:val="39"/>
        <w:tabs>
          <w:tab w:val="left" w:pos="567"/>
        </w:tabs>
        <w:spacing w:before="0" w:after="0" w:afterAutospacing="0"/>
        <w:ind w:left="0" w:right="0" w:firstLine="420" w:firstLineChars="200"/>
        <w:rPr>
          <w:rFonts w:hAnsi="宋体"/>
        </w:rPr>
      </w:pPr>
      <w:r>
        <w:rPr>
          <w:rFonts w:hint="eastAsia" w:hAnsi="宋体"/>
        </w:rPr>
        <w:t>评审委员会发现比选申请人的报价明显低于其他比选申请报价，或者在设有标底时明显低于标底，使得其比选申请报价可能低于其个别成本的，应当要求该比选申请人作出书面说明并提供相应的证明材料。比选申请人不能合理说明或者不能提供相应证明材料的，评审委员会应当认定该比选申请人以低于成本报价比选申请，否决其比选申请。</w:t>
      </w:r>
    </w:p>
    <w:p>
      <w:pPr>
        <w:tabs>
          <w:tab w:val="left" w:pos="851"/>
          <w:tab w:val="left" w:pos="1134"/>
        </w:tabs>
        <w:spacing w:before="0" w:after="0" w:afterAutospacing="0"/>
        <w:ind w:left="422" w:right="0" w:firstLine="0"/>
        <w:rPr>
          <w:rFonts w:ascii="宋体" w:hAnsi="宋体"/>
          <w:b/>
        </w:rPr>
      </w:pPr>
      <w:r>
        <w:rPr>
          <w:rFonts w:hint="eastAsia" w:ascii="宋体" w:hAnsi="宋体"/>
          <w:b/>
        </w:rPr>
        <w:t>3.3.4价格评审结果</w:t>
      </w:r>
    </w:p>
    <w:p>
      <w:pPr>
        <w:tabs>
          <w:tab w:val="left" w:pos="851"/>
        </w:tabs>
        <w:spacing w:before="0" w:after="0" w:afterAutospacing="0"/>
        <w:ind w:left="0" w:right="0" w:firstLine="420" w:firstLineChars="200"/>
        <w:rPr>
          <w:rFonts w:ascii="宋体" w:hAnsi="宋体"/>
        </w:rPr>
      </w:pPr>
      <w:r>
        <w:rPr>
          <w:rFonts w:hint="eastAsia" w:ascii="宋体" w:hAnsi="宋体"/>
        </w:rPr>
        <w:t>通过价格评审计算出比选申请人的实际评审总价，填写《比选申请价格评审表》（见附表三），由评审委员根据通过资格审查及符合性评审的比选申请人报价</w:t>
      </w:r>
      <w:r>
        <w:rPr>
          <w:rFonts w:hint="eastAsia" w:ascii="宋体" w:hAnsi="宋体" w:cs="Arial"/>
        </w:rPr>
        <w:t>按照由低到高的顺序提出</w:t>
      </w:r>
      <w:r>
        <w:rPr>
          <w:rFonts w:ascii="宋体" w:hAnsi="宋体" w:cs="Arial"/>
        </w:rPr>
        <w:t>1-3</w:t>
      </w:r>
      <w:r>
        <w:rPr>
          <w:rFonts w:hint="eastAsia" w:ascii="宋体" w:hAnsi="宋体" w:cs="Arial"/>
        </w:rPr>
        <w:t>名中选候选人，并编写评审报告。</w:t>
      </w:r>
    </w:p>
    <w:p>
      <w:pPr>
        <w:pStyle w:val="39"/>
        <w:tabs>
          <w:tab w:val="left" w:pos="567"/>
        </w:tabs>
        <w:spacing w:before="0" w:after="0" w:afterAutospacing="0"/>
        <w:ind w:left="0" w:right="0" w:firstLine="422" w:firstLineChars="200"/>
        <w:outlineLvl w:val="2"/>
        <w:rPr>
          <w:rFonts w:ascii="宋体" w:hAnsi="宋体"/>
          <w:b/>
          <w:color w:val="000000" w:themeColor="text1"/>
        </w:rPr>
      </w:pPr>
      <w:bookmarkStart w:id="2005" w:name="_Toc18150"/>
      <w:r>
        <w:rPr>
          <w:rFonts w:hint="eastAsia" w:ascii="宋体" w:hAnsi="宋体"/>
          <w:b/>
          <w:color w:val="000000" w:themeColor="text1"/>
        </w:rPr>
        <w:t>3.4</w:t>
      </w:r>
      <w:r>
        <w:rPr>
          <w:rFonts w:ascii="宋体" w:hAnsi="宋体"/>
          <w:b/>
          <w:color w:val="000000" w:themeColor="text1"/>
        </w:rPr>
        <w:t>澄清或补正</w:t>
      </w:r>
      <w:bookmarkEnd w:id="2003"/>
      <w:bookmarkEnd w:id="2004"/>
      <w:bookmarkEnd w:id="2005"/>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3.4.1在评审阶段，评审委员会认为必要时，可书面通知比选申请人要求其澄清或补正比选申请文件中的问题，或者要求其补充某些资料。对此，比选申请人不得拒绝。</w:t>
      </w:r>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3.4.2比选申请人须以书面形式提供澄清或补正文件，经评审委员会确认方可作为比选申请文件的组成部分。</w:t>
      </w:r>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3.4.3比选申请人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3.4.4如果评审委员会对比选申请人提交的澄清、说明或补正依然存有疑问，可以对比选申请人进一步质疑。比选申请人应当相应地进一步澄清、说明或补正，直至评审委员会认为全部质疑得到解答。</w:t>
      </w:r>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3.4.5比选申请人不得借澄清或补正问题的机会，与比选人及评审委员会私下接触或对原比选申请价和内容提出修改，但在评审中进行的初步修正，则不在此列。比选人不接受比选申请人主动提出的对比选申请文件的澄清或补正。</w:t>
      </w:r>
    </w:p>
    <w:p>
      <w:pPr>
        <w:spacing w:before="0" w:after="0" w:afterAutospacing="0"/>
        <w:ind w:left="0" w:right="0" w:firstLine="422" w:firstLineChars="200"/>
        <w:outlineLvl w:val="2"/>
        <w:rPr>
          <w:rFonts w:ascii="宋体" w:hAnsi="宋体"/>
          <w:b/>
          <w:color w:val="000000" w:themeColor="text1"/>
        </w:rPr>
      </w:pPr>
      <w:bookmarkStart w:id="2006" w:name="_Toc24120"/>
      <w:bookmarkStart w:id="2007" w:name="_Toc5209"/>
      <w:bookmarkStart w:id="2008" w:name="_Toc16759"/>
      <w:r>
        <w:rPr>
          <w:rFonts w:hint="eastAsia" w:ascii="宋体" w:hAnsi="宋体"/>
          <w:b/>
          <w:color w:val="000000" w:themeColor="text1"/>
        </w:rPr>
        <w:t>3.5</w:t>
      </w:r>
      <w:r>
        <w:rPr>
          <w:rFonts w:ascii="宋体" w:hAnsi="宋体"/>
          <w:b/>
          <w:color w:val="000000" w:themeColor="text1"/>
        </w:rPr>
        <w:t>评审报告</w:t>
      </w:r>
      <w:bookmarkEnd w:id="2006"/>
      <w:bookmarkEnd w:id="2007"/>
      <w:bookmarkEnd w:id="2008"/>
    </w:p>
    <w:p>
      <w:pPr>
        <w:spacing w:before="0" w:after="0" w:afterAutospacing="0"/>
        <w:ind w:left="0" w:right="0" w:firstLine="420" w:firstLineChars="200"/>
        <w:rPr>
          <w:rFonts w:ascii="宋体" w:hAnsi="宋体" w:cs="Arial"/>
          <w:bCs/>
          <w:color w:val="000000" w:themeColor="text1"/>
        </w:rPr>
      </w:pPr>
      <w:bookmarkStart w:id="2009" w:name="_Toc520"/>
      <w:bookmarkStart w:id="2010" w:name="_Toc26151"/>
      <w:r>
        <w:rPr>
          <w:rFonts w:hint="eastAsia" w:ascii="宋体" w:hAnsi="宋体" w:cs="Arial"/>
          <w:bCs/>
          <w:color w:val="000000" w:themeColor="text1"/>
        </w:rPr>
        <w:t>（1）评审委员会应根据评审情况和结果，向比选人提交评审报告。评审报告由评审委员会成员</w:t>
      </w:r>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起草，按少数服从多数的原则通过。评审委员会全体成员应在评审报告上签字确认，评审专家如有保留意见可以在评审报告中阐明。</w:t>
      </w:r>
    </w:p>
    <w:p>
      <w:pPr>
        <w:spacing w:before="0" w:after="0" w:afterAutospacing="0"/>
        <w:ind w:left="0" w:right="0" w:firstLine="420" w:firstLineChars="200"/>
        <w:rPr>
          <w:rFonts w:ascii="宋体" w:hAnsi="宋体" w:cs="Arial"/>
          <w:bCs/>
          <w:color w:val="000000" w:themeColor="text1"/>
        </w:rPr>
      </w:pPr>
      <w:r>
        <w:rPr>
          <w:rFonts w:hint="eastAsia" w:ascii="宋体" w:hAnsi="宋体" w:cs="Arial"/>
          <w:bCs/>
          <w:color w:val="000000" w:themeColor="text1"/>
        </w:rPr>
        <w:t>（2）评审委员会根据报价按由低到高的顺序进行排序。并在评审报告中推荐报价最低的比选申</w:t>
      </w:r>
    </w:p>
    <w:p>
      <w:pPr>
        <w:spacing w:before="0" w:after="0" w:afterAutospacing="0"/>
        <w:ind w:left="0" w:right="0" w:firstLine="0"/>
        <w:rPr>
          <w:rFonts w:ascii="宋体" w:hAnsi="宋体" w:cs="Arial"/>
          <w:bCs/>
          <w:color w:val="000000" w:themeColor="text1"/>
        </w:rPr>
      </w:pPr>
      <w:r>
        <w:rPr>
          <w:rFonts w:hint="eastAsia" w:ascii="宋体" w:hAnsi="宋体" w:cs="Arial"/>
          <w:bCs/>
          <w:color w:val="000000" w:themeColor="text1"/>
        </w:rPr>
        <w:t>请人为第一中选候选人，推荐第二低者为第二中选候选人，第三低者为第三中选候选人。如果有2个或2个以上的比选申请人报价相同的，以评审委员会记名投票的方式按少数服从多数的原则决定其排名顺序。</w:t>
      </w:r>
    </w:p>
    <w:p>
      <w:pPr>
        <w:spacing w:before="0" w:after="0" w:afterAutospacing="0"/>
        <w:ind w:left="0" w:right="0" w:firstLine="422" w:firstLineChars="200"/>
        <w:outlineLvl w:val="2"/>
        <w:rPr>
          <w:rFonts w:ascii="宋体" w:hAnsi="宋体"/>
          <w:b/>
          <w:color w:val="000000" w:themeColor="text1"/>
        </w:rPr>
      </w:pPr>
      <w:bookmarkStart w:id="2011" w:name="_Toc30154"/>
      <w:r>
        <w:rPr>
          <w:rFonts w:hint="eastAsia" w:ascii="宋体" w:hAnsi="宋体"/>
          <w:b/>
          <w:color w:val="000000" w:themeColor="text1"/>
        </w:rPr>
        <w:t>3.6</w:t>
      </w:r>
      <w:r>
        <w:rPr>
          <w:rFonts w:ascii="宋体" w:hAnsi="宋体"/>
          <w:b/>
          <w:color w:val="000000" w:themeColor="text1"/>
        </w:rPr>
        <w:t>否决比选申请条件</w:t>
      </w:r>
      <w:bookmarkEnd w:id="2009"/>
      <w:bookmarkEnd w:id="2010"/>
      <w:bookmarkEnd w:id="2011"/>
    </w:p>
    <w:p>
      <w:pPr>
        <w:spacing w:before="0" w:after="0" w:afterAutospacing="0"/>
        <w:ind w:left="0" w:right="0" w:firstLine="420" w:firstLineChars="200"/>
        <w:rPr>
          <w:rFonts w:ascii="宋体" w:hAnsi="宋体"/>
          <w:color w:val="000000" w:themeColor="text1"/>
        </w:rPr>
      </w:pPr>
      <w:r>
        <w:rPr>
          <w:rFonts w:ascii="宋体" w:hAnsi="宋体"/>
          <w:color w:val="000000" w:themeColor="text1"/>
        </w:rPr>
        <w:t>比选申请文件有下列情形之一的，评审委员会应按否决比选申请处理：</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（1）不符合附表一《资格审查表》规定的；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（2）不符合附表二《符合性评审表》规定的；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（3）法定代表人未按规定出具授权委托书的</w:t>
      </w:r>
      <w:r>
        <w:rPr>
          <w:rFonts w:hint="eastAsia" w:ascii="宋体" w:hAnsi="宋体"/>
          <w:b/>
          <w:color w:val="000000" w:themeColor="text1"/>
          <w:lang w:eastAsia="zh-CN"/>
        </w:rPr>
        <w:t>（</w:t>
      </w:r>
      <w:r>
        <w:rPr>
          <w:rFonts w:hint="eastAsia" w:ascii="宋体" w:hAnsi="宋体"/>
          <w:b/>
          <w:color w:val="000000" w:themeColor="text1"/>
        </w:rPr>
        <w:t>采用委托代理人形式的</w:t>
      </w:r>
      <w:r>
        <w:rPr>
          <w:rFonts w:hint="eastAsia" w:ascii="宋体" w:hAnsi="宋体"/>
          <w:b/>
          <w:color w:val="000000" w:themeColor="text1"/>
          <w:lang w:eastAsia="zh-CN"/>
        </w:rPr>
        <w:t>）</w:t>
      </w:r>
      <w:r>
        <w:rPr>
          <w:rFonts w:hint="eastAsia" w:ascii="宋体" w:hAnsi="宋体"/>
          <w:b/>
          <w:color w:val="000000" w:themeColor="text1"/>
        </w:rPr>
        <w:t>；</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（4）在比选申请文件中有虚假文件或资料的；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（5）比选申请文件中附有比选人不能接受的条件；</w:t>
      </w:r>
    </w:p>
    <w:p>
      <w:pPr>
        <w:tabs>
          <w:tab w:val="left" w:pos="1276"/>
        </w:tabs>
        <w:spacing w:before="0" w:after="0" w:afterAutospacing="0"/>
        <w:ind w:left="0" w:right="0" w:firstLine="422" w:firstLineChars="200"/>
        <w:jc w:val="left"/>
        <w:rPr>
          <w:rFonts w:hint="eastAsia" w:ascii="宋体" w:hAnsi="宋体" w:eastAsia="宋体"/>
          <w:b/>
          <w:color w:val="000000" w:themeColor="text1"/>
          <w:lang w:eastAsia="zh-CN"/>
        </w:rPr>
      </w:pPr>
      <w:r>
        <w:rPr>
          <w:rFonts w:hint="eastAsia" w:ascii="宋体" w:hAnsi="宋体"/>
          <w:b/>
          <w:color w:val="000000" w:themeColor="text1"/>
        </w:rPr>
        <w:t>（6）比选申请文件实质上不响应比选文件的要求的</w:t>
      </w:r>
      <w:r>
        <w:rPr>
          <w:rFonts w:hint="eastAsia" w:ascii="宋体" w:hAnsi="宋体"/>
          <w:b/>
          <w:color w:val="000000" w:themeColor="text1"/>
          <w:lang w:eastAsia="zh-CN"/>
        </w:rPr>
        <w:t>；</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（7）比选申请人</w:t>
      </w:r>
      <w:r>
        <w:rPr>
          <w:rFonts w:hint="eastAsia" w:ascii="宋体" w:hAnsi="宋体"/>
          <w:b/>
          <w:color w:val="000000" w:themeColor="text1"/>
          <w:lang w:eastAsia="zh-CN"/>
        </w:rPr>
        <w:t>已经</w:t>
      </w:r>
      <w:r>
        <w:rPr>
          <w:rFonts w:hint="eastAsia" w:ascii="宋体" w:hAnsi="宋体"/>
          <w:b/>
          <w:color w:val="000000" w:themeColor="text1"/>
        </w:rPr>
        <w:t xml:space="preserve">评审委员会评审认定为低于成本的报价竞标； </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（8）比选申请人扰乱会场秩序，经劝阻仍然无理取闹的；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（9）比选申请人未能按照评审委员会要求，对其比选申请文件进行澄清、说明和补正的；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（10）比选申请人以他人的名义比选申请、串通比选申请、以行贿手段谋取中选或者以其他弄虚作假方式比选申请的。</w:t>
      </w:r>
    </w:p>
    <w:p>
      <w:pPr>
        <w:pStyle w:val="11"/>
        <w:kinsoku w:val="0"/>
        <w:overflowPunct w:val="0"/>
        <w:spacing w:before="0"/>
        <w:ind w:left="0" w:firstLine="0"/>
        <w:outlineLvl w:val="0"/>
        <w:rPr>
          <w:b/>
          <w:color w:val="000000" w:themeColor="text1"/>
        </w:rPr>
      </w:pPr>
    </w:p>
    <w:p>
      <w:pPr>
        <w:pStyle w:val="11"/>
        <w:kinsoku w:val="0"/>
        <w:overflowPunct w:val="0"/>
        <w:spacing w:before="0"/>
        <w:ind w:left="0" w:firstLine="0"/>
        <w:outlineLvl w:val="0"/>
        <w:rPr>
          <w:b/>
          <w:color w:val="000000" w:themeColor="text1"/>
        </w:rPr>
      </w:pPr>
    </w:p>
    <w:p>
      <w:pPr>
        <w:pStyle w:val="11"/>
        <w:kinsoku w:val="0"/>
        <w:overflowPunct w:val="0"/>
        <w:spacing w:before="0"/>
        <w:ind w:left="0" w:firstLine="0"/>
        <w:outlineLvl w:val="0"/>
        <w:rPr>
          <w:b/>
          <w:color w:val="000000" w:themeColor="text1"/>
        </w:rPr>
      </w:pPr>
    </w:p>
    <w:p>
      <w:pPr>
        <w:pStyle w:val="11"/>
        <w:kinsoku w:val="0"/>
        <w:overflowPunct w:val="0"/>
        <w:spacing w:before="0"/>
        <w:ind w:left="0" w:firstLine="0"/>
        <w:outlineLvl w:val="0"/>
        <w:rPr>
          <w:b/>
          <w:color w:val="000000" w:themeColor="text1"/>
        </w:rPr>
      </w:pPr>
    </w:p>
    <w:p>
      <w:pPr>
        <w:pStyle w:val="11"/>
        <w:kinsoku w:val="0"/>
        <w:overflowPunct w:val="0"/>
        <w:spacing w:before="0"/>
        <w:ind w:left="0" w:firstLine="0"/>
        <w:outlineLvl w:val="0"/>
        <w:rPr>
          <w:b/>
          <w:color w:val="000000" w:themeColor="text1"/>
        </w:rPr>
      </w:pPr>
    </w:p>
    <w:p>
      <w:pPr>
        <w:pStyle w:val="11"/>
        <w:kinsoku w:val="0"/>
        <w:overflowPunct w:val="0"/>
        <w:spacing w:before="0"/>
        <w:ind w:left="0" w:firstLine="0"/>
        <w:outlineLvl w:val="0"/>
        <w:rPr>
          <w:b/>
          <w:color w:val="000000" w:themeColor="text1"/>
        </w:rPr>
      </w:pPr>
    </w:p>
    <w:p>
      <w:pPr>
        <w:pStyle w:val="11"/>
        <w:kinsoku w:val="0"/>
        <w:overflowPunct w:val="0"/>
        <w:spacing w:before="0"/>
        <w:ind w:left="0" w:firstLine="0"/>
        <w:outlineLvl w:val="0"/>
        <w:rPr>
          <w:b/>
          <w:color w:val="000000" w:themeColor="text1"/>
        </w:rPr>
      </w:pPr>
    </w:p>
    <w:p>
      <w:pPr>
        <w:pStyle w:val="11"/>
        <w:kinsoku w:val="0"/>
        <w:overflowPunct w:val="0"/>
        <w:spacing w:before="0"/>
        <w:ind w:left="0" w:firstLine="0"/>
        <w:outlineLvl w:val="0"/>
        <w:rPr>
          <w:b/>
          <w:color w:val="000000" w:themeColor="text1"/>
        </w:rPr>
      </w:pPr>
    </w:p>
    <w:p>
      <w:pPr>
        <w:pStyle w:val="11"/>
        <w:kinsoku w:val="0"/>
        <w:overflowPunct w:val="0"/>
        <w:spacing w:before="0"/>
        <w:ind w:left="0" w:firstLine="0"/>
        <w:outlineLvl w:val="0"/>
        <w:rPr>
          <w:b/>
          <w:color w:val="000000" w:themeColor="text1"/>
        </w:rPr>
      </w:pPr>
    </w:p>
    <w:p>
      <w:pPr>
        <w:pStyle w:val="11"/>
        <w:kinsoku w:val="0"/>
        <w:overflowPunct w:val="0"/>
        <w:spacing w:before="0"/>
        <w:ind w:left="0" w:firstLine="0"/>
        <w:outlineLvl w:val="0"/>
        <w:rPr>
          <w:b/>
          <w:color w:val="000000" w:themeColor="text1"/>
        </w:rPr>
      </w:pPr>
      <w:bookmarkStart w:id="2012" w:name="_Toc20053"/>
      <w:bookmarkStart w:id="2013" w:name="_Toc4639"/>
      <w:bookmarkStart w:id="2014" w:name="_Toc25229"/>
      <w:bookmarkStart w:id="2015" w:name="_Toc25532"/>
      <w:r>
        <w:rPr>
          <w:rFonts w:hint="eastAsia"/>
          <w:b/>
          <w:color w:val="000000" w:themeColor="text1"/>
        </w:rPr>
        <w:t>附表一：资格审查表</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12"/>
      <w:bookmarkEnd w:id="2013"/>
      <w:bookmarkEnd w:id="2014"/>
      <w:bookmarkEnd w:id="2015"/>
    </w:p>
    <w:p>
      <w:pPr>
        <w:snapToGrid w:val="0"/>
        <w:spacing w:before="0" w:line="360" w:lineRule="exact"/>
        <w:ind w:left="420" w:right="240" w:firstLine="0"/>
        <w:jc w:val="center"/>
        <w:rPr>
          <w:rFonts w:ascii="宋体" w:hAnsi="宋体"/>
          <w:b/>
          <w:color w:val="000000" w:themeColor="text1"/>
          <w:sz w:val="24"/>
          <w:szCs w:val="24"/>
        </w:rPr>
      </w:pPr>
      <w:r>
        <w:rPr>
          <w:rFonts w:hint="eastAsia" w:ascii="宋体" w:hAnsi="宋体"/>
          <w:b/>
          <w:color w:val="000000" w:themeColor="text1"/>
          <w:sz w:val="24"/>
          <w:szCs w:val="24"/>
        </w:rPr>
        <w:t>资格审查表</w:t>
      </w:r>
    </w:p>
    <w:tbl>
      <w:tblPr>
        <w:tblStyle w:val="31"/>
        <w:tblW w:w="951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652"/>
        <w:gridCol w:w="3297"/>
        <w:gridCol w:w="1379"/>
        <w:gridCol w:w="1135"/>
        <w:gridCol w:w="26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7" w:hRule="atLeast"/>
          <w:tblHeader/>
          <w:jc w:val="center"/>
        </w:trPr>
        <w:tc>
          <w:tcPr>
            <w:tcW w:w="437"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序号</w:t>
            </w:r>
          </w:p>
        </w:tc>
        <w:tc>
          <w:tcPr>
            <w:tcW w:w="652"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项目内容</w:t>
            </w:r>
          </w:p>
        </w:tc>
        <w:tc>
          <w:tcPr>
            <w:tcW w:w="3297"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合格条件标准</w:t>
            </w:r>
          </w:p>
        </w:tc>
        <w:tc>
          <w:tcPr>
            <w:tcW w:w="1379"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评审依据</w:t>
            </w:r>
          </w:p>
        </w:tc>
        <w:tc>
          <w:tcPr>
            <w:tcW w:w="1135"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评审结果（合格</w:t>
            </w:r>
            <w:r>
              <w:rPr>
                <w:rFonts w:ascii="宋体" w:hAnsi="宋体"/>
                <w:color w:val="000000" w:themeColor="text1"/>
              </w:rPr>
              <w:t>/</w:t>
            </w:r>
            <w:r>
              <w:rPr>
                <w:rFonts w:hint="eastAsia" w:ascii="宋体" w:hAnsi="宋体"/>
                <w:color w:val="000000" w:themeColor="text1"/>
              </w:rPr>
              <w:t>不合格）</w:t>
            </w:r>
          </w:p>
        </w:tc>
        <w:tc>
          <w:tcPr>
            <w:tcW w:w="2613"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437" w:type="dxa"/>
            <w:vAlign w:val="center"/>
          </w:tcPr>
          <w:p>
            <w:pPr>
              <w:spacing w:before="0" w:after="0" w:afterAutospacing="0"/>
              <w:ind w:left="0" w:right="0" w:firstLine="0"/>
              <w:rPr>
                <w:rFonts w:ascii="宋体" w:hAnsi="宋体"/>
                <w:color w:val="000000" w:themeColor="text1"/>
              </w:rPr>
            </w:pPr>
            <w:r>
              <w:rPr>
                <w:rFonts w:ascii="宋体" w:hAnsi="宋体"/>
                <w:color w:val="000000" w:themeColor="text1"/>
              </w:rPr>
              <w:t>1</w:t>
            </w:r>
          </w:p>
        </w:tc>
        <w:tc>
          <w:tcPr>
            <w:tcW w:w="652" w:type="dxa"/>
            <w:vAlign w:val="center"/>
          </w:tcPr>
          <w:p>
            <w:pPr>
              <w:spacing w:before="0" w:after="0" w:afterAutospacing="0" w:line="240" w:lineRule="auto"/>
              <w:ind w:left="0" w:right="0" w:firstLine="0"/>
              <w:rPr>
                <w:rFonts w:ascii="宋体" w:hAnsi="宋体"/>
                <w:color w:val="000000" w:themeColor="text1"/>
              </w:rPr>
            </w:pPr>
            <w:r>
              <w:rPr>
                <w:rFonts w:hint="eastAsia" w:ascii="宋体" w:hAnsi="宋体"/>
                <w:color w:val="000000" w:themeColor="text1"/>
              </w:rPr>
              <w:t>身份证明材料</w:t>
            </w:r>
          </w:p>
        </w:tc>
        <w:tc>
          <w:tcPr>
            <w:tcW w:w="3297"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法定代表人授权书及法定代表人资格证明书（如无授权时，只需提供法定代表人资格证明书）、法定代表人及被授权人身份证复印件。</w:t>
            </w:r>
          </w:p>
        </w:tc>
        <w:tc>
          <w:tcPr>
            <w:tcW w:w="1379" w:type="dxa"/>
            <w:vAlign w:val="center"/>
          </w:tcPr>
          <w:p>
            <w:pPr>
              <w:spacing w:before="0" w:after="0" w:afterAutospacing="0" w:line="240" w:lineRule="auto"/>
              <w:ind w:left="0" w:right="0" w:firstLine="0"/>
              <w:rPr>
                <w:rFonts w:ascii="宋体" w:hAnsi="宋体"/>
                <w:color w:val="000000" w:themeColor="text1"/>
              </w:rPr>
            </w:pPr>
            <w:r>
              <w:rPr>
                <w:rFonts w:hint="eastAsia" w:ascii="宋体" w:hAnsi="宋体"/>
                <w:color w:val="000000" w:themeColor="text1"/>
              </w:rPr>
              <w:t>法定代表人授权书，法定代表人资格证明书和身份证复印件</w:t>
            </w:r>
          </w:p>
        </w:tc>
        <w:tc>
          <w:tcPr>
            <w:tcW w:w="1135" w:type="dxa"/>
            <w:vAlign w:val="center"/>
          </w:tcPr>
          <w:p>
            <w:pPr>
              <w:spacing w:before="0" w:after="0" w:afterAutospacing="0" w:line="240" w:lineRule="auto"/>
              <w:ind w:left="0" w:right="0" w:firstLine="0"/>
              <w:rPr>
                <w:rFonts w:ascii="宋体" w:hAnsi="宋体"/>
                <w:color w:val="000000" w:themeColor="text1"/>
              </w:rPr>
            </w:pPr>
          </w:p>
        </w:tc>
        <w:tc>
          <w:tcPr>
            <w:tcW w:w="2613" w:type="dxa"/>
            <w:vAlign w:val="center"/>
          </w:tcPr>
          <w:p>
            <w:pPr>
              <w:spacing w:before="0" w:after="0" w:afterAutospacing="0" w:line="240" w:lineRule="auto"/>
              <w:ind w:left="0" w:right="0" w:firstLine="0"/>
              <w:rPr>
                <w:rFonts w:ascii="宋体" w:hAnsi="宋体"/>
                <w:color w:val="000000" w:themeColor="text1"/>
              </w:rPr>
            </w:pPr>
            <w:r>
              <w:rPr>
                <w:rFonts w:hint="eastAsia" w:ascii="宋体" w:hAnsi="宋体"/>
                <w:color w:val="000000" w:themeColor="text1"/>
              </w:rPr>
              <w:t>提供法定代表人授权书及法定代表人资格证明书（如无授权时，只需提供法定代表人资格证明书），法人及被授权人身份证复印件加盖公章。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4" w:hRule="atLeast"/>
          <w:jc w:val="center"/>
        </w:trPr>
        <w:tc>
          <w:tcPr>
            <w:tcW w:w="437" w:type="dxa"/>
            <w:vAlign w:val="center"/>
          </w:tcPr>
          <w:p>
            <w:pPr>
              <w:spacing w:before="0" w:after="0" w:afterAutospacing="0"/>
              <w:ind w:left="0" w:right="0" w:firstLine="0"/>
              <w:rPr>
                <w:rFonts w:ascii="宋体" w:hAnsi="宋体"/>
                <w:color w:val="000000" w:themeColor="text1"/>
              </w:rPr>
            </w:pPr>
            <w:r>
              <w:rPr>
                <w:rFonts w:ascii="宋体" w:hAnsi="宋体"/>
                <w:color w:val="000000" w:themeColor="text1"/>
              </w:rPr>
              <w:t>2</w:t>
            </w:r>
          </w:p>
        </w:tc>
        <w:tc>
          <w:tcPr>
            <w:tcW w:w="652" w:type="dxa"/>
            <w:vAlign w:val="center"/>
          </w:tcPr>
          <w:p>
            <w:pPr>
              <w:spacing w:before="0" w:after="0" w:afterAutospacing="0" w:line="240" w:lineRule="auto"/>
              <w:ind w:left="0" w:right="0" w:firstLine="0"/>
              <w:rPr>
                <w:rFonts w:ascii="宋体" w:hAnsi="宋体"/>
                <w:color w:val="000000" w:themeColor="text1"/>
              </w:rPr>
            </w:pPr>
            <w:r>
              <w:rPr>
                <w:rFonts w:hint="eastAsia" w:ascii="宋体" w:hAnsi="宋体"/>
                <w:color w:val="000000" w:themeColor="text1"/>
              </w:rPr>
              <w:t>比选申请人资格</w:t>
            </w:r>
          </w:p>
        </w:tc>
        <w:tc>
          <w:tcPr>
            <w:tcW w:w="3297" w:type="dxa"/>
            <w:vAlign w:val="center"/>
          </w:tcPr>
          <w:p>
            <w:pPr>
              <w:spacing w:before="0" w:after="0" w:afterAutospacing="0" w:line="360" w:lineRule="auto"/>
              <w:ind w:left="0" w:right="0" w:firstLine="0"/>
              <w:rPr>
                <w:rFonts w:ascii="宋体" w:hAnsi="宋体"/>
                <w:color w:val="000000" w:themeColor="text1"/>
              </w:rPr>
            </w:pPr>
            <w:r>
              <w:rPr>
                <w:rFonts w:hint="eastAsia" w:ascii="宋体" w:hAnsi="宋体"/>
                <w:color w:val="000000" w:themeColor="text1"/>
              </w:rPr>
              <w:t>比选申请人为中华人民共和国境内依法设立的法人和其他组织（若以分公司名义参与比选申请，必须出具总公司授权参与的证明）。经营许可包括广告设计、工艺品、电脑喷绘等设计、印刷制作等类似经营范围</w:t>
            </w:r>
            <w:r>
              <w:rPr>
                <w:rFonts w:hint="eastAsia" w:ascii="宋体" w:hAnsi="宋体"/>
                <w:color w:val="000000" w:themeColor="text1"/>
                <w:lang w:val="en-US" w:eastAsia="zh-CN"/>
              </w:rPr>
              <w:t>之一</w:t>
            </w:r>
            <w:r>
              <w:rPr>
                <w:rFonts w:hint="eastAsia" w:ascii="宋体" w:hAnsi="宋体"/>
                <w:color w:val="000000" w:themeColor="text1"/>
              </w:rPr>
              <w:t>。</w:t>
            </w:r>
          </w:p>
        </w:tc>
        <w:tc>
          <w:tcPr>
            <w:tcW w:w="1379" w:type="dxa"/>
            <w:vAlign w:val="center"/>
          </w:tcPr>
          <w:p>
            <w:pPr>
              <w:spacing w:before="0" w:after="0" w:afterAutospacing="0" w:line="240" w:lineRule="auto"/>
              <w:ind w:left="0" w:right="0" w:firstLine="0"/>
              <w:rPr>
                <w:rFonts w:ascii="宋体" w:hAnsi="宋体"/>
                <w:color w:val="000000" w:themeColor="text1"/>
              </w:rPr>
            </w:pPr>
            <w:r>
              <w:rPr>
                <w:rFonts w:hint="eastAsia" w:ascii="宋体" w:hAnsi="宋体"/>
                <w:color w:val="000000" w:themeColor="text1"/>
              </w:rPr>
              <w:t>营业执照副本或事业单位法人证书等证明文件</w:t>
            </w:r>
          </w:p>
        </w:tc>
        <w:tc>
          <w:tcPr>
            <w:tcW w:w="1135" w:type="dxa"/>
            <w:vAlign w:val="center"/>
          </w:tcPr>
          <w:p>
            <w:pPr>
              <w:spacing w:before="0" w:after="0" w:afterAutospacing="0" w:line="240" w:lineRule="auto"/>
              <w:ind w:left="0" w:right="0" w:firstLine="0"/>
              <w:rPr>
                <w:rFonts w:ascii="宋体" w:hAnsi="宋体"/>
                <w:color w:val="000000" w:themeColor="text1"/>
              </w:rPr>
            </w:pPr>
          </w:p>
        </w:tc>
        <w:tc>
          <w:tcPr>
            <w:tcW w:w="2613" w:type="dxa"/>
            <w:vAlign w:val="center"/>
          </w:tcPr>
          <w:p>
            <w:pPr>
              <w:spacing w:before="0" w:after="0" w:afterAutospacing="0" w:line="240" w:lineRule="auto"/>
              <w:ind w:left="0" w:right="0" w:firstLine="0"/>
              <w:rPr>
                <w:rFonts w:ascii="宋体" w:hAnsi="宋体"/>
                <w:color w:val="000000" w:themeColor="text1"/>
              </w:rPr>
            </w:pPr>
            <w:r>
              <w:rPr>
                <w:rFonts w:hint="eastAsia" w:ascii="宋体" w:hAnsi="宋体"/>
                <w:color w:val="000000" w:themeColor="text1"/>
              </w:rPr>
              <w:t>比选申请人有效的营业执照或事业单位法人证书复印件等证明文件，并加盖公章。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88" w:hRule="atLeast"/>
          <w:jc w:val="center"/>
        </w:trPr>
        <w:tc>
          <w:tcPr>
            <w:tcW w:w="437"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3</w:t>
            </w:r>
          </w:p>
        </w:tc>
        <w:tc>
          <w:tcPr>
            <w:tcW w:w="652" w:type="dxa"/>
            <w:vAlign w:val="center"/>
          </w:tcPr>
          <w:p>
            <w:pPr>
              <w:spacing w:before="0" w:after="0" w:afterAutospacing="0" w:line="240" w:lineRule="auto"/>
              <w:ind w:left="0" w:right="0" w:firstLine="0"/>
              <w:rPr>
                <w:rFonts w:ascii="宋体" w:hAnsi="宋体"/>
                <w:color w:val="000000" w:themeColor="text1"/>
              </w:rPr>
            </w:pPr>
            <w:r>
              <w:rPr>
                <w:rFonts w:hint="eastAsia" w:ascii="宋体" w:hAnsi="宋体"/>
                <w:color w:val="000000" w:themeColor="text1"/>
                <w:lang w:val="en-US" w:eastAsia="zh-CN"/>
              </w:rPr>
              <w:t>业绩证明（如有）</w:t>
            </w:r>
          </w:p>
        </w:tc>
        <w:tc>
          <w:tcPr>
            <w:tcW w:w="3297" w:type="dxa"/>
            <w:vAlign w:val="center"/>
          </w:tcPr>
          <w:p>
            <w:pPr>
              <w:keepNext w:val="0"/>
              <w:keepLines w:val="0"/>
              <w:pageBreakBefore w:val="0"/>
              <w:widowControl/>
              <w:kinsoku/>
              <w:wordWrap/>
              <w:overflowPunct/>
              <w:topLinePunct w:val="0"/>
              <w:autoSpaceDE/>
              <w:autoSpaceDN/>
              <w:bidi w:val="0"/>
              <w:adjustRightInd/>
              <w:snapToGrid/>
              <w:spacing w:before="0" w:after="0" w:afterAutospacing="0" w:line="360" w:lineRule="auto"/>
              <w:ind w:left="0" w:right="0" w:firstLine="0"/>
              <w:textAlignment w:val="auto"/>
              <w:rPr>
                <w:rFonts w:ascii="宋体" w:hAnsi="宋体"/>
                <w:color w:val="000000" w:themeColor="text1"/>
              </w:rPr>
            </w:pPr>
            <w:r>
              <w:rPr>
                <w:rFonts w:hint="eastAsia" w:ascii="宋体" w:hAnsi="宋体"/>
                <w:color w:val="000000" w:themeColor="text1"/>
                <w:lang w:val="en-US" w:eastAsia="zh-CN"/>
              </w:rPr>
              <w:t>比选申请人自</w:t>
            </w:r>
            <w:r>
              <w:rPr>
                <w:rFonts w:hint="eastAsia" w:ascii="宋体" w:hAnsi="宋体"/>
                <w:color w:val="000000" w:themeColor="text1"/>
              </w:rPr>
              <w:t>2019年1月1日</w:t>
            </w:r>
            <w:r>
              <w:rPr>
                <w:rFonts w:hint="eastAsia" w:ascii="宋体" w:hAnsi="宋体"/>
                <w:color w:val="000000" w:themeColor="text1"/>
                <w:lang w:val="en-US" w:eastAsia="zh-CN"/>
              </w:rPr>
              <w:t>（备注：近3年）至截标时间前至少具有1项类似业绩，类似业绩是指</w:t>
            </w:r>
            <w:r>
              <w:rPr>
                <w:rFonts w:hint="eastAsia" w:ascii="宋体" w:hAnsi="宋体"/>
                <w:color w:val="000000" w:themeColor="text1"/>
              </w:rPr>
              <w:t>合同额在</w:t>
            </w:r>
            <w:r>
              <w:rPr>
                <w:rFonts w:hint="eastAsia" w:ascii="宋体" w:hAnsi="宋体"/>
                <w:color w:val="000000" w:themeColor="text1"/>
                <w:lang w:eastAsia="zh-CN"/>
              </w:rPr>
              <w:t>20000</w:t>
            </w:r>
            <w:r>
              <w:rPr>
                <w:rFonts w:hint="eastAsia" w:ascii="宋体" w:hAnsi="宋体"/>
                <w:color w:val="000000" w:themeColor="text1"/>
              </w:rPr>
              <w:t>元及以上的文化平面设计、品牌文化建设、宣传品等设计与制作服务项目类似业绩。</w:t>
            </w:r>
          </w:p>
        </w:tc>
        <w:tc>
          <w:tcPr>
            <w:tcW w:w="1379" w:type="dxa"/>
            <w:vAlign w:val="center"/>
          </w:tcPr>
          <w:p>
            <w:pPr>
              <w:spacing w:before="0" w:after="0" w:afterAutospacing="0" w:line="240" w:lineRule="auto"/>
              <w:ind w:left="0" w:right="0" w:firstLine="0"/>
              <w:rPr>
                <w:rFonts w:ascii="宋体" w:hAnsi="宋体"/>
                <w:color w:val="000000" w:themeColor="text1"/>
              </w:rPr>
            </w:pPr>
            <w:r>
              <w:rPr>
                <w:rFonts w:hint="eastAsia" w:ascii="宋体" w:hAnsi="宋体"/>
                <w:color w:val="000000" w:themeColor="text1"/>
                <w:lang w:val="en-US" w:eastAsia="zh-CN"/>
              </w:rPr>
              <w:t>相应的业绩证明材料</w:t>
            </w:r>
          </w:p>
        </w:tc>
        <w:tc>
          <w:tcPr>
            <w:tcW w:w="1135" w:type="dxa"/>
            <w:vAlign w:val="center"/>
          </w:tcPr>
          <w:p>
            <w:pPr>
              <w:spacing w:before="0" w:after="0" w:afterAutospacing="0" w:line="240" w:lineRule="auto"/>
              <w:ind w:left="0" w:right="0" w:firstLine="0"/>
              <w:rPr>
                <w:rFonts w:ascii="宋体" w:hAnsi="宋体"/>
                <w:color w:val="000000" w:themeColor="text1"/>
              </w:rPr>
            </w:pPr>
          </w:p>
        </w:tc>
        <w:tc>
          <w:tcPr>
            <w:tcW w:w="2613" w:type="dxa"/>
            <w:vAlign w:val="center"/>
          </w:tcPr>
          <w:p>
            <w:pPr>
              <w:spacing w:before="0" w:after="0" w:afterAutospacing="0" w:line="240" w:lineRule="auto"/>
              <w:ind w:left="0" w:right="0" w:firstLine="0"/>
              <w:rPr>
                <w:rFonts w:ascii="宋体" w:hAnsi="宋体"/>
                <w:color w:val="000000" w:themeColor="text1"/>
              </w:rPr>
            </w:pPr>
            <w:r>
              <w:rPr>
                <w:rFonts w:hint="eastAsia" w:ascii="宋体" w:hAnsi="宋体"/>
                <w:color w:val="000000" w:themeColor="text1"/>
                <w:lang w:val="en-US" w:eastAsia="zh-CN"/>
              </w:rPr>
              <w:t>提供相应的业绩证明材料：提供下述材料之一即可：</w:t>
            </w:r>
            <w:r>
              <w:rPr>
                <w:rFonts w:hint="eastAsia" w:ascii="宋体" w:hAnsi="宋体"/>
                <w:color w:val="000000" w:themeColor="text1"/>
                <w:highlight w:val="none"/>
                <w:lang w:val="en-US" w:eastAsia="zh-CN"/>
              </w:rPr>
              <w:t>①合同文件；②业主（采购方）开具的证明材料，但所提供的材料须能明确反映类似项目特征，复印件加盖比选申请人公章。</w:t>
            </w:r>
          </w:p>
        </w:tc>
      </w:tr>
    </w:tbl>
    <w:p>
      <w:pPr>
        <w:snapToGrid w:val="0"/>
        <w:spacing w:before="0" w:after="0" w:afterAutospacing="0" w:line="240" w:lineRule="auto"/>
        <w:ind w:left="0" w:right="0" w:firstLine="0"/>
        <w:rPr>
          <w:rFonts w:hint="eastAsia" w:ascii="宋体" w:hAnsi="宋体"/>
          <w:b/>
          <w:color w:val="000000" w:themeColor="text1"/>
        </w:rPr>
      </w:pPr>
    </w:p>
    <w:p>
      <w:pPr>
        <w:snapToGrid w:val="0"/>
        <w:spacing w:before="0" w:after="0" w:afterAutospacing="0" w:line="240" w:lineRule="auto"/>
        <w:ind w:left="0" w:right="0" w:firstLine="0"/>
        <w:rPr>
          <w:rFonts w:ascii="宋体" w:hAnsi="宋体"/>
          <w:b/>
          <w:color w:val="000000" w:themeColor="text1"/>
        </w:rPr>
      </w:pPr>
      <w:r>
        <w:rPr>
          <w:rFonts w:hint="eastAsia" w:ascii="宋体" w:hAnsi="宋体"/>
          <w:b/>
          <w:color w:val="000000" w:themeColor="text1"/>
        </w:rPr>
        <w:t>注：1.以上所有证明资料原件备查。</w:t>
      </w:r>
    </w:p>
    <w:p>
      <w:pPr>
        <w:snapToGrid w:val="0"/>
        <w:spacing w:before="0" w:after="0" w:afterAutospacing="0" w:line="240" w:lineRule="auto"/>
        <w:ind w:left="0" w:right="0" w:firstLine="422" w:firstLineChars="200"/>
        <w:rPr>
          <w:rFonts w:ascii="宋体" w:hAnsi="宋体"/>
          <w:b/>
          <w:color w:val="000000" w:themeColor="text1"/>
        </w:rPr>
      </w:pPr>
      <w:r>
        <w:rPr>
          <w:rFonts w:hint="eastAsia" w:ascii="宋体" w:hAnsi="宋体"/>
          <w:b/>
          <w:color w:val="000000" w:themeColor="text1"/>
        </w:rPr>
        <w:t>2.比选申请人如未通过上述资格审查，则作比选申请被否决处理并不得进入下一阶段评审。</w:t>
      </w:r>
    </w:p>
    <w:p>
      <w:pPr>
        <w:rPr>
          <w:color w:val="000000" w:themeColor="text1"/>
        </w:rPr>
      </w:pPr>
      <w:bookmarkStart w:id="2016" w:name="_Toc25750695"/>
      <w:bookmarkStart w:id="2017" w:name="_Toc6612"/>
      <w:bookmarkStart w:id="2018" w:name="_Toc492478850"/>
      <w:bookmarkStart w:id="2019" w:name="_Toc29670"/>
      <w:bookmarkStart w:id="2020" w:name="_Toc12984826"/>
      <w:bookmarkStart w:id="2021" w:name="_Toc8945"/>
      <w:bookmarkStart w:id="2022" w:name="_Toc6102"/>
      <w:bookmarkStart w:id="2023" w:name="_Toc191"/>
      <w:bookmarkStart w:id="2024" w:name="_Toc5737"/>
      <w:bookmarkStart w:id="2025" w:name="_Toc20215"/>
      <w:bookmarkStart w:id="2026" w:name="_Toc15103"/>
      <w:bookmarkStart w:id="2027" w:name="_Toc1459"/>
      <w:bookmarkStart w:id="2028" w:name="_Toc5811"/>
      <w:bookmarkStart w:id="2029" w:name="_Toc31487"/>
      <w:bookmarkStart w:id="2030" w:name="_Toc3409"/>
      <w:bookmarkStart w:id="2031" w:name="_Toc12983557"/>
      <w:bookmarkStart w:id="2032" w:name="_Toc25123"/>
      <w:bookmarkStart w:id="2033" w:name="_Toc22635"/>
      <w:bookmarkStart w:id="2034" w:name="_Toc19299"/>
      <w:bookmarkStart w:id="2035" w:name="_Toc7852"/>
      <w:bookmarkStart w:id="2036" w:name="_Toc9343"/>
    </w:p>
    <w:p>
      <w:pPr>
        <w:pStyle w:val="2"/>
        <w:rPr>
          <w:color w:val="000000" w:themeColor="text1"/>
        </w:rPr>
      </w:pPr>
    </w:p>
    <w:p>
      <w:pPr>
        <w:pStyle w:val="2"/>
        <w:rPr>
          <w:color w:val="000000" w:themeColor="text1"/>
        </w:rPr>
      </w:pPr>
    </w:p>
    <w:p>
      <w:pPr>
        <w:pStyle w:val="2"/>
        <w:rPr>
          <w:color w:val="000000" w:themeColor="text1"/>
        </w:rPr>
      </w:pPr>
    </w:p>
    <w:p>
      <w:pPr>
        <w:pStyle w:val="11"/>
        <w:kinsoku w:val="0"/>
        <w:overflowPunct w:val="0"/>
        <w:spacing w:before="0"/>
        <w:ind w:left="0" w:firstLine="0"/>
        <w:outlineLvl w:val="0"/>
        <w:rPr>
          <w:b/>
          <w:color w:val="000000" w:themeColor="text1"/>
        </w:rPr>
      </w:pPr>
      <w:bookmarkStart w:id="2037" w:name="_Toc28943"/>
      <w:bookmarkStart w:id="2038" w:name="_Toc27466"/>
      <w:bookmarkStart w:id="2039" w:name="_Toc9749"/>
      <w:bookmarkStart w:id="2040" w:name="_Toc25388"/>
      <w:bookmarkStart w:id="2041" w:name="_Toc41492256"/>
      <w:bookmarkStart w:id="2042" w:name="_Toc23986"/>
      <w:r>
        <w:rPr>
          <w:rFonts w:hint="eastAsia"/>
          <w:b/>
          <w:color w:val="000000" w:themeColor="text1"/>
        </w:rPr>
        <w:t>附表二：符合性评审表</w:t>
      </w:r>
      <w:bookmarkEnd w:id="2016"/>
      <w:bookmarkEnd w:id="2037"/>
      <w:bookmarkEnd w:id="2038"/>
      <w:bookmarkEnd w:id="2039"/>
      <w:bookmarkEnd w:id="2040"/>
      <w:bookmarkEnd w:id="2041"/>
      <w:bookmarkEnd w:id="2042"/>
    </w:p>
    <w:p>
      <w:pPr>
        <w:spacing w:before="0"/>
        <w:ind w:right="0" w:firstLine="0"/>
        <w:jc w:val="center"/>
        <w:rPr>
          <w:b/>
          <w:sz w:val="24"/>
          <w:szCs w:val="24"/>
        </w:rPr>
      </w:pPr>
      <w:r>
        <w:rPr>
          <w:rFonts w:hint="eastAsia" w:hAnsi="宋体"/>
          <w:b/>
          <w:sz w:val="24"/>
          <w:szCs w:val="24"/>
        </w:rPr>
        <w:t>符合性</w:t>
      </w:r>
      <w:r>
        <w:rPr>
          <w:rFonts w:hAnsi="宋体"/>
          <w:b/>
          <w:sz w:val="24"/>
          <w:szCs w:val="24"/>
        </w:rPr>
        <w:t>评审表</w:t>
      </w:r>
    </w:p>
    <w:tbl>
      <w:tblPr>
        <w:tblStyle w:val="31"/>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pPr>
            <w:r>
              <w:t>序号</w:t>
            </w:r>
          </w:p>
        </w:tc>
        <w:tc>
          <w:tcPr>
            <w:tcW w:w="6096" w:type="dxa"/>
            <w:tcBorders>
              <w:top w:val="single" w:color="auto" w:sz="12" w:space="0"/>
            </w:tcBorders>
            <w:vAlign w:val="center"/>
          </w:tcPr>
          <w:p>
            <w:pPr>
              <w:ind w:left="0" w:firstLine="0"/>
            </w:pPr>
            <w:r>
              <w:rPr>
                <w:rFonts w:hint="eastAsia"/>
              </w:rPr>
              <w:t>评审项目</w:t>
            </w:r>
          </w:p>
        </w:tc>
        <w:tc>
          <w:tcPr>
            <w:tcW w:w="1134" w:type="dxa"/>
            <w:tcBorders>
              <w:top w:val="single" w:color="auto" w:sz="12" w:space="0"/>
            </w:tcBorders>
          </w:tcPr>
          <w:p>
            <w:pPr>
              <w:ind w:left="0" w:firstLine="0"/>
            </w:pPr>
            <w:r>
              <w:rPr>
                <w:rFonts w:hint="eastAsia"/>
              </w:rPr>
              <w:t>评审结果</w:t>
            </w:r>
          </w:p>
        </w:tc>
        <w:tc>
          <w:tcPr>
            <w:tcW w:w="1098" w:type="dxa"/>
            <w:tcBorders>
              <w:top w:val="single" w:color="auto" w:sz="12" w:space="0"/>
            </w:tcBorders>
            <w:vAlign w:val="center"/>
          </w:tcPr>
          <w:p>
            <w:pPr>
              <w:ind w:left="0" w:firstLine="0"/>
            </w:pPr>
            <w:r>
              <w:rPr>
                <w:rFonts w:hint="eastAsia"/>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pPr>
            <w:r>
              <w:t>1</w:t>
            </w:r>
          </w:p>
        </w:tc>
        <w:tc>
          <w:tcPr>
            <w:tcW w:w="6096" w:type="dxa"/>
            <w:vAlign w:val="center"/>
          </w:tcPr>
          <w:p>
            <w:pPr>
              <w:ind w:left="0" w:firstLine="0"/>
            </w:pPr>
            <w:r>
              <w:rPr>
                <w:rFonts w:hint="eastAsia"/>
              </w:rPr>
              <w:t>比选申请文件按规定签署和盖章</w:t>
            </w:r>
          </w:p>
        </w:tc>
        <w:tc>
          <w:tcPr>
            <w:tcW w:w="1134" w:type="dxa"/>
          </w:tcPr>
          <w:p>
            <w:pPr>
              <w:ind w:left="0" w:firstLine="0"/>
            </w:pPr>
          </w:p>
        </w:tc>
        <w:tc>
          <w:tcPr>
            <w:tcW w:w="1098" w:type="dxa"/>
            <w:vMerge w:val="restart"/>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pPr>
            <w:r>
              <w:t>2</w:t>
            </w:r>
          </w:p>
        </w:tc>
        <w:tc>
          <w:tcPr>
            <w:tcW w:w="6096" w:type="dxa"/>
            <w:vAlign w:val="center"/>
          </w:tcPr>
          <w:p>
            <w:pPr>
              <w:ind w:left="0" w:firstLine="0"/>
            </w:pPr>
            <w:r>
              <w:rPr>
                <w:rFonts w:hint="eastAsia"/>
              </w:rPr>
              <w:t>比选申请文件的实质性内容按规定填写、内容齐全的；（按比选文件第四章节规定格式填写的）</w:t>
            </w:r>
          </w:p>
        </w:tc>
        <w:tc>
          <w:tcPr>
            <w:tcW w:w="1134" w:type="dxa"/>
          </w:tcPr>
          <w:p>
            <w:pPr>
              <w:ind w:left="0" w:firstLine="0"/>
            </w:pPr>
          </w:p>
        </w:tc>
        <w:tc>
          <w:tcPr>
            <w:tcW w:w="1098" w:type="dxa"/>
            <w:vMerge w:val="continue"/>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pPr>
            <w:r>
              <w:rPr>
                <w:rFonts w:hint="eastAsia"/>
              </w:rPr>
              <w:t>3</w:t>
            </w:r>
          </w:p>
        </w:tc>
        <w:tc>
          <w:tcPr>
            <w:tcW w:w="6096" w:type="dxa"/>
            <w:vAlign w:val="center"/>
          </w:tcPr>
          <w:p>
            <w:pPr>
              <w:ind w:left="0" w:firstLine="0"/>
            </w:pPr>
            <w:r>
              <w:rPr>
                <w:rFonts w:hint="eastAsia"/>
              </w:rPr>
              <w:t>投标人在资格审查文件或技术文件中未透露有关报价的信息</w:t>
            </w:r>
          </w:p>
        </w:tc>
        <w:tc>
          <w:tcPr>
            <w:tcW w:w="1134" w:type="dxa"/>
          </w:tcPr>
          <w:p>
            <w:pPr>
              <w:ind w:left="0" w:firstLine="0"/>
            </w:pPr>
          </w:p>
        </w:tc>
        <w:tc>
          <w:tcPr>
            <w:tcW w:w="1098" w:type="dxa"/>
            <w:vMerge w:val="continue"/>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pPr>
            <w:r>
              <w:rPr>
                <w:rFonts w:hint="eastAsia"/>
              </w:rPr>
              <w:t>4</w:t>
            </w:r>
          </w:p>
        </w:tc>
        <w:tc>
          <w:tcPr>
            <w:tcW w:w="6096" w:type="dxa"/>
            <w:vAlign w:val="center"/>
          </w:tcPr>
          <w:p>
            <w:pPr>
              <w:ind w:left="0" w:firstLine="0"/>
            </w:pPr>
            <w:r>
              <w:rPr>
                <w:rFonts w:hint="eastAsia"/>
              </w:rPr>
              <w:t>在比选申请文件中无虚假资料的</w:t>
            </w:r>
          </w:p>
        </w:tc>
        <w:tc>
          <w:tcPr>
            <w:tcW w:w="1134" w:type="dxa"/>
          </w:tcPr>
          <w:p>
            <w:pPr>
              <w:ind w:left="0" w:firstLine="0"/>
            </w:pPr>
          </w:p>
        </w:tc>
        <w:tc>
          <w:tcPr>
            <w:tcW w:w="1098" w:type="dxa"/>
            <w:vMerge w:val="continue"/>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pPr>
            <w:r>
              <w:rPr>
                <w:rFonts w:hint="eastAsia"/>
              </w:rPr>
              <w:t>5</w:t>
            </w:r>
          </w:p>
        </w:tc>
        <w:tc>
          <w:tcPr>
            <w:tcW w:w="6096" w:type="dxa"/>
            <w:vAlign w:val="center"/>
          </w:tcPr>
          <w:p>
            <w:pPr>
              <w:ind w:left="0" w:firstLine="0"/>
            </w:pPr>
            <w:r>
              <w:rPr>
                <w:rFonts w:hint="eastAsia"/>
              </w:rPr>
              <w:t>技术部分响应无负偏离的</w:t>
            </w:r>
          </w:p>
        </w:tc>
        <w:tc>
          <w:tcPr>
            <w:tcW w:w="1134" w:type="dxa"/>
            <w:tcBorders>
              <w:bottom w:val="single" w:color="auto" w:sz="4" w:space="0"/>
            </w:tcBorders>
          </w:tcPr>
          <w:p>
            <w:pPr>
              <w:ind w:left="0" w:firstLine="0"/>
            </w:pPr>
          </w:p>
        </w:tc>
        <w:tc>
          <w:tcPr>
            <w:tcW w:w="1098" w:type="dxa"/>
            <w:vMerge w:val="continue"/>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pPr>
            <w:r>
              <w:rPr>
                <w:rFonts w:hint="eastAsia"/>
              </w:rPr>
              <w:t>6</w:t>
            </w:r>
          </w:p>
        </w:tc>
        <w:tc>
          <w:tcPr>
            <w:tcW w:w="6096" w:type="dxa"/>
            <w:vAlign w:val="center"/>
          </w:tcPr>
          <w:p>
            <w:r>
              <w:t>满足或</w:t>
            </w:r>
            <w:r>
              <w:rPr>
                <w:rFonts w:hint="eastAsia"/>
              </w:rPr>
              <w:t>正</w:t>
            </w:r>
            <w:r>
              <w:t>偏离《用户需求书》中带有“</w:t>
            </w:r>
            <w:r>
              <w:rPr>
                <w:rFonts w:hint="eastAsia"/>
              </w:rPr>
              <w:t>★</w:t>
            </w:r>
            <w:r>
              <w:t>”的实质性条款。</w:t>
            </w:r>
          </w:p>
        </w:tc>
        <w:tc>
          <w:tcPr>
            <w:tcW w:w="1134" w:type="dxa"/>
            <w:tcBorders>
              <w:bottom w:val="single" w:color="auto" w:sz="4" w:space="0"/>
            </w:tcBorders>
          </w:tcPr>
          <w:p>
            <w:pPr>
              <w:ind w:left="0" w:firstLine="0"/>
            </w:pPr>
          </w:p>
        </w:tc>
        <w:tc>
          <w:tcPr>
            <w:tcW w:w="1098" w:type="dxa"/>
            <w:vMerge w:val="continue"/>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pPr>
            <w:r>
              <w:rPr>
                <w:rFonts w:hint="eastAsia"/>
              </w:rPr>
              <w:t>7</w:t>
            </w:r>
          </w:p>
        </w:tc>
        <w:tc>
          <w:tcPr>
            <w:tcW w:w="6096" w:type="dxa"/>
            <w:vAlign w:val="center"/>
          </w:tcPr>
          <w:p>
            <w:pPr>
              <w:ind w:left="0" w:firstLine="0"/>
            </w:pPr>
            <w:r>
              <w:rPr>
                <w:rFonts w:hint="eastAsia"/>
              </w:rPr>
              <w:t>商务响应表无负偏离的</w:t>
            </w:r>
          </w:p>
        </w:tc>
        <w:tc>
          <w:tcPr>
            <w:tcW w:w="1134" w:type="dxa"/>
            <w:tcBorders>
              <w:bottom w:val="single" w:color="auto" w:sz="4" w:space="0"/>
            </w:tcBorders>
          </w:tcPr>
          <w:p>
            <w:pPr>
              <w:ind w:left="0" w:firstLine="0"/>
            </w:pPr>
          </w:p>
        </w:tc>
        <w:tc>
          <w:tcPr>
            <w:tcW w:w="1098" w:type="dxa"/>
            <w:vMerge w:val="continue"/>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pPr>
            <w:r>
              <w:rPr>
                <w:rFonts w:hint="eastAsia"/>
              </w:rPr>
              <w:t>8</w:t>
            </w:r>
          </w:p>
        </w:tc>
        <w:tc>
          <w:tcPr>
            <w:tcW w:w="6096" w:type="dxa"/>
            <w:vAlign w:val="center"/>
          </w:tcPr>
          <w:p>
            <w:pPr>
              <w:ind w:left="0" w:firstLine="0"/>
            </w:pPr>
            <w:r>
              <w:rPr>
                <w:rFonts w:hint="eastAsia" w:hAnsi="宋体"/>
              </w:rPr>
              <w:t>比选申请文件按比选文件要求提供按期完成承诺书的（如需）</w:t>
            </w:r>
          </w:p>
        </w:tc>
        <w:tc>
          <w:tcPr>
            <w:tcW w:w="1134" w:type="dxa"/>
            <w:tcBorders>
              <w:top w:val="single" w:color="auto" w:sz="4" w:space="0"/>
            </w:tcBorders>
          </w:tcPr>
          <w:p>
            <w:pPr>
              <w:ind w:left="0" w:firstLine="0"/>
            </w:pPr>
          </w:p>
        </w:tc>
        <w:tc>
          <w:tcPr>
            <w:tcW w:w="1098" w:type="dxa"/>
            <w:vMerge w:val="continue"/>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pPr>
            <w:r>
              <w:rPr>
                <w:rFonts w:hint="eastAsia"/>
              </w:rPr>
              <w:t>9</w:t>
            </w:r>
          </w:p>
        </w:tc>
        <w:tc>
          <w:tcPr>
            <w:tcW w:w="6096" w:type="dxa"/>
            <w:vAlign w:val="center"/>
          </w:tcPr>
          <w:p>
            <w:pPr>
              <w:ind w:left="0" w:firstLine="0"/>
              <w:rPr>
                <w:rFonts w:hAnsi="宋体"/>
              </w:rPr>
            </w:pPr>
            <w:r>
              <w:rPr>
                <w:rFonts w:hint="eastAsia" w:hAnsi="宋体"/>
              </w:rPr>
              <w:t>比选申请文件按比选文件要求提供售后服务承诺书的（如需）</w:t>
            </w:r>
          </w:p>
        </w:tc>
        <w:tc>
          <w:tcPr>
            <w:tcW w:w="1134" w:type="dxa"/>
            <w:tcBorders>
              <w:top w:val="single" w:color="auto" w:sz="4" w:space="0"/>
            </w:tcBorders>
          </w:tcPr>
          <w:p>
            <w:pPr>
              <w:ind w:left="0" w:firstLine="0"/>
            </w:pPr>
          </w:p>
        </w:tc>
        <w:tc>
          <w:tcPr>
            <w:tcW w:w="1098" w:type="dxa"/>
            <w:vMerge w:val="continue"/>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pPr>
            <w:r>
              <w:rPr>
                <w:rFonts w:hint="eastAsia"/>
              </w:rPr>
              <w:t>10</w:t>
            </w:r>
          </w:p>
        </w:tc>
        <w:tc>
          <w:tcPr>
            <w:tcW w:w="6096" w:type="dxa"/>
            <w:vAlign w:val="center"/>
          </w:tcPr>
          <w:p>
            <w:pPr>
              <w:ind w:left="0" w:firstLine="0"/>
            </w:pPr>
            <w:r>
              <w:rPr>
                <w:rFonts w:hint="eastAsia"/>
              </w:rPr>
              <w:t>无比选文件、法律、法规规定的其他否决比选申请条件</w:t>
            </w:r>
          </w:p>
        </w:tc>
        <w:tc>
          <w:tcPr>
            <w:tcW w:w="1134" w:type="dxa"/>
          </w:tcPr>
          <w:p>
            <w:pPr>
              <w:ind w:left="0" w:firstLine="0"/>
            </w:pPr>
          </w:p>
        </w:tc>
        <w:tc>
          <w:tcPr>
            <w:tcW w:w="1098" w:type="dxa"/>
            <w:vMerge w:val="continue"/>
            <w:vAlign w:val="center"/>
          </w:tcPr>
          <w:p>
            <w:pPr>
              <w:ind w:left="0" w:firstLine="0"/>
            </w:pPr>
          </w:p>
        </w:tc>
      </w:tr>
    </w:tbl>
    <w:p>
      <w:pPr>
        <w:spacing w:before="0" w:after="0" w:afterAutospacing="0"/>
        <w:ind w:left="0" w:right="0" w:firstLine="0"/>
        <w:jc w:val="left"/>
        <w:rPr>
          <w:rFonts w:hAnsi="宋体"/>
        </w:rPr>
      </w:pPr>
    </w:p>
    <w:p>
      <w:pPr>
        <w:spacing w:before="0" w:after="0" w:afterAutospacing="0"/>
        <w:ind w:left="0" w:right="0" w:firstLine="0"/>
        <w:jc w:val="left"/>
        <w:rPr>
          <w:rFonts w:hAnsi="宋体"/>
          <w:color w:val="000000" w:themeColor="text1"/>
        </w:rPr>
      </w:pPr>
      <w:r>
        <w:rPr>
          <w:rFonts w:hAnsi="宋体"/>
        </w:rPr>
        <w:t>注：</w:t>
      </w:r>
      <w:r>
        <w:rPr>
          <w:rFonts w:hint="eastAsia" w:hAnsi="宋体"/>
        </w:rPr>
        <w:t>1.</w:t>
      </w:r>
      <w:r>
        <w:rPr>
          <w:rFonts w:hAnsi="宋体"/>
        </w:rPr>
        <w:t>评审结果填写合格打</w:t>
      </w:r>
      <w:r>
        <w:t>√</w:t>
      </w:r>
      <w:r>
        <w:rPr>
          <w:rFonts w:hAnsi="宋体"/>
        </w:rPr>
        <w:t>，不合格打</w:t>
      </w:r>
      <w:r>
        <w:t>×</w:t>
      </w:r>
      <w:r>
        <w:rPr>
          <w:rFonts w:hAnsi="宋体"/>
        </w:rPr>
        <w:t>，凡评审结果有一项不合格者，结论为不通过。</w:t>
      </w:r>
    </w:p>
    <w:p>
      <w:pPr>
        <w:spacing w:before="0" w:after="0" w:afterAutospacing="0"/>
        <w:ind w:left="0" w:right="0" w:firstLine="0"/>
        <w:jc w:val="left"/>
        <w:rPr>
          <w:rFonts w:hAnsi="宋体"/>
          <w:color w:val="000000" w:themeColor="text1"/>
        </w:rPr>
      </w:pPr>
    </w:p>
    <w:p>
      <w:pPr>
        <w:pStyle w:val="30"/>
      </w:pPr>
    </w:p>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Pr>
        <w:spacing w:before="0"/>
        <w:ind w:right="0"/>
        <w:outlineLvl w:val="0"/>
        <w:rPr>
          <w:rFonts w:hint="eastAsia" w:ascii="宋体" w:hAnsi="宋体"/>
          <w:b/>
          <w:color w:val="000000" w:themeColor="text1"/>
        </w:rPr>
      </w:pPr>
      <w:bookmarkStart w:id="2043" w:name="_Toc20211"/>
      <w:bookmarkStart w:id="2044" w:name="_Toc2533"/>
      <w:bookmarkStart w:id="2045" w:name="_Toc29395"/>
      <w:bookmarkStart w:id="2046" w:name="_Toc27431"/>
      <w:bookmarkStart w:id="2047" w:name="_Toc15649"/>
      <w:bookmarkStart w:id="2048" w:name="_Toc6960"/>
      <w:bookmarkStart w:id="2049" w:name="_Toc22896"/>
      <w:bookmarkStart w:id="2050" w:name="_Toc401"/>
      <w:bookmarkStart w:id="2051" w:name="_Toc10414"/>
      <w:bookmarkStart w:id="2052" w:name="_Toc24793"/>
      <w:bookmarkStart w:id="2053" w:name="_Toc22594"/>
      <w:bookmarkStart w:id="2054" w:name="_Toc23654"/>
      <w:bookmarkStart w:id="2055" w:name="_Toc10654"/>
      <w:bookmarkStart w:id="2056" w:name="_Toc8803"/>
      <w:bookmarkStart w:id="2057" w:name="_Toc11048"/>
      <w:bookmarkStart w:id="2058" w:name="_Toc492478858"/>
      <w:bookmarkStart w:id="2059" w:name="_Toc6932"/>
      <w:bookmarkStart w:id="2060" w:name="_Toc32725"/>
      <w:bookmarkStart w:id="2061" w:name="_Toc3051"/>
      <w:bookmarkStart w:id="2062" w:name="_Toc21626"/>
      <w:bookmarkStart w:id="2063" w:name="_Toc3184"/>
      <w:bookmarkStart w:id="2064" w:name="_Toc1145"/>
      <w:bookmarkStart w:id="2065" w:name="_Toc4223"/>
      <w:bookmarkStart w:id="2066" w:name="_Toc414290588"/>
      <w:bookmarkStart w:id="2067" w:name="_Toc9220"/>
      <w:bookmarkStart w:id="2068" w:name="_Toc21541"/>
      <w:bookmarkStart w:id="2069" w:name="_Toc1480"/>
    </w:p>
    <w:p>
      <w:pPr>
        <w:pStyle w:val="11"/>
        <w:rPr>
          <w:rFonts w:hint="eastAsia" w:ascii="宋体" w:hAnsi="宋体"/>
          <w:b/>
          <w:color w:val="000000" w:themeColor="text1"/>
        </w:rPr>
      </w:pPr>
    </w:p>
    <w:p>
      <w:pPr>
        <w:pStyle w:val="11"/>
        <w:rPr>
          <w:rFonts w:hint="eastAsia" w:ascii="宋体" w:hAnsi="宋体"/>
          <w:b/>
          <w:color w:val="000000" w:themeColor="text1"/>
        </w:rPr>
      </w:pPr>
    </w:p>
    <w:p>
      <w:pPr>
        <w:pStyle w:val="11"/>
        <w:rPr>
          <w:rFonts w:hint="eastAsia" w:ascii="宋体" w:hAnsi="宋体"/>
          <w:b/>
          <w:color w:val="000000" w:themeColor="text1"/>
        </w:rPr>
        <w:sectPr>
          <w:headerReference r:id="rId10" w:type="default"/>
          <w:pgSz w:w="11905" w:h="16838"/>
          <w:pgMar w:top="1417" w:right="1417" w:bottom="1417" w:left="1417" w:header="454" w:footer="567" w:gutter="0"/>
          <w:cols w:space="720" w:num="1"/>
          <w:docGrid w:linePitch="319" w:charSpace="0"/>
        </w:sectPr>
      </w:pPr>
    </w:p>
    <w:p>
      <w:pPr>
        <w:spacing w:before="0"/>
        <w:ind w:right="0" w:firstLine="0"/>
        <w:outlineLvl w:val="0"/>
        <w:rPr>
          <w:rFonts w:ascii="宋体" w:hAnsi="宋体"/>
          <w:b/>
          <w:color w:val="000000" w:themeColor="text1"/>
        </w:rPr>
      </w:pPr>
      <w:bookmarkStart w:id="2070" w:name="_Toc7015"/>
      <w:bookmarkStart w:id="2071" w:name="_Toc17610"/>
      <w:bookmarkStart w:id="2072" w:name="_Toc41492257"/>
      <w:bookmarkStart w:id="2073" w:name="_Toc40373416"/>
      <w:bookmarkStart w:id="2074" w:name="_Toc18622"/>
      <w:bookmarkStart w:id="2075" w:name="_Toc6217"/>
      <w:r>
        <w:rPr>
          <w:rFonts w:hint="eastAsia"/>
          <w:b/>
          <w:color w:val="000000" w:themeColor="text1"/>
        </w:rPr>
        <w:t>附</w:t>
      </w:r>
      <w:bookmarkEnd w:id="2070"/>
      <w:bookmarkEnd w:id="2071"/>
      <w:bookmarkEnd w:id="2072"/>
      <w:bookmarkEnd w:id="2073"/>
      <w:bookmarkEnd w:id="2074"/>
      <w:r>
        <w:rPr>
          <w:rFonts w:hint="eastAsia" w:ascii="宋体" w:hAnsi="宋体"/>
          <w:b/>
          <w:color w:val="000000" w:themeColor="text1"/>
        </w:rPr>
        <w:t>表</w:t>
      </w:r>
      <w:r>
        <w:rPr>
          <w:rFonts w:hint="eastAsia" w:ascii="宋体" w:hAnsi="宋体"/>
          <w:b/>
          <w:color w:val="000000" w:themeColor="text1"/>
          <w:lang w:eastAsia="zh-CN"/>
        </w:rPr>
        <w:t>三</w:t>
      </w:r>
      <w:r>
        <w:rPr>
          <w:rFonts w:hint="eastAsia" w:ascii="宋体" w:hAnsi="宋体"/>
          <w:b/>
          <w:color w:val="000000" w:themeColor="text1"/>
        </w:rPr>
        <w:t>：比选申请价格评审表</w:t>
      </w:r>
      <w:bookmarkEnd w:id="2075"/>
    </w:p>
    <w:p>
      <w:pPr>
        <w:spacing w:before="159"/>
        <w:ind w:right="-57" w:firstLine="0"/>
        <w:jc w:val="center"/>
        <w:rPr>
          <w:rFonts w:ascii="宋体" w:hAnsi="宋体"/>
          <w:b/>
          <w:color w:val="000000" w:themeColor="text1"/>
          <w:sz w:val="28"/>
          <w:szCs w:val="28"/>
        </w:rPr>
      </w:pPr>
      <w:r>
        <w:rPr>
          <w:rFonts w:hint="eastAsia" w:ascii="宋体" w:hAnsi="宋体"/>
          <w:b/>
          <w:color w:val="000000" w:themeColor="text1"/>
          <w:sz w:val="28"/>
          <w:szCs w:val="28"/>
        </w:rPr>
        <w:t>比选申请价格评审表</w:t>
      </w:r>
    </w:p>
    <w:tbl>
      <w:tblPr>
        <w:tblStyle w:val="31"/>
        <w:tblW w:w="138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4536"/>
        <w:gridCol w:w="2268"/>
        <w:gridCol w:w="2126"/>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959"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序号</w:t>
            </w:r>
          </w:p>
        </w:tc>
        <w:tc>
          <w:tcPr>
            <w:tcW w:w="4536"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比选申请人名称</w:t>
            </w:r>
          </w:p>
        </w:tc>
        <w:tc>
          <w:tcPr>
            <w:tcW w:w="2268"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修正前比选申请报价</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是否有修正</w:t>
            </w: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评审价（元）</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排名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4536"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268"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84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59" w:type="dxa"/>
            <w:tcBorders>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4536" w:type="dxa"/>
            <w:tcBorders>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268" w:type="dxa"/>
            <w:tcBorders>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4536"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268"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4536"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268"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bl>
    <w:p>
      <w:pPr>
        <w:spacing w:before="0" w:after="0" w:afterAutospacing="0"/>
        <w:ind w:left="0" w:right="0" w:firstLine="0"/>
        <w:jc w:val="left"/>
        <w:rPr>
          <w:rFonts w:ascii="宋体" w:hAnsi="宋体"/>
        </w:rPr>
      </w:pPr>
    </w:p>
    <w:p>
      <w:pPr>
        <w:spacing w:before="0" w:after="0" w:afterAutospacing="0"/>
        <w:ind w:left="0" w:right="0" w:firstLine="0"/>
        <w:jc w:val="left"/>
        <w:rPr>
          <w:rFonts w:ascii="宋体" w:hAnsi="宋体"/>
        </w:rPr>
      </w:pPr>
      <w:r>
        <w:rPr>
          <w:rFonts w:hint="eastAsia" w:ascii="宋体" w:hAnsi="宋体"/>
        </w:rPr>
        <w:t>注：</w:t>
      </w:r>
    </w:p>
    <w:p>
      <w:pPr>
        <w:spacing w:before="0" w:after="0" w:afterAutospacing="0"/>
        <w:ind w:left="0" w:right="0" w:firstLine="0"/>
        <w:jc w:val="left"/>
        <w:rPr>
          <w:rFonts w:ascii="宋体" w:hAnsi="宋体"/>
        </w:rPr>
      </w:pPr>
      <w:r>
        <w:rPr>
          <w:rFonts w:hint="eastAsia" w:ascii="宋体" w:hAnsi="宋体"/>
        </w:rPr>
        <w:t>1.如有修正，</w:t>
      </w:r>
      <w:r>
        <w:rPr>
          <w:rFonts w:hint="eastAsia" w:hAnsi="宋体"/>
        </w:rPr>
        <w:t>评审委员会</w:t>
      </w:r>
      <w:r>
        <w:rPr>
          <w:rFonts w:hint="eastAsia" w:ascii="宋体" w:hAnsi="宋体"/>
        </w:rPr>
        <w:t>需填写附表《比选申请报价修正表》并由比选申请人代表签字确认；如无修正，评审价=比选申请报价。</w:t>
      </w:r>
    </w:p>
    <w:p>
      <w:pPr>
        <w:spacing w:before="0" w:after="0" w:afterAutospacing="0"/>
        <w:ind w:left="0" w:right="0" w:firstLine="0"/>
        <w:jc w:val="left"/>
        <w:rPr>
          <w:rFonts w:ascii="宋体" w:hAnsi="宋体"/>
          <w:color w:val="FF0000"/>
        </w:rPr>
      </w:pPr>
      <w:r>
        <w:rPr>
          <w:rFonts w:hint="eastAsia" w:ascii="宋体" w:hAnsi="宋体"/>
          <w:color w:val="FF0000"/>
        </w:rPr>
        <w:t>2.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spacing w:before="159"/>
        <w:ind w:right="-57" w:firstLine="0"/>
        <w:jc w:val="center"/>
        <w:rPr>
          <w:rFonts w:ascii="宋体" w:hAnsi="宋体"/>
          <w:b/>
          <w:sz w:val="28"/>
          <w:szCs w:val="28"/>
        </w:rPr>
      </w:pPr>
    </w:p>
    <w:p>
      <w:pPr>
        <w:spacing w:before="0"/>
        <w:ind w:right="0"/>
        <w:outlineLvl w:val="0"/>
        <w:rPr>
          <w:rFonts w:hint="eastAsia" w:ascii="宋体" w:hAnsi="宋体"/>
          <w:b/>
          <w:color w:val="000000" w:themeColor="text1"/>
        </w:rPr>
      </w:pPr>
    </w:p>
    <w:p>
      <w:pPr>
        <w:spacing w:before="0"/>
        <w:ind w:right="0" w:firstLine="0"/>
        <w:jc w:val="center"/>
        <w:outlineLvl w:val="0"/>
        <w:rPr>
          <w:rFonts w:hint="eastAsia" w:ascii="Times New Roman" w:hAnsi="Times New Roman"/>
          <w:b/>
          <w:color w:val="000000" w:themeColor="text1"/>
          <w:sz w:val="28"/>
          <w:szCs w:val="28"/>
        </w:rPr>
      </w:pPr>
      <w:r>
        <w:rPr>
          <w:rFonts w:hint="eastAsia" w:ascii="Times New Roman" w:hAnsi="Times New Roman"/>
          <w:b/>
          <w:color w:val="000000" w:themeColor="text1"/>
          <w:sz w:val="28"/>
          <w:szCs w:val="28"/>
        </w:rPr>
        <w:t>附表：比选申请报价修正表</w:t>
      </w:r>
    </w:p>
    <w:tbl>
      <w:tblPr>
        <w:tblStyle w:val="31"/>
        <w:tblW w:w="138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17"/>
        <w:gridCol w:w="3302"/>
        <w:gridCol w:w="3872"/>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bottom w:val="single" w:color="auto" w:sz="4" w:space="0"/>
              <w:right w:val="single" w:color="auto" w:sz="4" w:space="0"/>
            </w:tcBorders>
            <w:vAlign w:val="center"/>
          </w:tcPr>
          <w:p>
            <w:pPr>
              <w:spacing w:before="0" w:line="240" w:lineRule="auto"/>
              <w:ind w:right="0"/>
              <w:jc w:val="center"/>
              <w:rPr>
                <w:rFonts w:ascii="宋体" w:hAnsi="宋体"/>
                <w:b/>
                <w:color w:val="000000" w:themeColor="text1"/>
                <w:sz w:val="24"/>
                <w:szCs w:val="24"/>
              </w:rPr>
            </w:pPr>
            <w:r>
              <w:rPr>
                <w:rFonts w:hint="eastAsia" w:ascii="宋体" w:hAnsi="宋体"/>
                <w:b/>
                <w:color w:val="000000" w:themeColor="text1"/>
                <w:sz w:val="24"/>
                <w:szCs w:val="24"/>
              </w:rPr>
              <w:t>编号</w:t>
            </w:r>
          </w:p>
        </w:tc>
        <w:tc>
          <w:tcPr>
            <w:tcW w:w="3302" w:type="dxa"/>
            <w:tcBorders>
              <w:left w:val="single" w:color="auto" w:sz="4" w:space="0"/>
              <w:bottom w:val="single" w:color="auto" w:sz="4" w:space="0"/>
              <w:right w:val="single" w:color="auto" w:sz="4" w:space="0"/>
            </w:tcBorders>
            <w:vAlign w:val="center"/>
          </w:tcPr>
          <w:p>
            <w:pPr>
              <w:spacing w:before="0" w:line="240" w:lineRule="auto"/>
              <w:ind w:right="0"/>
              <w:jc w:val="center"/>
              <w:rPr>
                <w:rFonts w:ascii="宋体" w:hAnsi="宋体"/>
                <w:b/>
                <w:color w:val="000000" w:themeColor="text1"/>
                <w:sz w:val="24"/>
                <w:szCs w:val="24"/>
              </w:rPr>
            </w:pPr>
            <w:r>
              <w:rPr>
                <w:rFonts w:hint="eastAsia" w:ascii="宋体" w:hAnsi="宋体"/>
                <w:b/>
                <w:color w:val="000000" w:themeColor="text1"/>
                <w:sz w:val="24"/>
                <w:szCs w:val="24"/>
              </w:rPr>
              <w:t>修正项目</w:t>
            </w:r>
          </w:p>
        </w:tc>
        <w:tc>
          <w:tcPr>
            <w:tcW w:w="3872" w:type="dxa"/>
            <w:tcBorders>
              <w:left w:val="single" w:color="auto" w:sz="4" w:space="0"/>
              <w:bottom w:val="single" w:color="auto" w:sz="4" w:space="0"/>
              <w:right w:val="single" w:color="auto" w:sz="4" w:space="0"/>
            </w:tcBorders>
            <w:vAlign w:val="center"/>
          </w:tcPr>
          <w:p>
            <w:pPr>
              <w:spacing w:before="0" w:line="240" w:lineRule="auto"/>
              <w:ind w:right="0"/>
              <w:jc w:val="center"/>
              <w:rPr>
                <w:rFonts w:ascii="宋体" w:hAnsi="宋体"/>
                <w:b/>
                <w:color w:val="000000" w:themeColor="text1"/>
                <w:sz w:val="24"/>
                <w:szCs w:val="24"/>
              </w:rPr>
            </w:pPr>
            <w:r>
              <w:rPr>
                <w:rFonts w:hint="eastAsia" w:ascii="宋体" w:hAnsi="宋体"/>
                <w:b/>
                <w:color w:val="000000" w:themeColor="text1"/>
                <w:sz w:val="24"/>
                <w:szCs w:val="24"/>
              </w:rPr>
              <w:t>修正前比选申请报价</w:t>
            </w: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jc w:val="center"/>
              <w:rPr>
                <w:rFonts w:ascii="宋体" w:hAnsi="宋体"/>
                <w:b/>
                <w:color w:val="000000" w:themeColor="text1"/>
                <w:sz w:val="24"/>
                <w:szCs w:val="24"/>
              </w:rPr>
            </w:pPr>
            <w:r>
              <w:rPr>
                <w:rFonts w:hint="eastAsia" w:ascii="宋体" w:hAnsi="宋体"/>
                <w:b/>
                <w:color w:val="000000" w:themeColor="text1"/>
                <w:sz w:val="24"/>
                <w:szCs w:val="24"/>
              </w:rPr>
              <w:t>修正后比选申请报价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302" w:type="dxa"/>
            <w:tcBorders>
              <w:left w:val="single" w:color="auto" w:sz="4" w:space="0"/>
              <w:right w:val="single" w:color="auto" w:sz="4" w:space="0"/>
            </w:tcBorders>
            <w:vAlign w:val="center"/>
          </w:tcPr>
          <w:p>
            <w:pPr>
              <w:spacing w:before="0" w:line="240" w:lineRule="auto"/>
              <w:ind w:right="0" w:firstLine="0"/>
              <w:jc w:val="left"/>
              <w:rPr>
                <w:rFonts w:ascii="宋体" w:hAnsi="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rPr>
                <w:rFonts w:ascii="宋体" w:hAnsi="宋体"/>
                <w:color w:val="000000" w:themeColor="text1"/>
              </w:rPr>
            </w:pPr>
          </w:p>
        </w:tc>
        <w:tc>
          <w:tcPr>
            <w:tcW w:w="4389" w:type="dxa"/>
            <w:tcBorders>
              <w:top w:val="single" w:color="auto" w:sz="4" w:space="0"/>
              <w:left w:val="single" w:color="auto" w:sz="4" w:space="0"/>
              <w:bottom w:val="single" w:color="auto" w:sz="4" w:space="0"/>
              <w:right w:val="single" w:color="auto" w:sz="4" w:space="0"/>
            </w:tcBorders>
          </w:tcPr>
          <w:p>
            <w:pPr>
              <w:spacing w:before="0" w:line="240" w:lineRule="auto"/>
              <w:ind w:right="0" w:firstLine="0"/>
              <w:rPr>
                <w:rFonts w:ascii="宋体" w:hAnsi="宋体" w:cs="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302"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000000" w:themeColor="text1"/>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s="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302"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000000" w:themeColor="text1"/>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302"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000000" w:themeColor="text1"/>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302"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jc w:val="left"/>
              <w:rPr>
                <w:rFonts w:ascii="宋体" w:hAnsi="宋体"/>
                <w:b/>
                <w:color w:val="000000" w:themeColor="text1"/>
                <w:sz w:val="24"/>
                <w:szCs w:val="24"/>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jc w:val="left"/>
              <w:rPr>
                <w:rFonts w:ascii="宋体" w:hAnsi="宋体" w:cs="宋体"/>
                <w:b/>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left="709" w:leftChars="0" w:right="0" w:rightChars="0" w:hanging="709" w:firstLineChars="0"/>
              <w:jc w:val="left"/>
              <w:rPr>
                <w:rFonts w:hint="eastAsia" w:ascii="宋体" w:hAnsi="宋体"/>
                <w:b/>
                <w:color w:val="000000" w:themeColor="text1"/>
                <w:sz w:val="24"/>
                <w:szCs w:val="24"/>
                <w:highlight w:val="none"/>
              </w:rPr>
            </w:pPr>
            <w:r>
              <w:rPr>
                <w:rFonts w:hint="eastAsia" w:ascii="宋体" w:hAnsi="宋体"/>
                <w:b/>
                <w:sz w:val="24"/>
                <w:szCs w:val="24"/>
                <w:highlight w:val="none"/>
              </w:rPr>
              <w:t>修正前比选申请报价总价：</w:t>
            </w:r>
          </w:p>
        </w:tc>
        <w:tc>
          <w:tcPr>
            <w:tcW w:w="11563"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left="709" w:leftChars="0" w:right="0" w:rightChars="0" w:hanging="709" w:firstLineChars="0"/>
              <w:rPr>
                <w:rFonts w:hint="eastAsia" w:ascii="宋体" w:hAnsi="宋体"/>
                <w:b/>
                <w:color w:val="000000" w:themeColor="text1"/>
                <w:sz w:val="24"/>
                <w:szCs w:val="24"/>
                <w:highlight w:val="none"/>
              </w:rPr>
            </w:pPr>
            <w:r>
              <w:rPr>
                <w:rFonts w:hint="eastAsia" w:ascii="宋体" w:hAnsi="宋体"/>
                <w:b/>
                <w:sz w:val="24"/>
                <w:szCs w:val="24"/>
                <w:highlight w:val="none"/>
              </w:rPr>
              <w:t>修正后比选申请报价总价：</w:t>
            </w:r>
          </w:p>
        </w:tc>
        <w:tc>
          <w:tcPr>
            <w:tcW w:w="11563"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right="0"/>
              <w:jc w:val="both"/>
              <w:rPr>
                <w:rFonts w:ascii="宋体" w:hAnsi="宋体"/>
                <w:b/>
                <w:color w:val="000000" w:themeColor="text1"/>
                <w:sz w:val="24"/>
                <w:szCs w:val="24"/>
              </w:rPr>
            </w:pPr>
            <w:r>
              <w:rPr>
                <w:rFonts w:hint="eastAsia" w:ascii="宋体" w:hAnsi="宋体"/>
                <w:b/>
                <w:color w:val="000000" w:themeColor="text1"/>
                <w:sz w:val="24"/>
                <w:szCs w:val="24"/>
              </w:rPr>
              <w:t>比选申请人名称</w:t>
            </w:r>
          </w:p>
        </w:tc>
        <w:tc>
          <w:tcPr>
            <w:tcW w:w="11563"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right="0"/>
              <w:jc w:val="both"/>
              <w:rPr>
                <w:rFonts w:ascii="宋体" w:hAnsi="宋体"/>
                <w:b/>
                <w:color w:val="000000" w:themeColor="text1"/>
                <w:sz w:val="24"/>
                <w:szCs w:val="24"/>
              </w:rPr>
            </w:pPr>
            <w:r>
              <w:rPr>
                <w:rFonts w:hint="eastAsia" w:ascii="宋体" w:hAnsi="宋体"/>
                <w:b/>
                <w:color w:val="000000" w:themeColor="text1"/>
                <w:sz w:val="24"/>
                <w:szCs w:val="24"/>
              </w:rPr>
              <w:t>比选申请人声明</w:t>
            </w:r>
          </w:p>
        </w:tc>
        <w:tc>
          <w:tcPr>
            <w:tcW w:w="11563" w:type="dxa"/>
            <w:gridSpan w:val="3"/>
            <w:tcBorders>
              <w:left w:val="single" w:color="auto" w:sz="4" w:space="0"/>
              <w:right w:val="single" w:color="auto" w:sz="4" w:space="0"/>
            </w:tcBorders>
            <w:vAlign w:val="center"/>
          </w:tcPr>
          <w:p>
            <w:pPr>
              <w:spacing w:before="0" w:line="240" w:lineRule="auto"/>
              <w:ind w:right="0" w:firstLine="0"/>
              <w:rPr>
                <w:rFonts w:ascii="宋体" w:hAnsi="宋体"/>
                <w:b/>
                <w:color w:val="000000" w:themeColor="text1"/>
                <w:sz w:val="24"/>
                <w:szCs w:val="24"/>
              </w:rPr>
            </w:pPr>
            <w:r>
              <w:rPr>
                <w:rFonts w:hint="eastAsia" w:ascii="宋体" w:hAnsi="宋体" w:cs="宋体"/>
                <w:b/>
                <w:color w:val="000000" w:themeColor="text1"/>
                <w:sz w:val="24"/>
                <w:szCs w:val="24"/>
              </w:rPr>
              <w:t>我单位（</w:t>
            </w:r>
            <w:r>
              <w:rPr>
                <w:rFonts w:ascii="宋体" w:hAnsi="宋体"/>
                <w:b/>
                <w:color w:val="000000" w:themeColor="text1"/>
                <w:sz w:val="44"/>
                <w:szCs w:val="44"/>
              </w:rPr>
              <w:t>□</w:t>
            </w:r>
            <w:r>
              <w:rPr>
                <w:rFonts w:hint="eastAsia" w:ascii="宋体" w:hAnsi="宋体" w:cs="宋体"/>
                <w:b/>
                <w:color w:val="000000" w:themeColor="text1"/>
                <w:sz w:val="24"/>
                <w:szCs w:val="24"/>
              </w:rPr>
              <w:t>接受</w:t>
            </w:r>
            <w:r>
              <w:rPr>
                <w:rFonts w:ascii="宋体" w:hAnsi="宋体"/>
                <w:b/>
                <w:color w:val="000000" w:themeColor="text1"/>
                <w:sz w:val="44"/>
                <w:szCs w:val="44"/>
              </w:rPr>
              <w:t>□</w:t>
            </w:r>
            <w:r>
              <w:rPr>
                <w:rFonts w:ascii="宋体" w:hAnsi="宋体"/>
                <w:b/>
                <w:color w:val="000000" w:themeColor="text1"/>
                <w:sz w:val="24"/>
                <w:szCs w:val="24"/>
              </w:rPr>
              <w:t>不接受</w:t>
            </w:r>
            <w:r>
              <w:rPr>
                <w:rFonts w:hint="eastAsia" w:ascii="宋体" w:hAnsi="宋体"/>
                <w:b/>
                <w:color w:val="000000" w:themeColor="text1"/>
                <w:sz w:val="24"/>
                <w:szCs w:val="24"/>
              </w:rPr>
              <w:t>）本评审办法第3.</w:t>
            </w:r>
            <w:r>
              <w:rPr>
                <w:rFonts w:hint="eastAsia" w:ascii="宋体" w:hAnsi="宋体"/>
                <w:b/>
                <w:color w:val="000000" w:themeColor="text1"/>
                <w:sz w:val="24"/>
                <w:szCs w:val="24"/>
                <w:lang w:val="en-US" w:eastAsia="zh-CN"/>
              </w:rPr>
              <w:t>3</w:t>
            </w:r>
            <w:r>
              <w:rPr>
                <w:rFonts w:hint="eastAsia" w:ascii="宋体" w:hAnsi="宋体"/>
                <w:b/>
                <w:color w:val="000000" w:themeColor="text1"/>
                <w:sz w:val="24"/>
                <w:szCs w:val="24"/>
              </w:rPr>
              <w:t>款</w:t>
            </w:r>
            <w:r>
              <w:rPr>
                <w:rFonts w:hint="eastAsia" w:ascii="宋体" w:hAnsi="宋体"/>
                <w:b/>
                <w:color w:val="000000" w:themeColor="text1"/>
                <w:sz w:val="24"/>
                <w:szCs w:val="24"/>
                <w:lang w:eastAsia="zh-CN"/>
              </w:rPr>
              <w:t>价格</w:t>
            </w:r>
            <w:r>
              <w:rPr>
                <w:rFonts w:hint="eastAsia" w:ascii="宋体" w:hAnsi="宋体"/>
                <w:b/>
                <w:color w:val="000000" w:themeColor="text1"/>
                <w:sz w:val="24"/>
                <w:szCs w:val="24"/>
              </w:rPr>
              <w:t>评审确定的评审总价和中选价。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17" w:type="dxa"/>
            <w:tcBorders>
              <w:left w:val="single" w:color="auto" w:sz="4" w:space="0"/>
              <w:right w:val="single" w:color="auto" w:sz="4" w:space="0"/>
            </w:tcBorders>
            <w:vAlign w:val="center"/>
          </w:tcPr>
          <w:p>
            <w:pPr>
              <w:spacing w:before="0" w:line="240" w:lineRule="auto"/>
              <w:ind w:right="0"/>
              <w:jc w:val="both"/>
              <w:rPr>
                <w:rFonts w:ascii="宋体" w:hAnsi="宋体"/>
                <w:b/>
                <w:color w:val="000000" w:themeColor="text1"/>
                <w:sz w:val="24"/>
                <w:szCs w:val="24"/>
              </w:rPr>
            </w:pPr>
            <w:r>
              <w:rPr>
                <w:rFonts w:hint="eastAsia" w:ascii="宋体" w:hAnsi="宋体"/>
                <w:b/>
                <w:color w:val="000000" w:themeColor="text1"/>
                <w:sz w:val="24"/>
                <w:szCs w:val="24"/>
              </w:rPr>
              <w:t>比选申请人代表签字或盖章</w:t>
            </w:r>
          </w:p>
        </w:tc>
        <w:tc>
          <w:tcPr>
            <w:tcW w:w="11563"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000000" w:themeColor="text1"/>
                <w:sz w:val="24"/>
                <w:szCs w:val="24"/>
              </w:rPr>
            </w:pPr>
          </w:p>
          <w:p>
            <w:pPr>
              <w:spacing w:before="0" w:line="240" w:lineRule="auto"/>
              <w:ind w:right="0" w:firstLine="0"/>
              <w:rPr>
                <w:rFonts w:ascii="宋体" w:hAnsi="宋体" w:cs="宋体"/>
                <w:b/>
                <w:color w:val="000000" w:themeColor="text1"/>
                <w:sz w:val="24"/>
                <w:szCs w:val="24"/>
              </w:rPr>
            </w:pPr>
            <w:r>
              <w:rPr>
                <w:rFonts w:hint="eastAsia" w:ascii="宋体" w:hAnsi="宋体" w:cs="宋体"/>
                <w:b/>
                <w:color w:val="000000" w:themeColor="text1"/>
                <w:sz w:val="24"/>
                <w:szCs w:val="24"/>
              </w:rPr>
              <w:t xml:space="preserve">                                                                   日期：    </w:t>
            </w:r>
            <w:r>
              <w:rPr>
                <w:rFonts w:hint="eastAsia" w:ascii="宋体" w:hAnsi="宋体" w:cs="宋体"/>
                <w:b/>
                <w:color w:val="000000" w:themeColor="text1"/>
                <w:sz w:val="24"/>
                <w:szCs w:val="24"/>
                <w:lang w:val="en-US" w:eastAsia="zh-CN"/>
              </w:rPr>
              <w:t xml:space="preserve"> </w:t>
            </w:r>
            <w:r>
              <w:rPr>
                <w:rFonts w:hint="eastAsia" w:ascii="宋体" w:hAnsi="宋体" w:cs="宋体"/>
                <w:b/>
                <w:color w:val="000000" w:themeColor="text1"/>
                <w:sz w:val="24"/>
                <w:szCs w:val="24"/>
              </w:rPr>
              <w:t>年  月   日</w:t>
            </w:r>
          </w:p>
        </w:tc>
      </w:tr>
    </w:tbl>
    <w:p>
      <w:pPr>
        <w:spacing w:before="0" w:after="0"/>
        <w:ind w:left="0" w:right="0" w:firstLine="0"/>
        <w:jc w:val="left"/>
        <w:rPr>
          <w:color w:val="FF0000"/>
        </w:rPr>
      </w:pPr>
      <w:r>
        <w:rPr>
          <w:rFonts w:hint="eastAsia" w:ascii="宋体" w:hAnsi="宋体"/>
          <w:color w:val="FF0000"/>
        </w:rPr>
        <w:t>注：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sectPr>
      <w:pgSz w:w="16838" w:h="11905" w:orient="landscape"/>
      <w:pgMar w:top="1417" w:right="1417" w:bottom="1417" w:left="1417" w:header="454" w:footer="567" w:gutter="0"/>
      <w:cols w:space="720" w:num="1"/>
      <w:docGrid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8750833"/>
    </w:sdtPr>
    <w:sdtContent>
      <w:p>
        <w:pPr>
          <w:pStyle w:val="18"/>
          <w:jc w:val="center"/>
        </w:pPr>
        <w:r>
          <w:fldChar w:fldCharType="begin"/>
        </w:r>
        <w:r>
          <w:instrText xml:space="preserve">PAGE   \* MERGEFORMAT</w:instrText>
        </w:r>
        <w:r>
          <w:fldChar w:fldCharType="separate"/>
        </w:r>
        <w:r>
          <w:rPr>
            <w:lang w:val="zh-CN"/>
          </w:rPr>
          <w:t>56</w:t>
        </w:r>
        <w:r>
          <w:rPr>
            <w:lang w:val="zh-CN"/>
          </w:rPr>
          <w:fldChar w:fldCharType="end"/>
        </w:r>
      </w:p>
    </w:sdtContent>
  </w:sdt>
  <w:p>
    <w:pPr>
      <w:pStyle w:val="19"/>
      <w:pBdr>
        <w:bottom w:val="none" w:color="auto" w:sz="0" w:space="0"/>
      </w:pBdr>
      <w:tabs>
        <w:tab w:val="right" w:pos="8728"/>
        <w:tab w:val="clear" w:pos="4153"/>
        <w:tab w:val="clear" w:pos="8306"/>
      </w:tabs>
      <w:ind w:left="0" w:right="343" w:firstLine="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2847"/>
        <w:tab w:val="left" w:pos="3510"/>
        <w:tab w:val="left" w:pos="4002"/>
        <w:tab w:val="clear" w:pos="4153"/>
        <w:tab w:val="clear" w:pos="8306"/>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spacing w:before="0"/>
      <w:ind w:right="-57" w:firstLine="0"/>
      <w:jc w:val="both"/>
      <w:rPr>
        <w:rFonts w:ascii="宋体" w:hAnsi="宋体"/>
        <w:color w:val="000000"/>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before="0"/>
      <w:ind w:right="-57" w:firstLine="0"/>
      <w:jc w:val="both"/>
      <w:rPr>
        <w:rFonts w:ascii="宋体" w:hAnsi="宋体"/>
        <w:color w:val="000000"/>
        <w:sz w:val="15"/>
        <w:szCs w:val="1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right="-57"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1C73"/>
    <w:multiLevelType w:val="singleLevel"/>
    <w:tmpl w:val="8AC01C73"/>
    <w:lvl w:ilvl="0" w:tentative="0">
      <w:start w:val="1"/>
      <w:numFmt w:val="chineseCounting"/>
      <w:suff w:val="nothing"/>
      <w:lvlText w:val="%1、"/>
      <w:lvlJc w:val="left"/>
      <w:rPr>
        <w:rFonts w:hint="eastAsia"/>
      </w:rPr>
    </w:lvl>
  </w:abstractNum>
  <w:abstractNum w:abstractNumId="1">
    <w:nsid w:val="2F000005"/>
    <w:multiLevelType w:val="multilevel"/>
    <w:tmpl w:val="2F000005"/>
    <w:lvl w:ilvl="0" w:tentative="0">
      <w:start w:val="1"/>
      <w:numFmt w:val="decimal"/>
      <w:lvlText w:val="%1."/>
      <w:lvlJc w:val="left"/>
      <w:pPr>
        <w:tabs>
          <w:tab w:val="left" w:pos="1134"/>
        </w:tabs>
        <w:ind w:left="1134" w:hanging="1134"/>
      </w:pPr>
      <w:rPr>
        <w:rFonts w:hint="eastAsia" w:cs="Times New Roman"/>
      </w:rPr>
    </w:lvl>
    <w:lvl w:ilvl="1" w:tentative="0">
      <w:start w:val="1"/>
      <w:numFmt w:val="decimal"/>
      <w:lvlText w:val="5.%2"/>
      <w:lvlJc w:val="left"/>
      <w:pPr>
        <w:tabs>
          <w:tab w:val="left" w:pos="1134"/>
        </w:tabs>
        <w:ind w:left="1134" w:hanging="1134"/>
      </w:pPr>
      <w:rPr>
        <w:rFonts w:hint="eastAsia" w:cs="Times New Roman"/>
      </w:rPr>
    </w:lvl>
    <w:lvl w:ilvl="2" w:tentative="0">
      <w:start w:val="0"/>
      <w:numFmt w:val="bullet"/>
      <w:lvlText w:val=""/>
      <w:lvlJc w:val="left"/>
      <w:pPr>
        <w:tabs>
          <w:tab w:val="left" w:pos="360"/>
        </w:tabs>
        <w:ind w:firstLine="0"/>
      </w:pPr>
      <w:rPr>
        <w:rFonts w:hint="eastAsia" w:cs="Times New Roman"/>
      </w:rPr>
    </w:lvl>
    <w:lvl w:ilvl="3" w:tentative="0">
      <w:start w:val="0"/>
      <w:numFmt w:val="bullet"/>
      <w:lvlText w:val=""/>
      <w:lvlJc w:val="left"/>
      <w:pPr>
        <w:tabs>
          <w:tab w:val="left" w:pos="360"/>
        </w:tabs>
        <w:ind w:firstLine="0"/>
      </w:pPr>
      <w:rPr>
        <w:rFonts w:hint="eastAsia" w:cs="Times New Roman"/>
      </w:rPr>
    </w:lvl>
    <w:lvl w:ilvl="4" w:tentative="0">
      <w:start w:val="0"/>
      <w:numFmt w:val="bullet"/>
      <w:lvlText w:val=""/>
      <w:lvlJc w:val="left"/>
      <w:pPr>
        <w:tabs>
          <w:tab w:val="left" w:pos="360"/>
        </w:tabs>
        <w:ind w:firstLine="0"/>
      </w:pPr>
      <w:rPr>
        <w:rFonts w:hint="eastAsia" w:cs="Times New Roman"/>
      </w:rPr>
    </w:lvl>
    <w:lvl w:ilvl="5" w:tentative="0">
      <w:start w:val="0"/>
      <w:numFmt w:val="bullet"/>
      <w:lvlText w:val=""/>
      <w:lvlJc w:val="left"/>
      <w:pPr>
        <w:tabs>
          <w:tab w:val="left" w:pos="360"/>
        </w:tabs>
        <w:ind w:firstLine="0"/>
      </w:pPr>
      <w:rPr>
        <w:rFonts w:hint="eastAsia" w:cs="Times New Roman"/>
      </w:rPr>
    </w:lvl>
    <w:lvl w:ilvl="6" w:tentative="0">
      <w:start w:val="0"/>
      <w:numFmt w:val="bullet"/>
      <w:lvlText w:val=""/>
      <w:lvlJc w:val="left"/>
      <w:pPr>
        <w:tabs>
          <w:tab w:val="left" w:pos="360"/>
        </w:tabs>
        <w:ind w:firstLine="0"/>
      </w:pPr>
      <w:rPr>
        <w:rFonts w:hint="eastAsia" w:cs="Times New Roman"/>
      </w:rPr>
    </w:lvl>
    <w:lvl w:ilvl="7" w:tentative="0">
      <w:start w:val="0"/>
      <w:numFmt w:val="bullet"/>
      <w:lvlText w:val=""/>
      <w:lvlJc w:val="left"/>
      <w:pPr>
        <w:tabs>
          <w:tab w:val="left" w:pos="360"/>
        </w:tabs>
        <w:ind w:firstLine="0"/>
      </w:pPr>
      <w:rPr>
        <w:rFonts w:hint="eastAsia" w:cs="Times New Roman"/>
      </w:rPr>
    </w:lvl>
    <w:lvl w:ilvl="8" w:tentative="0">
      <w:start w:val="0"/>
      <w:numFmt w:val="bullet"/>
      <w:lvlText w:val=""/>
      <w:lvlJc w:val="left"/>
      <w:pPr>
        <w:tabs>
          <w:tab w:val="left" w:pos="360"/>
        </w:tabs>
        <w:ind w:firstLine="0"/>
      </w:pPr>
      <w:rPr>
        <w:rFonts w:hint="eastAsia" w:cs="Times New Roman"/>
      </w:rPr>
    </w:lvl>
  </w:abstractNum>
  <w:abstractNum w:abstractNumId="2">
    <w:nsid w:val="2F000009"/>
    <w:multiLevelType w:val="multilevel"/>
    <w:tmpl w:val="2F000009"/>
    <w:lvl w:ilvl="0" w:tentative="0">
      <w:start w:val="1"/>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3">
    <w:nsid w:val="2F000011"/>
    <w:multiLevelType w:val="multilevel"/>
    <w:tmpl w:val="2F000011"/>
    <w:lvl w:ilvl="0" w:tentative="0">
      <w:start w:val="1"/>
      <w:numFmt w:val="chineseCountingThousand"/>
      <w:lvlText w:val="第%1章"/>
      <w:lvlJc w:val="left"/>
      <w:pPr>
        <w:tabs>
          <w:tab w:val="left" w:pos="1134"/>
        </w:tabs>
        <w:ind w:left="1134" w:hanging="1134"/>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2F000017"/>
    <w:multiLevelType w:val="multilevel"/>
    <w:tmpl w:val="2F000017"/>
    <w:lvl w:ilvl="0" w:tentative="0">
      <w:start w:val="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560"/>
        </w:tabs>
        <w:ind w:left="1560"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5">
    <w:nsid w:val="2F00001A"/>
    <w:multiLevelType w:val="multilevel"/>
    <w:tmpl w:val="2F00001A"/>
    <w:lvl w:ilvl="0" w:tentative="0">
      <w:start w:val="1"/>
      <w:numFmt w:val="decimal"/>
      <w:lvlText w:val="6.%1"/>
      <w:lvlJc w:val="left"/>
      <w:pPr>
        <w:tabs>
          <w:tab w:val="left" w:pos="1134"/>
        </w:tabs>
        <w:ind w:left="1134" w:hanging="1134"/>
      </w:pPr>
      <w:rPr>
        <w:rFonts w:hint="eastAsia" w:cs="Times New Roman"/>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74B6A44B"/>
    <w:multiLevelType w:val="singleLevel"/>
    <w:tmpl w:val="74B6A44B"/>
    <w:lvl w:ilvl="0" w:tentative="0">
      <w:start w:val="1"/>
      <w:numFmt w:val="decimal"/>
      <w:suff w:val="nothing"/>
      <w:lvlText w:val="（%1）"/>
      <w:lvlJc w:val="left"/>
    </w:lvl>
  </w:abstractNum>
  <w:num w:numId="1">
    <w:abstractNumId w:val="6"/>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isplayHorizontalDrawingGridEvery w:val="1"/>
  <w:displayVerticalDrawingGridEvery w:val="1"/>
  <w:noPunctuationKerning w:val="1"/>
  <w:characterSpacingControl w:val="compressPunctuation"/>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BlY2ZlZjBlOWY2OWEyNjg1ZjRjYmUwZWU3MzE3ZGYifQ=="/>
  </w:docVars>
  <w:rsids>
    <w:rsidRoot w:val="00172A27"/>
    <w:rsid w:val="000000F2"/>
    <w:rsid w:val="00000139"/>
    <w:rsid w:val="000021F5"/>
    <w:rsid w:val="00003432"/>
    <w:rsid w:val="000045EA"/>
    <w:rsid w:val="00007C3F"/>
    <w:rsid w:val="000143B4"/>
    <w:rsid w:val="00015B06"/>
    <w:rsid w:val="00022F88"/>
    <w:rsid w:val="00027DE0"/>
    <w:rsid w:val="00030F30"/>
    <w:rsid w:val="000437E6"/>
    <w:rsid w:val="00043E88"/>
    <w:rsid w:val="000451C1"/>
    <w:rsid w:val="00050898"/>
    <w:rsid w:val="0005200D"/>
    <w:rsid w:val="00070470"/>
    <w:rsid w:val="00074337"/>
    <w:rsid w:val="0008126E"/>
    <w:rsid w:val="0008222E"/>
    <w:rsid w:val="00092270"/>
    <w:rsid w:val="0009493E"/>
    <w:rsid w:val="00095B78"/>
    <w:rsid w:val="00096392"/>
    <w:rsid w:val="000A0870"/>
    <w:rsid w:val="000A1767"/>
    <w:rsid w:val="000A49C9"/>
    <w:rsid w:val="000B34C7"/>
    <w:rsid w:val="000B5BA2"/>
    <w:rsid w:val="000C1668"/>
    <w:rsid w:val="000C1D2F"/>
    <w:rsid w:val="000C20C1"/>
    <w:rsid w:val="000C32A2"/>
    <w:rsid w:val="000C53FF"/>
    <w:rsid w:val="000C56A1"/>
    <w:rsid w:val="000C68D6"/>
    <w:rsid w:val="000D2B9F"/>
    <w:rsid w:val="000D3045"/>
    <w:rsid w:val="000E072A"/>
    <w:rsid w:val="000E2F11"/>
    <w:rsid w:val="000E7DA5"/>
    <w:rsid w:val="000F56F5"/>
    <w:rsid w:val="000F5E28"/>
    <w:rsid w:val="000F6EB3"/>
    <w:rsid w:val="00100517"/>
    <w:rsid w:val="00103155"/>
    <w:rsid w:val="00107FDE"/>
    <w:rsid w:val="0011106B"/>
    <w:rsid w:val="0011296C"/>
    <w:rsid w:val="001207B4"/>
    <w:rsid w:val="00125036"/>
    <w:rsid w:val="00126FBA"/>
    <w:rsid w:val="001315CE"/>
    <w:rsid w:val="00133A8C"/>
    <w:rsid w:val="00135B62"/>
    <w:rsid w:val="00135C49"/>
    <w:rsid w:val="00136FF6"/>
    <w:rsid w:val="001374C2"/>
    <w:rsid w:val="00141670"/>
    <w:rsid w:val="001445DC"/>
    <w:rsid w:val="001520D4"/>
    <w:rsid w:val="0015296D"/>
    <w:rsid w:val="00152BD3"/>
    <w:rsid w:val="00154FA3"/>
    <w:rsid w:val="00155FD4"/>
    <w:rsid w:val="0016163E"/>
    <w:rsid w:val="0017175E"/>
    <w:rsid w:val="00172A27"/>
    <w:rsid w:val="00180594"/>
    <w:rsid w:val="00180697"/>
    <w:rsid w:val="00183519"/>
    <w:rsid w:val="00186A28"/>
    <w:rsid w:val="001A37D3"/>
    <w:rsid w:val="001A3FCA"/>
    <w:rsid w:val="001B0893"/>
    <w:rsid w:val="001C0C50"/>
    <w:rsid w:val="001E0D82"/>
    <w:rsid w:val="001E0D93"/>
    <w:rsid w:val="001E5985"/>
    <w:rsid w:val="001E5F4A"/>
    <w:rsid w:val="002041A6"/>
    <w:rsid w:val="0020662B"/>
    <w:rsid w:val="00206D2E"/>
    <w:rsid w:val="00210D44"/>
    <w:rsid w:val="00212AF9"/>
    <w:rsid w:val="00214690"/>
    <w:rsid w:val="00215B44"/>
    <w:rsid w:val="00226768"/>
    <w:rsid w:val="00226771"/>
    <w:rsid w:val="00226B2E"/>
    <w:rsid w:val="00226D0E"/>
    <w:rsid w:val="00237A98"/>
    <w:rsid w:val="0024287B"/>
    <w:rsid w:val="002441F7"/>
    <w:rsid w:val="0024741B"/>
    <w:rsid w:val="00261C93"/>
    <w:rsid w:val="00265564"/>
    <w:rsid w:val="002663D6"/>
    <w:rsid w:val="00272F80"/>
    <w:rsid w:val="0027764C"/>
    <w:rsid w:val="0028366D"/>
    <w:rsid w:val="002A16E4"/>
    <w:rsid w:val="002A20A0"/>
    <w:rsid w:val="002B1394"/>
    <w:rsid w:val="002C3055"/>
    <w:rsid w:val="002C556E"/>
    <w:rsid w:val="002C5B0F"/>
    <w:rsid w:val="002C5C3D"/>
    <w:rsid w:val="002C6FB2"/>
    <w:rsid w:val="002D23D9"/>
    <w:rsid w:val="002D2720"/>
    <w:rsid w:val="002D2931"/>
    <w:rsid w:val="002D6D0E"/>
    <w:rsid w:val="002E190D"/>
    <w:rsid w:val="002E6BE3"/>
    <w:rsid w:val="002E76E7"/>
    <w:rsid w:val="003166B6"/>
    <w:rsid w:val="00316E03"/>
    <w:rsid w:val="003207F4"/>
    <w:rsid w:val="00320BB7"/>
    <w:rsid w:val="003225B5"/>
    <w:rsid w:val="00330D78"/>
    <w:rsid w:val="003354EE"/>
    <w:rsid w:val="00337C6A"/>
    <w:rsid w:val="003464E7"/>
    <w:rsid w:val="00353318"/>
    <w:rsid w:val="00354E36"/>
    <w:rsid w:val="003568E4"/>
    <w:rsid w:val="00361313"/>
    <w:rsid w:val="00362332"/>
    <w:rsid w:val="0036732D"/>
    <w:rsid w:val="003706A5"/>
    <w:rsid w:val="003712A4"/>
    <w:rsid w:val="00383573"/>
    <w:rsid w:val="00393EBC"/>
    <w:rsid w:val="00395A23"/>
    <w:rsid w:val="0039733A"/>
    <w:rsid w:val="003976F0"/>
    <w:rsid w:val="003A0C71"/>
    <w:rsid w:val="003A170B"/>
    <w:rsid w:val="003A286A"/>
    <w:rsid w:val="003A7F1A"/>
    <w:rsid w:val="003B097F"/>
    <w:rsid w:val="003B2656"/>
    <w:rsid w:val="003B3099"/>
    <w:rsid w:val="003B43D3"/>
    <w:rsid w:val="003B6BE9"/>
    <w:rsid w:val="003B6D90"/>
    <w:rsid w:val="003C312A"/>
    <w:rsid w:val="003C4653"/>
    <w:rsid w:val="003D0506"/>
    <w:rsid w:val="003D3A75"/>
    <w:rsid w:val="003D6118"/>
    <w:rsid w:val="003E454F"/>
    <w:rsid w:val="003E6DFB"/>
    <w:rsid w:val="003F2270"/>
    <w:rsid w:val="003F746F"/>
    <w:rsid w:val="004005D6"/>
    <w:rsid w:val="004043A2"/>
    <w:rsid w:val="004117BD"/>
    <w:rsid w:val="00412A48"/>
    <w:rsid w:val="00414B71"/>
    <w:rsid w:val="00417574"/>
    <w:rsid w:val="004215F1"/>
    <w:rsid w:val="0042215D"/>
    <w:rsid w:val="0042677B"/>
    <w:rsid w:val="0043285C"/>
    <w:rsid w:val="00433A9F"/>
    <w:rsid w:val="00436E82"/>
    <w:rsid w:val="00440B79"/>
    <w:rsid w:val="00440F9A"/>
    <w:rsid w:val="004430C6"/>
    <w:rsid w:val="00443ADE"/>
    <w:rsid w:val="0044418D"/>
    <w:rsid w:val="004518D2"/>
    <w:rsid w:val="0045479E"/>
    <w:rsid w:val="004632AA"/>
    <w:rsid w:val="00476FBE"/>
    <w:rsid w:val="00483264"/>
    <w:rsid w:val="00487F8D"/>
    <w:rsid w:val="00492603"/>
    <w:rsid w:val="004A0C16"/>
    <w:rsid w:val="004A0D30"/>
    <w:rsid w:val="004B1E96"/>
    <w:rsid w:val="004B41B9"/>
    <w:rsid w:val="004B508D"/>
    <w:rsid w:val="004B62C0"/>
    <w:rsid w:val="004B6350"/>
    <w:rsid w:val="004C09AF"/>
    <w:rsid w:val="004C7017"/>
    <w:rsid w:val="004D03B0"/>
    <w:rsid w:val="004D1018"/>
    <w:rsid w:val="004D449E"/>
    <w:rsid w:val="004D4C3A"/>
    <w:rsid w:val="004E12DE"/>
    <w:rsid w:val="004E6C16"/>
    <w:rsid w:val="004F6E95"/>
    <w:rsid w:val="005001AC"/>
    <w:rsid w:val="00500C4A"/>
    <w:rsid w:val="00505261"/>
    <w:rsid w:val="00510E4D"/>
    <w:rsid w:val="00512701"/>
    <w:rsid w:val="00512A45"/>
    <w:rsid w:val="0052634A"/>
    <w:rsid w:val="00532363"/>
    <w:rsid w:val="0053317D"/>
    <w:rsid w:val="005343F6"/>
    <w:rsid w:val="00541401"/>
    <w:rsid w:val="005418DB"/>
    <w:rsid w:val="0054269C"/>
    <w:rsid w:val="005448AD"/>
    <w:rsid w:val="00545844"/>
    <w:rsid w:val="00562190"/>
    <w:rsid w:val="00562558"/>
    <w:rsid w:val="00564C20"/>
    <w:rsid w:val="005656BF"/>
    <w:rsid w:val="00571D43"/>
    <w:rsid w:val="00574C3B"/>
    <w:rsid w:val="00575AB8"/>
    <w:rsid w:val="0057690D"/>
    <w:rsid w:val="00587B70"/>
    <w:rsid w:val="00587BD7"/>
    <w:rsid w:val="005A1A6A"/>
    <w:rsid w:val="005A2E67"/>
    <w:rsid w:val="005A5B47"/>
    <w:rsid w:val="005B01E0"/>
    <w:rsid w:val="005B2E43"/>
    <w:rsid w:val="005B439E"/>
    <w:rsid w:val="005C0AA6"/>
    <w:rsid w:val="005C515C"/>
    <w:rsid w:val="005C5B0E"/>
    <w:rsid w:val="005C7021"/>
    <w:rsid w:val="005D0BB2"/>
    <w:rsid w:val="005D30DE"/>
    <w:rsid w:val="005E5912"/>
    <w:rsid w:val="005F2A05"/>
    <w:rsid w:val="005F2C46"/>
    <w:rsid w:val="005F5B89"/>
    <w:rsid w:val="00606397"/>
    <w:rsid w:val="006074BF"/>
    <w:rsid w:val="006173A4"/>
    <w:rsid w:val="0062068F"/>
    <w:rsid w:val="00622520"/>
    <w:rsid w:val="006279E7"/>
    <w:rsid w:val="00627FF8"/>
    <w:rsid w:val="006332FC"/>
    <w:rsid w:val="00634596"/>
    <w:rsid w:val="006425FA"/>
    <w:rsid w:val="00642B95"/>
    <w:rsid w:val="00644288"/>
    <w:rsid w:val="006448AF"/>
    <w:rsid w:val="00647559"/>
    <w:rsid w:val="006523EB"/>
    <w:rsid w:val="00653BEE"/>
    <w:rsid w:val="00653C14"/>
    <w:rsid w:val="0065460D"/>
    <w:rsid w:val="006550CE"/>
    <w:rsid w:val="0066001D"/>
    <w:rsid w:val="006679DC"/>
    <w:rsid w:val="00670400"/>
    <w:rsid w:val="006724B7"/>
    <w:rsid w:val="00672F69"/>
    <w:rsid w:val="00677925"/>
    <w:rsid w:val="00677A8A"/>
    <w:rsid w:val="006916E6"/>
    <w:rsid w:val="006922EC"/>
    <w:rsid w:val="00695EDE"/>
    <w:rsid w:val="006A23E9"/>
    <w:rsid w:val="006A2F07"/>
    <w:rsid w:val="006A4D72"/>
    <w:rsid w:val="006A543A"/>
    <w:rsid w:val="006B30D3"/>
    <w:rsid w:val="006B6F3C"/>
    <w:rsid w:val="006C2D0C"/>
    <w:rsid w:val="006C37AF"/>
    <w:rsid w:val="006C4DC3"/>
    <w:rsid w:val="006C77CD"/>
    <w:rsid w:val="006E1C8A"/>
    <w:rsid w:val="006E62F3"/>
    <w:rsid w:val="006F48AD"/>
    <w:rsid w:val="006F56A7"/>
    <w:rsid w:val="006F629E"/>
    <w:rsid w:val="007032FC"/>
    <w:rsid w:val="00703D29"/>
    <w:rsid w:val="00703F0B"/>
    <w:rsid w:val="00705783"/>
    <w:rsid w:val="007076B1"/>
    <w:rsid w:val="0071330B"/>
    <w:rsid w:val="00714A4F"/>
    <w:rsid w:val="00717485"/>
    <w:rsid w:val="00722F66"/>
    <w:rsid w:val="00722FCE"/>
    <w:rsid w:val="007236EF"/>
    <w:rsid w:val="007258A2"/>
    <w:rsid w:val="007272DA"/>
    <w:rsid w:val="00733600"/>
    <w:rsid w:val="007339A9"/>
    <w:rsid w:val="007345D7"/>
    <w:rsid w:val="00735BD4"/>
    <w:rsid w:val="00736656"/>
    <w:rsid w:val="00737A61"/>
    <w:rsid w:val="00741B8D"/>
    <w:rsid w:val="00746901"/>
    <w:rsid w:val="00750BF9"/>
    <w:rsid w:val="00750C92"/>
    <w:rsid w:val="00751CDD"/>
    <w:rsid w:val="00753178"/>
    <w:rsid w:val="00754FB0"/>
    <w:rsid w:val="00756CAA"/>
    <w:rsid w:val="00762C11"/>
    <w:rsid w:val="00762CB8"/>
    <w:rsid w:val="0077037B"/>
    <w:rsid w:val="0077088A"/>
    <w:rsid w:val="00785F88"/>
    <w:rsid w:val="00786B37"/>
    <w:rsid w:val="00787544"/>
    <w:rsid w:val="00792362"/>
    <w:rsid w:val="00792EDB"/>
    <w:rsid w:val="00792FDB"/>
    <w:rsid w:val="00794B68"/>
    <w:rsid w:val="00797E97"/>
    <w:rsid w:val="007A04DC"/>
    <w:rsid w:val="007A287A"/>
    <w:rsid w:val="007A2EB0"/>
    <w:rsid w:val="007B04FF"/>
    <w:rsid w:val="007B5011"/>
    <w:rsid w:val="007B6DA0"/>
    <w:rsid w:val="007C15ED"/>
    <w:rsid w:val="007C19AE"/>
    <w:rsid w:val="007C2CCC"/>
    <w:rsid w:val="007C337F"/>
    <w:rsid w:val="007D0888"/>
    <w:rsid w:val="007D2FAE"/>
    <w:rsid w:val="007D399D"/>
    <w:rsid w:val="007D59AF"/>
    <w:rsid w:val="007D7DEB"/>
    <w:rsid w:val="007F0619"/>
    <w:rsid w:val="007F28DB"/>
    <w:rsid w:val="007F3321"/>
    <w:rsid w:val="007F4345"/>
    <w:rsid w:val="00803C1E"/>
    <w:rsid w:val="00804954"/>
    <w:rsid w:val="00810B98"/>
    <w:rsid w:val="0081164E"/>
    <w:rsid w:val="00816129"/>
    <w:rsid w:val="008177BD"/>
    <w:rsid w:val="008212F0"/>
    <w:rsid w:val="00824189"/>
    <w:rsid w:val="008252F0"/>
    <w:rsid w:val="00826EBD"/>
    <w:rsid w:val="0083112A"/>
    <w:rsid w:val="00834C42"/>
    <w:rsid w:val="0083668C"/>
    <w:rsid w:val="00840E0D"/>
    <w:rsid w:val="00843AAC"/>
    <w:rsid w:val="008461E9"/>
    <w:rsid w:val="008475AA"/>
    <w:rsid w:val="00856873"/>
    <w:rsid w:val="00860F02"/>
    <w:rsid w:val="00861912"/>
    <w:rsid w:val="008657A4"/>
    <w:rsid w:val="0086730C"/>
    <w:rsid w:val="00875F83"/>
    <w:rsid w:val="0088026D"/>
    <w:rsid w:val="00881EB7"/>
    <w:rsid w:val="00884884"/>
    <w:rsid w:val="0088570D"/>
    <w:rsid w:val="00887902"/>
    <w:rsid w:val="00891420"/>
    <w:rsid w:val="00895FBB"/>
    <w:rsid w:val="008A0C18"/>
    <w:rsid w:val="008A1E1B"/>
    <w:rsid w:val="008B0302"/>
    <w:rsid w:val="008B1E96"/>
    <w:rsid w:val="008B224C"/>
    <w:rsid w:val="008C2226"/>
    <w:rsid w:val="008C77F8"/>
    <w:rsid w:val="008D2976"/>
    <w:rsid w:val="008E4538"/>
    <w:rsid w:val="008E500C"/>
    <w:rsid w:val="008F2A48"/>
    <w:rsid w:val="008F720F"/>
    <w:rsid w:val="009021F6"/>
    <w:rsid w:val="00902910"/>
    <w:rsid w:val="00903626"/>
    <w:rsid w:val="00904592"/>
    <w:rsid w:val="00906D34"/>
    <w:rsid w:val="009120C7"/>
    <w:rsid w:val="009123C5"/>
    <w:rsid w:val="00916179"/>
    <w:rsid w:val="00917615"/>
    <w:rsid w:val="00921A28"/>
    <w:rsid w:val="00925337"/>
    <w:rsid w:val="00925DA9"/>
    <w:rsid w:val="00931174"/>
    <w:rsid w:val="00937B1F"/>
    <w:rsid w:val="0094110B"/>
    <w:rsid w:val="00944B82"/>
    <w:rsid w:val="00945006"/>
    <w:rsid w:val="009502B6"/>
    <w:rsid w:val="00956B31"/>
    <w:rsid w:val="00956FA8"/>
    <w:rsid w:val="00957AA0"/>
    <w:rsid w:val="009604CB"/>
    <w:rsid w:val="00961F4A"/>
    <w:rsid w:val="00965538"/>
    <w:rsid w:val="00965A76"/>
    <w:rsid w:val="0097457A"/>
    <w:rsid w:val="0097464F"/>
    <w:rsid w:val="009818A3"/>
    <w:rsid w:val="00984BFB"/>
    <w:rsid w:val="00985340"/>
    <w:rsid w:val="00991B49"/>
    <w:rsid w:val="00995A55"/>
    <w:rsid w:val="009A7B76"/>
    <w:rsid w:val="009B0988"/>
    <w:rsid w:val="009C5DF4"/>
    <w:rsid w:val="009D3453"/>
    <w:rsid w:val="009E1329"/>
    <w:rsid w:val="009E28E5"/>
    <w:rsid w:val="009E4CE3"/>
    <w:rsid w:val="009F214A"/>
    <w:rsid w:val="009F374F"/>
    <w:rsid w:val="009F588C"/>
    <w:rsid w:val="009F67B8"/>
    <w:rsid w:val="00A02C14"/>
    <w:rsid w:val="00A03373"/>
    <w:rsid w:val="00A05ECF"/>
    <w:rsid w:val="00A11C51"/>
    <w:rsid w:val="00A1337E"/>
    <w:rsid w:val="00A249A4"/>
    <w:rsid w:val="00A2528E"/>
    <w:rsid w:val="00A34C49"/>
    <w:rsid w:val="00A421E3"/>
    <w:rsid w:val="00A461C1"/>
    <w:rsid w:val="00A54F86"/>
    <w:rsid w:val="00A63392"/>
    <w:rsid w:val="00A722C5"/>
    <w:rsid w:val="00A859DC"/>
    <w:rsid w:val="00A872DA"/>
    <w:rsid w:val="00A9122E"/>
    <w:rsid w:val="00A91F36"/>
    <w:rsid w:val="00A93A7F"/>
    <w:rsid w:val="00AA05CC"/>
    <w:rsid w:val="00AA0FB3"/>
    <w:rsid w:val="00AA6DF2"/>
    <w:rsid w:val="00AB6B27"/>
    <w:rsid w:val="00AD45F8"/>
    <w:rsid w:val="00AD6B25"/>
    <w:rsid w:val="00AD6ED0"/>
    <w:rsid w:val="00AE2C17"/>
    <w:rsid w:val="00AE5333"/>
    <w:rsid w:val="00AE6F3C"/>
    <w:rsid w:val="00AF196A"/>
    <w:rsid w:val="00AF54E1"/>
    <w:rsid w:val="00AF6EC5"/>
    <w:rsid w:val="00B04E81"/>
    <w:rsid w:val="00B14E6B"/>
    <w:rsid w:val="00B16089"/>
    <w:rsid w:val="00B266B6"/>
    <w:rsid w:val="00B31CA2"/>
    <w:rsid w:val="00B457D5"/>
    <w:rsid w:val="00B47764"/>
    <w:rsid w:val="00B4784E"/>
    <w:rsid w:val="00B52D63"/>
    <w:rsid w:val="00B62476"/>
    <w:rsid w:val="00B73A0C"/>
    <w:rsid w:val="00B80D2F"/>
    <w:rsid w:val="00B81E83"/>
    <w:rsid w:val="00B82E58"/>
    <w:rsid w:val="00B863CD"/>
    <w:rsid w:val="00B90EB4"/>
    <w:rsid w:val="00B95D95"/>
    <w:rsid w:val="00B97802"/>
    <w:rsid w:val="00BA0E5D"/>
    <w:rsid w:val="00BA3124"/>
    <w:rsid w:val="00BA37AA"/>
    <w:rsid w:val="00BA55B3"/>
    <w:rsid w:val="00BA7CE2"/>
    <w:rsid w:val="00BB2B84"/>
    <w:rsid w:val="00BC0DEF"/>
    <w:rsid w:val="00BC516F"/>
    <w:rsid w:val="00BD389A"/>
    <w:rsid w:val="00BE2F9C"/>
    <w:rsid w:val="00BE3C13"/>
    <w:rsid w:val="00BF3812"/>
    <w:rsid w:val="00BF4099"/>
    <w:rsid w:val="00C01E2B"/>
    <w:rsid w:val="00C07A4F"/>
    <w:rsid w:val="00C13489"/>
    <w:rsid w:val="00C244BA"/>
    <w:rsid w:val="00C254EC"/>
    <w:rsid w:val="00C25AD7"/>
    <w:rsid w:val="00C31620"/>
    <w:rsid w:val="00C3605A"/>
    <w:rsid w:val="00C4070E"/>
    <w:rsid w:val="00C43AD3"/>
    <w:rsid w:val="00C46538"/>
    <w:rsid w:val="00C46568"/>
    <w:rsid w:val="00C519A3"/>
    <w:rsid w:val="00C524FA"/>
    <w:rsid w:val="00C557E5"/>
    <w:rsid w:val="00C61DF1"/>
    <w:rsid w:val="00C636A8"/>
    <w:rsid w:val="00C649A3"/>
    <w:rsid w:val="00C64C38"/>
    <w:rsid w:val="00C64C54"/>
    <w:rsid w:val="00C64D53"/>
    <w:rsid w:val="00C716E6"/>
    <w:rsid w:val="00C7432E"/>
    <w:rsid w:val="00C75EC0"/>
    <w:rsid w:val="00C76FE6"/>
    <w:rsid w:val="00C8124B"/>
    <w:rsid w:val="00C85D99"/>
    <w:rsid w:val="00C91765"/>
    <w:rsid w:val="00CA3F44"/>
    <w:rsid w:val="00CA4DB7"/>
    <w:rsid w:val="00CA4EDA"/>
    <w:rsid w:val="00CA6CAC"/>
    <w:rsid w:val="00CB3033"/>
    <w:rsid w:val="00CB3C9F"/>
    <w:rsid w:val="00CB5F47"/>
    <w:rsid w:val="00CC0FA9"/>
    <w:rsid w:val="00CC18DB"/>
    <w:rsid w:val="00CC1C15"/>
    <w:rsid w:val="00CC46A2"/>
    <w:rsid w:val="00CC5B47"/>
    <w:rsid w:val="00CC6D92"/>
    <w:rsid w:val="00CD04A5"/>
    <w:rsid w:val="00CD0CA9"/>
    <w:rsid w:val="00CD6072"/>
    <w:rsid w:val="00CD7D67"/>
    <w:rsid w:val="00CE01EF"/>
    <w:rsid w:val="00CF001A"/>
    <w:rsid w:val="00CF355D"/>
    <w:rsid w:val="00CF62D8"/>
    <w:rsid w:val="00D0134F"/>
    <w:rsid w:val="00D0202D"/>
    <w:rsid w:val="00D14665"/>
    <w:rsid w:val="00D14E99"/>
    <w:rsid w:val="00D1571D"/>
    <w:rsid w:val="00D21E36"/>
    <w:rsid w:val="00D2321E"/>
    <w:rsid w:val="00D23492"/>
    <w:rsid w:val="00D23C3B"/>
    <w:rsid w:val="00D26520"/>
    <w:rsid w:val="00D277F8"/>
    <w:rsid w:val="00D300DD"/>
    <w:rsid w:val="00D44F13"/>
    <w:rsid w:val="00D470F6"/>
    <w:rsid w:val="00D479CD"/>
    <w:rsid w:val="00D5496F"/>
    <w:rsid w:val="00D74E9C"/>
    <w:rsid w:val="00D829D0"/>
    <w:rsid w:val="00D841A1"/>
    <w:rsid w:val="00D84F11"/>
    <w:rsid w:val="00D92C17"/>
    <w:rsid w:val="00D930BB"/>
    <w:rsid w:val="00D932AD"/>
    <w:rsid w:val="00D93779"/>
    <w:rsid w:val="00D94B30"/>
    <w:rsid w:val="00D95A48"/>
    <w:rsid w:val="00D95A4C"/>
    <w:rsid w:val="00D96561"/>
    <w:rsid w:val="00DA511C"/>
    <w:rsid w:val="00DA5E94"/>
    <w:rsid w:val="00DB181C"/>
    <w:rsid w:val="00DB726F"/>
    <w:rsid w:val="00DE249D"/>
    <w:rsid w:val="00DE77B9"/>
    <w:rsid w:val="00E02431"/>
    <w:rsid w:val="00E0328F"/>
    <w:rsid w:val="00E03C51"/>
    <w:rsid w:val="00E11081"/>
    <w:rsid w:val="00E12315"/>
    <w:rsid w:val="00E15DD4"/>
    <w:rsid w:val="00E22781"/>
    <w:rsid w:val="00E255AC"/>
    <w:rsid w:val="00E26053"/>
    <w:rsid w:val="00E312D2"/>
    <w:rsid w:val="00E33009"/>
    <w:rsid w:val="00E3415B"/>
    <w:rsid w:val="00E42EAA"/>
    <w:rsid w:val="00E43660"/>
    <w:rsid w:val="00E449D8"/>
    <w:rsid w:val="00E45D74"/>
    <w:rsid w:val="00E51F99"/>
    <w:rsid w:val="00E52414"/>
    <w:rsid w:val="00E55177"/>
    <w:rsid w:val="00E57591"/>
    <w:rsid w:val="00E653F5"/>
    <w:rsid w:val="00E674FF"/>
    <w:rsid w:val="00E729E1"/>
    <w:rsid w:val="00E72F1F"/>
    <w:rsid w:val="00E763ED"/>
    <w:rsid w:val="00E76BE7"/>
    <w:rsid w:val="00E86025"/>
    <w:rsid w:val="00E8709E"/>
    <w:rsid w:val="00E9051A"/>
    <w:rsid w:val="00E93BCC"/>
    <w:rsid w:val="00E9439E"/>
    <w:rsid w:val="00E96E54"/>
    <w:rsid w:val="00EA11E5"/>
    <w:rsid w:val="00EA1ED7"/>
    <w:rsid w:val="00EA5C66"/>
    <w:rsid w:val="00EB0C24"/>
    <w:rsid w:val="00EB29DC"/>
    <w:rsid w:val="00EC2D7B"/>
    <w:rsid w:val="00EC7653"/>
    <w:rsid w:val="00ED5241"/>
    <w:rsid w:val="00ED64CD"/>
    <w:rsid w:val="00ED7DBB"/>
    <w:rsid w:val="00EE5896"/>
    <w:rsid w:val="00EE649A"/>
    <w:rsid w:val="00EE6E83"/>
    <w:rsid w:val="00EF20F4"/>
    <w:rsid w:val="00EF2D43"/>
    <w:rsid w:val="00EF2D68"/>
    <w:rsid w:val="00EF5BD9"/>
    <w:rsid w:val="00EF6456"/>
    <w:rsid w:val="00F06631"/>
    <w:rsid w:val="00F115E5"/>
    <w:rsid w:val="00F121C0"/>
    <w:rsid w:val="00F1492D"/>
    <w:rsid w:val="00F2140E"/>
    <w:rsid w:val="00F275D0"/>
    <w:rsid w:val="00F331FE"/>
    <w:rsid w:val="00F344D6"/>
    <w:rsid w:val="00F35244"/>
    <w:rsid w:val="00F37250"/>
    <w:rsid w:val="00F3752A"/>
    <w:rsid w:val="00F40FBF"/>
    <w:rsid w:val="00F41ABA"/>
    <w:rsid w:val="00F43D41"/>
    <w:rsid w:val="00F502E0"/>
    <w:rsid w:val="00F52F5A"/>
    <w:rsid w:val="00F55174"/>
    <w:rsid w:val="00F56501"/>
    <w:rsid w:val="00F603CC"/>
    <w:rsid w:val="00F74EBD"/>
    <w:rsid w:val="00F82320"/>
    <w:rsid w:val="00F82ADB"/>
    <w:rsid w:val="00F831B3"/>
    <w:rsid w:val="00F86B8B"/>
    <w:rsid w:val="00F8733F"/>
    <w:rsid w:val="00F94057"/>
    <w:rsid w:val="00FA0C3F"/>
    <w:rsid w:val="00FB3AAB"/>
    <w:rsid w:val="00FC02B4"/>
    <w:rsid w:val="00FD1370"/>
    <w:rsid w:val="00FD19F8"/>
    <w:rsid w:val="00FD5F55"/>
    <w:rsid w:val="00FE3364"/>
    <w:rsid w:val="00FE6711"/>
    <w:rsid w:val="00FF2D5E"/>
    <w:rsid w:val="00FF3FB5"/>
    <w:rsid w:val="00FF5A2F"/>
    <w:rsid w:val="014D5D2A"/>
    <w:rsid w:val="02320F61"/>
    <w:rsid w:val="026758F4"/>
    <w:rsid w:val="029A5B64"/>
    <w:rsid w:val="02B842C2"/>
    <w:rsid w:val="02CE5D6D"/>
    <w:rsid w:val="02F32FFC"/>
    <w:rsid w:val="02F91357"/>
    <w:rsid w:val="0329549E"/>
    <w:rsid w:val="03465CDA"/>
    <w:rsid w:val="03695A3D"/>
    <w:rsid w:val="03864B8D"/>
    <w:rsid w:val="03F64887"/>
    <w:rsid w:val="03FF37FF"/>
    <w:rsid w:val="043864D8"/>
    <w:rsid w:val="046E6DB4"/>
    <w:rsid w:val="049F0B99"/>
    <w:rsid w:val="04A22677"/>
    <w:rsid w:val="04CD7FA9"/>
    <w:rsid w:val="05CD5DE3"/>
    <w:rsid w:val="05E6328D"/>
    <w:rsid w:val="061C715B"/>
    <w:rsid w:val="07645AFF"/>
    <w:rsid w:val="08041045"/>
    <w:rsid w:val="0823759A"/>
    <w:rsid w:val="08254FB7"/>
    <w:rsid w:val="08556A64"/>
    <w:rsid w:val="085B5668"/>
    <w:rsid w:val="087971CE"/>
    <w:rsid w:val="08994ECD"/>
    <w:rsid w:val="08AA0DD4"/>
    <w:rsid w:val="08D52B99"/>
    <w:rsid w:val="08E95D46"/>
    <w:rsid w:val="093D455B"/>
    <w:rsid w:val="0A1E0714"/>
    <w:rsid w:val="0A624D19"/>
    <w:rsid w:val="0A7953AE"/>
    <w:rsid w:val="0A93091C"/>
    <w:rsid w:val="0AC46D2D"/>
    <w:rsid w:val="0ACE410D"/>
    <w:rsid w:val="0AD268AE"/>
    <w:rsid w:val="0AED7E23"/>
    <w:rsid w:val="0B033ED8"/>
    <w:rsid w:val="0B9B6D66"/>
    <w:rsid w:val="0BEA58E4"/>
    <w:rsid w:val="0C0B1618"/>
    <w:rsid w:val="0C10574B"/>
    <w:rsid w:val="0C4F1BEB"/>
    <w:rsid w:val="0C950486"/>
    <w:rsid w:val="0C9C23FC"/>
    <w:rsid w:val="0CB54749"/>
    <w:rsid w:val="0CD20518"/>
    <w:rsid w:val="0CF32576"/>
    <w:rsid w:val="0D460BF6"/>
    <w:rsid w:val="0DD62FBB"/>
    <w:rsid w:val="0DDA7292"/>
    <w:rsid w:val="0E3A41D5"/>
    <w:rsid w:val="0E5409DA"/>
    <w:rsid w:val="0E547016"/>
    <w:rsid w:val="0E556928"/>
    <w:rsid w:val="0E5A5690"/>
    <w:rsid w:val="0E9D7423"/>
    <w:rsid w:val="0FA470D4"/>
    <w:rsid w:val="0FA97864"/>
    <w:rsid w:val="102B13A9"/>
    <w:rsid w:val="109B2BB9"/>
    <w:rsid w:val="109D6F15"/>
    <w:rsid w:val="10BB435D"/>
    <w:rsid w:val="10BC02C8"/>
    <w:rsid w:val="10D0335B"/>
    <w:rsid w:val="116577BB"/>
    <w:rsid w:val="11765901"/>
    <w:rsid w:val="118065AA"/>
    <w:rsid w:val="11AD6ADC"/>
    <w:rsid w:val="11B62253"/>
    <w:rsid w:val="11BC15EA"/>
    <w:rsid w:val="11DD014F"/>
    <w:rsid w:val="128D29BD"/>
    <w:rsid w:val="13264747"/>
    <w:rsid w:val="13736831"/>
    <w:rsid w:val="13EB068C"/>
    <w:rsid w:val="142F43C4"/>
    <w:rsid w:val="14791905"/>
    <w:rsid w:val="15245462"/>
    <w:rsid w:val="15453B8B"/>
    <w:rsid w:val="1574311F"/>
    <w:rsid w:val="15925A43"/>
    <w:rsid w:val="15B36B47"/>
    <w:rsid w:val="15B40218"/>
    <w:rsid w:val="15C32445"/>
    <w:rsid w:val="15DE18EA"/>
    <w:rsid w:val="16250E68"/>
    <w:rsid w:val="162B57CF"/>
    <w:rsid w:val="163F06E4"/>
    <w:rsid w:val="16AF6D98"/>
    <w:rsid w:val="16DF591A"/>
    <w:rsid w:val="16E74953"/>
    <w:rsid w:val="171546C6"/>
    <w:rsid w:val="173069C1"/>
    <w:rsid w:val="1752068A"/>
    <w:rsid w:val="17750BE0"/>
    <w:rsid w:val="17AA3930"/>
    <w:rsid w:val="17DF2075"/>
    <w:rsid w:val="17F86E9E"/>
    <w:rsid w:val="18395EFB"/>
    <w:rsid w:val="18605FFE"/>
    <w:rsid w:val="18B843E7"/>
    <w:rsid w:val="18D3325C"/>
    <w:rsid w:val="18E23808"/>
    <w:rsid w:val="190856AC"/>
    <w:rsid w:val="19295EFA"/>
    <w:rsid w:val="1962071F"/>
    <w:rsid w:val="19636EDC"/>
    <w:rsid w:val="19AF52E2"/>
    <w:rsid w:val="19C51C7B"/>
    <w:rsid w:val="1A516B2E"/>
    <w:rsid w:val="1A642504"/>
    <w:rsid w:val="1A6902C3"/>
    <w:rsid w:val="1A7144C8"/>
    <w:rsid w:val="1AC629B8"/>
    <w:rsid w:val="1AE40E2D"/>
    <w:rsid w:val="1B262FB2"/>
    <w:rsid w:val="1B962AEE"/>
    <w:rsid w:val="1BC11A92"/>
    <w:rsid w:val="1C2F098B"/>
    <w:rsid w:val="1C336EEF"/>
    <w:rsid w:val="1C3C7DD5"/>
    <w:rsid w:val="1C3F578D"/>
    <w:rsid w:val="1C5843EF"/>
    <w:rsid w:val="1C5A3351"/>
    <w:rsid w:val="1CE926B9"/>
    <w:rsid w:val="1D9D71B6"/>
    <w:rsid w:val="1DB96EC4"/>
    <w:rsid w:val="1E8B6B43"/>
    <w:rsid w:val="1E8F6EB7"/>
    <w:rsid w:val="1F0F73FB"/>
    <w:rsid w:val="1F216722"/>
    <w:rsid w:val="1F2F5276"/>
    <w:rsid w:val="20366406"/>
    <w:rsid w:val="20882BB7"/>
    <w:rsid w:val="208F1FFE"/>
    <w:rsid w:val="20E30118"/>
    <w:rsid w:val="20E5639D"/>
    <w:rsid w:val="21326037"/>
    <w:rsid w:val="21B25BE2"/>
    <w:rsid w:val="21CD704E"/>
    <w:rsid w:val="22407BB4"/>
    <w:rsid w:val="22454AAB"/>
    <w:rsid w:val="234C56FB"/>
    <w:rsid w:val="235E1F18"/>
    <w:rsid w:val="23665955"/>
    <w:rsid w:val="237C03CD"/>
    <w:rsid w:val="23D823EE"/>
    <w:rsid w:val="23EE53EE"/>
    <w:rsid w:val="23FD65A1"/>
    <w:rsid w:val="24B2499A"/>
    <w:rsid w:val="24ED4D51"/>
    <w:rsid w:val="25142B6E"/>
    <w:rsid w:val="253A3BDC"/>
    <w:rsid w:val="25702E0F"/>
    <w:rsid w:val="25905B3C"/>
    <w:rsid w:val="259A034A"/>
    <w:rsid w:val="25A27916"/>
    <w:rsid w:val="25E47DBB"/>
    <w:rsid w:val="265F1269"/>
    <w:rsid w:val="265F30CF"/>
    <w:rsid w:val="268502C4"/>
    <w:rsid w:val="26F714F8"/>
    <w:rsid w:val="270A50B2"/>
    <w:rsid w:val="272F5C5B"/>
    <w:rsid w:val="280D21A3"/>
    <w:rsid w:val="283E53F3"/>
    <w:rsid w:val="28712D5B"/>
    <w:rsid w:val="2957027E"/>
    <w:rsid w:val="2978257B"/>
    <w:rsid w:val="2A200331"/>
    <w:rsid w:val="2A704FE0"/>
    <w:rsid w:val="2A776C0B"/>
    <w:rsid w:val="2AF13A87"/>
    <w:rsid w:val="2B404D6D"/>
    <w:rsid w:val="2B5D2EFD"/>
    <w:rsid w:val="2BC22D44"/>
    <w:rsid w:val="2C4604BD"/>
    <w:rsid w:val="2CB93DE2"/>
    <w:rsid w:val="2CFC79A0"/>
    <w:rsid w:val="2D00208F"/>
    <w:rsid w:val="2D393ACC"/>
    <w:rsid w:val="2D5A5EEA"/>
    <w:rsid w:val="2DAA3A0D"/>
    <w:rsid w:val="2E165496"/>
    <w:rsid w:val="2EE63842"/>
    <w:rsid w:val="2F827A5E"/>
    <w:rsid w:val="2FB15939"/>
    <w:rsid w:val="2FBD4A1A"/>
    <w:rsid w:val="2FE37069"/>
    <w:rsid w:val="30160BAF"/>
    <w:rsid w:val="301B2F91"/>
    <w:rsid w:val="30770452"/>
    <w:rsid w:val="308C0CC3"/>
    <w:rsid w:val="30910585"/>
    <w:rsid w:val="30960AFD"/>
    <w:rsid w:val="31896FEE"/>
    <w:rsid w:val="31B56446"/>
    <w:rsid w:val="31EE25B3"/>
    <w:rsid w:val="31F76C8C"/>
    <w:rsid w:val="320749F4"/>
    <w:rsid w:val="32497751"/>
    <w:rsid w:val="32AA2EB4"/>
    <w:rsid w:val="33542358"/>
    <w:rsid w:val="33F24171"/>
    <w:rsid w:val="341F64ED"/>
    <w:rsid w:val="34BA1455"/>
    <w:rsid w:val="35FF6F12"/>
    <w:rsid w:val="36017203"/>
    <w:rsid w:val="362B230E"/>
    <w:rsid w:val="36483084"/>
    <w:rsid w:val="36A05361"/>
    <w:rsid w:val="36A40736"/>
    <w:rsid w:val="36FF32E3"/>
    <w:rsid w:val="37973637"/>
    <w:rsid w:val="382474EC"/>
    <w:rsid w:val="38964AC0"/>
    <w:rsid w:val="38974840"/>
    <w:rsid w:val="38B658CD"/>
    <w:rsid w:val="38CA6C06"/>
    <w:rsid w:val="39931F9E"/>
    <w:rsid w:val="39D72754"/>
    <w:rsid w:val="39D74E23"/>
    <w:rsid w:val="39D765F1"/>
    <w:rsid w:val="3A416257"/>
    <w:rsid w:val="3AA26C09"/>
    <w:rsid w:val="3AC03978"/>
    <w:rsid w:val="3AEC50AC"/>
    <w:rsid w:val="3AF45588"/>
    <w:rsid w:val="3B1A50DA"/>
    <w:rsid w:val="3B2B57E6"/>
    <w:rsid w:val="3B3062F5"/>
    <w:rsid w:val="3B49541D"/>
    <w:rsid w:val="3B827442"/>
    <w:rsid w:val="3BAA2DC3"/>
    <w:rsid w:val="3C2D38FE"/>
    <w:rsid w:val="3C862FBA"/>
    <w:rsid w:val="3C8F6B27"/>
    <w:rsid w:val="3C9E1646"/>
    <w:rsid w:val="3CFA75EE"/>
    <w:rsid w:val="3D09714D"/>
    <w:rsid w:val="3D9918CA"/>
    <w:rsid w:val="3DCB1E1A"/>
    <w:rsid w:val="3DDD6210"/>
    <w:rsid w:val="3E225E87"/>
    <w:rsid w:val="3E441B35"/>
    <w:rsid w:val="3E832EAB"/>
    <w:rsid w:val="3F706ECC"/>
    <w:rsid w:val="3FB431B4"/>
    <w:rsid w:val="3FE0432D"/>
    <w:rsid w:val="40AA00AF"/>
    <w:rsid w:val="40D57DED"/>
    <w:rsid w:val="40E54647"/>
    <w:rsid w:val="40E87E13"/>
    <w:rsid w:val="4102131F"/>
    <w:rsid w:val="41633739"/>
    <w:rsid w:val="41A37AB2"/>
    <w:rsid w:val="420E6F2F"/>
    <w:rsid w:val="421E7C4F"/>
    <w:rsid w:val="427A3D75"/>
    <w:rsid w:val="432222C1"/>
    <w:rsid w:val="43961D0A"/>
    <w:rsid w:val="43B402CC"/>
    <w:rsid w:val="43CA280D"/>
    <w:rsid w:val="43FC120D"/>
    <w:rsid w:val="44062985"/>
    <w:rsid w:val="4420119C"/>
    <w:rsid w:val="44687886"/>
    <w:rsid w:val="44A30540"/>
    <w:rsid w:val="44C9118C"/>
    <w:rsid w:val="44CA0345"/>
    <w:rsid w:val="45D71407"/>
    <w:rsid w:val="4625267F"/>
    <w:rsid w:val="465768B0"/>
    <w:rsid w:val="4724670E"/>
    <w:rsid w:val="473E0C05"/>
    <w:rsid w:val="47E32D26"/>
    <w:rsid w:val="487E0B5D"/>
    <w:rsid w:val="48BB2867"/>
    <w:rsid w:val="48EC3E49"/>
    <w:rsid w:val="49042E3A"/>
    <w:rsid w:val="49310F6E"/>
    <w:rsid w:val="49D444A6"/>
    <w:rsid w:val="4A200F1D"/>
    <w:rsid w:val="4A374A96"/>
    <w:rsid w:val="4A4F7BBA"/>
    <w:rsid w:val="4A6C3D3B"/>
    <w:rsid w:val="4AEB7E4D"/>
    <w:rsid w:val="4B1D42FF"/>
    <w:rsid w:val="4B28599B"/>
    <w:rsid w:val="4B8934C5"/>
    <w:rsid w:val="4B8C2947"/>
    <w:rsid w:val="4BA448D5"/>
    <w:rsid w:val="4C21510A"/>
    <w:rsid w:val="4C341BE5"/>
    <w:rsid w:val="4C585931"/>
    <w:rsid w:val="4C726449"/>
    <w:rsid w:val="4CF535D8"/>
    <w:rsid w:val="4D1A70D0"/>
    <w:rsid w:val="4D647149"/>
    <w:rsid w:val="4D6C1424"/>
    <w:rsid w:val="4DF77A4F"/>
    <w:rsid w:val="4DFF1044"/>
    <w:rsid w:val="4E2E2702"/>
    <w:rsid w:val="4E6B6D12"/>
    <w:rsid w:val="4ED41501"/>
    <w:rsid w:val="4EE6704B"/>
    <w:rsid w:val="4F476156"/>
    <w:rsid w:val="4FBC0C5F"/>
    <w:rsid w:val="4FD84613"/>
    <w:rsid w:val="4FF9098D"/>
    <w:rsid w:val="505E48D9"/>
    <w:rsid w:val="50D46B08"/>
    <w:rsid w:val="50DB374F"/>
    <w:rsid w:val="510F149B"/>
    <w:rsid w:val="51393F4D"/>
    <w:rsid w:val="518973A8"/>
    <w:rsid w:val="52057C65"/>
    <w:rsid w:val="52343FCF"/>
    <w:rsid w:val="527D2D4F"/>
    <w:rsid w:val="531846E5"/>
    <w:rsid w:val="53255275"/>
    <w:rsid w:val="533F6147"/>
    <w:rsid w:val="534F548C"/>
    <w:rsid w:val="53D61877"/>
    <w:rsid w:val="53DF66E2"/>
    <w:rsid w:val="53E27730"/>
    <w:rsid w:val="53E42DCF"/>
    <w:rsid w:val="54372E20"/>
    <w:rsid w:val="549876EA"/>
    <w:rsid w:val="54BB1A2C"/>
    <w:rsid w:val="54BE6DC8"/>
    <w:rsid w:val="55197F14"/>
    <w:rsid w:val="554E1D8E"/>
    <w:rsid w:val="55A93C3E"/>
    <w:rsid w:val="55AB2768"/>
    <w:rsid w:val="56250B9A"/>
    <w:rsid w:val="563B431D"/>
    <w:rsid w:val="5696347A"/>
    <w:rsid w:val="57A74B7A"/>
    <w:rsid w:val="57F757B0"/>
    <w:rsid w:val="585A51D6"/>
    <w:rsid w:val="586D7A2D"/>
    <w:rsid w:val="58A43CA7"/>
    <w:rsid w:val="58B33D72"/>
    <w:rsid w:val="58C25135"/>
    <w:rsid w:val="5A1D70D6"/>
    <w:rsid w:val="5A770C0B"/>
    <w:rsid w:val="5A897643"/>
    <w:rsid w:val="5A9A5656"/>
    <w:rsid w:val="5AAE1B53"/>
    <w:rsid w:val="5B096777"/>
    <w:rsid w:val="5B496984"/>
    <w:rsid w:val="5B763828"/>
    <w:rsid w:val="5B8E2988"/>
    <w:rsid w:val="5BAD1E74"/>
    <w:rsid w:val="5C17245E"/>
    <w:rsid w:val="5C352F6B"/>
    <w:rsid w:val="5C975044"/>
    <w:rsid w:val="5CC26E3C"/>
    <w:rsid w:val="5D7667A8"/>
    <w:rsid w:val="5D8C61B2"/>
    <w:rsid w:val="5DFB460D"/>
    <w:rsid w:val="5E053485"/>
    <w:rsid w:val="5E18450A"/>
    <w:rsid w:val="5E1E3E09"/>
    <w:rsid w:val="5E236CB5"/>
    <w:rsid w:val="5E2574AA"/>
    <w:rsid w:val="5E4D6C15"/>
    <w:rsid w:val="5E770468"/>
    <w:rsid w:val="5E88327B"/>
    <w:rsid w:val="5EC91C28"/>
    <w:rsid w:val="5ECF0A38"/>
    <w:rsid w:val="5F0B738A"/>
    <w:rsid w:val="5F783B2E"/>
    <w:rsid w:val="5F867CB5"/>
    <w:rsid w:val="5F9D548A"/>
    <w:rsid w:val="60163727"/>
    <w:rsid w:val="605833BC"/>
    <w:rsid w:val="606F0CEB"/>
    <w:rsid w:val="60AF14C7"/>
    <w:rsid w:val="60E455D3"/>
    <w:rsid w:val="60FC4F02"/>
    <w:rsid w:val="61B54EA4"/>
    <w:rsid w:val="61CA7745"/>
    <w:rsid w:val="62390C29"/>
    <w:rsid w:val="626B2ED3"/>
    <w:rsid w:val="62A76464"/>
    <w:rsid w:val="62B81781"/>
    <w:rsid w:val="62C77386"/>
    <w:rsid w:val="62D502BE"/>
    <w:rsid w:val="637D537F"/>
    <w:rsid w:val="63BD42CC"/>
    <w:rsid w:val="63FE31EE"/>
    <w:rsid w:val="640179DF"/>
    <w:rsid w:val="642C356D"/>
    <w:rsid w:val="645942B9"/>
    <w:rsid w:val="64722595"/>
    <w:rsid w:val="655457F4"/>
    <w:rsid w:val="657477FD"/>
    <w:rsid w:val="6594650F"/>
    <w:rsid w:val="65BE4ED5"/>
    <w:rsid w:val="660614CC"/>
    <w:rsid w:val="672B78DD"/>
    <w:rsid w:val="67802AE9"/>
    <w:rsid w:val="678D5134"/>
    <w:rsid w:val="67966EFB"/>
    <w:rsid w:val="67BB59DF"/>
    <w:rsid w:val="67C0754E"/>
    <w:rsid w:val="67C459A4"/>
    <w:rsid w:val="6842657C"/>
    <w:rsid w:val="68831A17"/>
    <w:rsid w:val="68A4058C"/>
    <w:rsid w:val="68A64EAE"/>
    <w:rsid w:val="69262135"/>
    <w:rsid w:val="69AF2298"/>
    <w:rsid w:val="69CB0721"/>
    <w:rsid w:val="6A9749E7"/>
    <w:rsid w:val="6B183773"/>
    <w:rsid w:val="6BA351CB"/>
    <w:rsid w:val="6BCC4221"/>
    <w:rsid w:val="6BCF1E13"/>
    <w:rsid w:val="6BE54963"/>
    <w:rsid w:val="6BF90330"/>
    <w:rsid w:val="6CA877B7"/>
    <w:rsid w:val="6CBF30C1"/>
    <w:rsid w:val="6CCB5351"/>
    <w:rsid w:val="6CF2784B"/>
    <w:rsid w:val="6CF350F0"/>
    <w:rsid w:val="6D2A2D9E"/>
    <w:rsid w:val="6D7D376F"/>
    <w:rsid w:val="6DFD24DE"/>
    <w:rsid w:val="6E455535"/>
    <w:rsid w:val="6EBE5430"/>
    <w:rsid w:val="6EC3591E"/>
    <w:rsid w:val="700F3CEF"/>
    <w:rsid w:val="701248C2"/>
    <w:rsid w:val="701C3540"/>
    <w:rsid w:val="70A57025"/>
    <w:rsid w:val="70B674EF"/>
    <w:rsid w:val="70E73F68"/>
    <w:rsid w:val="70F04445"/>
    <w:rsid w:val="7120628D"/>
    <w:rsid w:val="71741EE9"/>
    <w:rsid w:val="71907BED"/>
    <w:rsid w:val="726375E7"/>
    <w:rsid w:val="72756437"/>
    <w:rsid w:val="729E4247"/>
    <w:rsid w:val="730762E9"/>
    <w:rsid w:val="73081DF1"/>
    <w:rsid w:val="73BA21C4"/>
    <w:rsid w:val="73D70B4F"/>
    <w:rsid w:val="73E36B87"/>
    <w:rsid w:val="742F2501"/>
    <w:rsid w:val="74BC4451"/>
    <w:rsid w:val="74C304D7"/>
    <w:rsid w:val="75743578"/>
    <w:rsid w:val="75774B63"/>
    <w:rsid w:val="75977D90"/>
    <w:rsid w:val="75BF6927"/>
    <w:rsid w:val="75CF310D"/>
    <w:rsid w:val="75FB5350"/>
    <w:rsid w:val="762050AA"/>
    <w:rsid w:val="763E6A68"/>
    <w:rsid w:val="76652CF8"/>
    <w:rsid w:val="76F20F0C"/>
    <w:rsid w:val="772700B6"/>
    <w:rsid w:val="77865E43"/>
    <w:rsid w:val="77BE2CC2"/>
    <w:rsid w:val="78091D47"/>
    <w:rsid w:val="780C56C3"/>
    <w:rsid w:val="782E7C7E"/>
    <w:rsid w:val="78843380"/>
    <w:rsid w:val="788C0F3B"/>
    <w:rsid w:val="79A922D3"/>
    <w:rsid w:val="7A050A23"/>
    <w:rsid w:val="7A124B07"/>
    <w:rsid w:val="7A331027"/>
    <w:rsid w:val="7A4F7B0A"/>
    <w:rsid w:val="7A611D8F"/>
    <w:rsid w:val="7B513480"/>
    <w:rsid w:val="7C795471"/>
    <w:rsid w:val="7CC53F0F"/>
    <w:rsid w:val="7CEF26FD"/>
    <w:rsid w:val="7D6F3983"/>
    <w:rsid w:val="7D9A07FE"/>
    <w:rsid w:val="7DA9246C"/>
    <w:rsid w:val="7DDB6615"/>
    <w:rsid w:val="7E163268"/>
    <w:rsid w:val="7E215319"/>
    <w:rsid w:val="7E350F5C"/>
    <w:rsid w:val="7E3C0F3C"/>
    <w:rsid w:val="7E41251F"/>
    <w:rsid w:val="7E4D50E8"/>
    <w:rsid w:val="7EF816CE"/>
    <w:rsid w:val="7FC017EB"/>
    <w:rsid w:val="D6F0BB13"/>
  </w:rsids>
  <m:mathPr>
    <m:mathFont m:val="Cambria Math"/>
    <m:brkBin m:val="before"/>
    <m:brkBinSub m:val="--"/>
    <m:smallFrac m:val="1"/>
    <m:dispDef/>
    <m:lMargin m:val="1440"/>
    <m:rMargin m:val="144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0"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0" w:semiHidden="0" w:name="Strong"/>
    <w:lsdException w:qFormat="1" w:unhideWhenUsed="0" w:uiPriority="20" w:semiHidden="0" w:name="Emphasis"/>
    <w:lsdException w:qFormat="1" w:uiPriority="0"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spacing w:before="120" w:after="100" w:afterAutospacing="1" w:line="360" w:lineRule="auto"/>
      <w:ind w:left="709" w:right="-27" w:hanging="709"/>
      <w:jc w:val="both"/>
    </w:pPr>
    <w:rPr>
      <w:rFonts w:ascii="Times New Roman" w:hAnsi="Times New Roman" w:eastAsia="宋体" w:cs="Times New Roman"/>
      <w:sz w:val="21"/>
      <w:szCs w:val="21"/>
      <w:lang w:val="en-US" w:eastAsia="zh-CN" w:bidi="ar-SA"/>
    </w:rPr>
  </w:style>
  <w:style w:type="paragraph" w:styleId="3">
    <w:name w:val="heading 1"/>
    <w:basedOn w:val="1"/>
    <w:next w:val="1"/>
    <w:qFormat/>
    <w:uiPriority w:val="7"/>
    <w:pPr>
      <w:spacing w:before="0" w:after="330" w:line="576" w:lineRule="auto"/>
      <w:outlineLvl w:val="0"/>
    </w:pPr>
    <w:rPr>
      <w:b/>
      <w:sz w:val="44"/>
      <w:szCs w:val="44"/>
    </w:rPr>
  </w:style>
  <w:style w:type="paragraph" w:styleId="4">
    <w:name w:val="heading 2"/>
    <w:basedOn w:val="1"/>
    <w:next w:val="1"/>
    <w:qFormat/>
    <w:uiPriority w:val="8"/>
    <w:pPr>
      <w:spacing w:before="0" w:after="260" w:line="415" w:lineRule="auto"/>
      <w:outlineLvl w:val="1"/>
    </w:pPr>
    <w:rPr>
      <w:rFonts w:ascii="Arial" w:hAnsi="Arial" w:eastAsia="黑体"/>
      <w:b/>
      <w:sz w:val="32"/>
      <w:szCs w:val="32"/>
    </w:rPr>
  </w:style>
  <w:style w:type="paragraph" w:styleId="5">
    <w:name w:val="heading 3"/>
    <w:basedOn w:val="1"/>
    <w:next w:val="1"/>
    <w:qFormat/>
    <w:uiPriority w:val="9"/>
    <w:pPr>
      <w:outlineLvl w:val="2"/>
    </w:pPr>
    <w:rPr>
      <w:b/>
      <w:sz w:val="24"/>
      <w:szCs w:val="24"/>
    </w:rPr>
  </w:style>
  <w:style w:type="paragraph" w:styleId="6">
    <w:name w:val="heading 4"/>
    <w:basedOn w:val="1"/>
    <w:next w:val="1"/>
    <w:qFormat/>
    <w:uiPriority w:val="0"/>
    <w:pPr>
      <w:keepNext/>
      <w:keepLines/>
      <w:spacing w:before="280" w:after="290" w:line="374" w:lineRule="auto"/>
      <w:outlineLvl w:val="3"/>
    </w:pPr>
    <w:rPr>
      <w:rFonts w:ascii="Cambria" w:hAnsi="Cambria"/>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2"/>
    <w:unhideWhenUsed/>
    <w:qFormat/>
    <w:uiPriority w:val="0"/>
    <w:rPr>
      <w:rFonts w:ascii="宋体" w:hAnsi="Courier New" w:cs="宋体"/>
      <w:sz w:val="20"/>
      <w:szCs w:val="20"/>
    </w:rPr>
  </w:style>
  <w:style w:type="paragraph" w:styleId="7">
    <w:name w:val="toc 7"/>
    <w:basedOn w:val="1"/>
    <w:next w:val="1"/>
    <w:unhideWhenUsed/>
    <w:qFormat/>
    <w:uiPriority w:val="39"/>
    <w:pPr>
      <w:widowControl w:val="0"/>
      <w:spacing w:before="0" w:after="0" w:afterAutospacing="0" w:line="240" w:lineRule="auto"/>
      <w:ind w:left="2520" w:leftChars="1200" w:right="0" w:firstLine="0"/>
    </w:pPr>
    <w:rPr>
      <w:rFonts w:asciiTheme="minorHAnsi" w:hAnsiTheme="minorHAnsi" w:eastAsiaTheme="minorEastAsia" w:cstheme="minorBidi"/>
      <w:kern w:val="2"/>
      <w:szCs w:val="22"/>
    </w:rPr>
  </w:style>
  <w:style w:type="paragraph" w:styleId="8">
    <w:name w:val="Normal Indent"/>
    <w:basedOn w:val="1"/>
    <w:link w:val="59"/>
    <w:unhideWhenUsed/>
    <w:qFormat/>
    <w:uiPriority w:val="0"/>
    <w:pPr>
      <w:widowControl w:val="0"/>
      <w:adjustRightInd w:val="0"/>
      <w:spacing w:before="0" w:after="0" w:afterAutospacing="0" w:line="312" w:lineRule="atLeast"/>
      <w:ind w:left="0" w:right="0" w:firstLine="420"/>
    </w:pPr>
    <w:rPr>
      <w:sz w:val="32"/>
      <w:szCs w:val="20"/>
    </w:rPr>
  </w:style>
  <w:style w:type="paragraph" w:styleId="9">
    <w:name w:val="Document Map"/>
    <w:basedOn w:val="1"/>
    <w:semiHidden/>
    <w:unhideWhenUsed/>
    <w:qFormat/>
    <w:uiPriority w:val="0"/>
    <w:rPr>
      <w:rFonts w:ascii="宋体"/>
      <w:sz w:val="18"/>
      <w:szCs w:val="18"/>
    </w:rPr>
  </w:style>
  <w:style w:type="paragraph" w:styleId="10">
    <w:name w:val="annotation text"/>
    <w:basedOn w:val="1"/>
    <w:semiHidden/>
    <w:unhideWhenUsed/>
    <w:qFormat/>
    <w:uiPriority w:val="0"/>
    <w:pPr>
      <w:jc w:val="left"/>
    </w:pPr>
  </w:style>
  <w:style w:type="paragraph" w:styleId="11">
    <w:name w:val="Body Text"/>
    <w:basedOn w:val="1"/>
    <w:link w:val="54"/>
    <w:unhideWhenUsed/>
    <w:qFormat/>
    <w:uiPriority w:val="99"/>
    <w:pPr>
      <w:spacing w:after="120"/>
    </w:pPr>
  </w:style>
  <w:style w:type="paragraph" w:styleId="12">
    <w:name w:val="Body Text Indent"/>
    <w:basedOn w:val="1"/>
    <w:link w:val="57"/>
    <w:semiHidden/>
    <w:unhideWhenUsed/>
    <w:qFormat/>
    <w:uiPriority w:val="99"/>
    <w:pPr>
      <w:spacing w:after="120"/>
      <w:ind w:left="420" w:leftChars="200"/>
    </w:pPr>
  </w:style>
  <w:style w:type="paragraph" w:styleId="13">
    <w:name w:val="toc 5"/>
    <w:basedOn w:val="1"/>
    <w:next w:val="1"/>
    <w:unhideWhenUsed/>
    <w:qFormat/>
    <w:uiPriority w:val="39"/>
    <w:pPr>
      <w:widowControl w:val="0"/>
      <w:spacing w:before="0" w:after="0" w:afterAutospacing="0" w:line="240" w:lineRule="auto"/>
      <w:ind w:left="1680" w:leftChars="800" w:right="0" w:firstLine="0"/>
    </w:pPr>
    <w:rPr>
      <w:rFonts w:asciiTheme="minorHAnsi" w:hAnsiTheme="minorHAnsi" w:eastAsiaTheme="minorEastAsia" w:cstheme="minorBidi"/>
      <w:kern w:val="2"/>
      <w:szCs w:val="22"/>
    </w:rPr>
  </w:style>
  <w:style w:type="paragraph" w:styleId="14">
    <w:name w:val="toc 3"/>
    <w:basedOn w:val="1"/>
    <w:next w:val="1"/>
    <w:unhideWhenUsed/>
    <w:qFormat/>
    <w:uiPriority w:val="39"/>
    <w:pPr>
      <w:ind w:left="840" w:firstLine="0"/>
    </w:pPr>
  </w:style>
  <w:style w:type="paragraph" w:styleId="15">
    <w:name w:val="toc 8"/>
    <w:basedOn w:val="1"/>
    <w:next w:val="1"/>
    <w:unhideWhenUsed/>
    <w:qFormat/>
    <w:uiPriority w:val="39"/>
    <w:pPr>
      <w:widowControl w:val="0"/>
      <w:spacing w:before="0" w:after="0" w:afterAutospacing="0" w:line="240" w:lineRule="auto"/>
      <w:ind w:left="2940" w:leftChars="1400" w:right="0" w:firstLine="0"/>
    </w:pPr>
    <w:rPr>
      <w:rFonts w:asciiTheme="minorHAnsi" w:hAnsiTheme="minorHAnsi" w:eastAsiaTheme="minorEastAsia" w:cstheme="minorBidi"/>
      <w:kern w:val="2"/>
      <w:szCs w:val="22"/>
    </w:rPr>
  </w:style>
  <w:style w:type="paragraph" w:styleId="16">
    <w:name w:val="Date"/>
    <w:basedOn w:val="1"/>
    <w:next w:val="1"/>
    <w:link w:val="56"/>
    <w:semiHidden/>
    <w:unhideWhenUsed/>
    <w:qFormat/>
    <w:uiPriority w:val="99"/>
    <w:pPr>
      <w:ind w:left="100" w:leftChars="2500"/>
    </w:pPr>
  </w:style>
  <w:style w:type="paragraph" w:styleId="17">
    <w:name w:val="Balloon Text"/>
    <w:basedOn w:val="1"/>
    <w:semiHidden/>
    <w:unhideWhenUsed/>
    <w:qFormat/>
    <w:uiPriority w:val="0"/>
    <w:pPr>
      <w:spacing w:after="0" w:line="240" w:lineRule="auto"/>
    </w:pPr>
    <w:rPr>
      <w:sz w:val="18"/>
      <w:szCs w:val="18"/>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widowControl w:val="0"/>
      <w:spacing w:before="0" w:after="0" w:afterAutospacing="0" w:line="240" w:lineRule="auto"/>
      <w:ind w:left="1260" w:leftChars="600" w:right="0" w:firstLine="0"/>
    </w:pPr>
    <w:rPr>
      <w:rFonts w:asciiTheme="minorHAnsi" w:hAnsiTheme="minorHAnsi" w:eastAsiaTheme="minorEastAsia" w:cstheme="minorBidi"/>
      <w:kern w:val="2"/>
      <w:szCs w:val="22"/>
    </w:rPr>
  </w:style>
  <w:style w:type="paragraph" w:styleId="22">
    <w:name w:val="footnote text"/>
    <w:basedOn w:val="1"/>
    <w:semiHidden/>
    <w:unhideWhenUsed/>
    <w:qFormat/>
    <w:uiPriority w:val="0"/>
    <w:pPr>
      <w:snapToGrid w:val="0"/>
      <w:jc w:val="left"/>
    </w:pPr>
    <w:rPr>
      <w:sz w:val="18"/>
      <w:szCs w:val="18"/>
    </w:rPr>
  </w:style>
  <w:style w:type="paragraph" w:styleId="23">
    <w:name w:val="toc 6"/>
    <w:basedOn w:val="1"/>
    <w:next w:val="1"/>
    <w:unhideWhenUsed/>
    <w:qFormat/>
    <w:uiPriority w:val="39"/>
    <w:pPr>
      <w:widowControl w:val="0"/>
      <w:spacing w:before="0" w:after="0" w:afterAutospacing="0" w:line="240" w:lineRule="auto"/>
      <w:ind w:left="2100" w:leftChars="1000" w:right="0" w:firstLine="0"/>
    </w:pPr>
    <w:rPr>
      <w:rFonts w:asciiTheme="minorHAnsi" w:hAnsiTheme="minorHAnsi" w:eastAsiaTheme="minorEastAsia" w:cstheme="minorBidi"/>
      <w:kern w:val="2"/>
      <w:szCs w:val="22"/>
    </w:rPr>
  </w:style>
  <w:style w:type="paragraph" w:styleId="24">
    <w:name w:val="Body Text Indent 3"/>
    <w:basedOn w:val="1"/>
    <w:qFormat/>
    <w:uiPriority w:val="0"/>
    <w:pPr>
      <w:spacing w:after="120"/>
      <w:ind w:left="420" w:firstLine="0"/>
    </w:pPr>
    <w:rPr>
      <w:sz w:val="16"/>
      <w:szCs w:val="16"/>
    </w:rPr>
  </w:style>
  <w:style w:type="paragraph" w:styleId="25">
    <w:name w:val="toc 2"/>
    <w:basedOn w:val="1"/>
    <w:next w:val="1"/>
    <w:unhideWhenUsed/>
    <w:qFormat/>
    <w:uiPriority w:val="39"/>
    <w:pPr>
      <w:ind w:left="420" w:firstLine="0"/>
    </w:pPr>
  </w:style>
  <w:style w:type="paragraph" w:styleId="26">
    <w:name w:val="toc 9"/>
    <w:basedOn w:val="1"/>
    <w:next w:val="1"/>
    <w:unhideWhenUsed/>
    <w:qFormat/>
    <w:uiPriority w:val="39"/>
    <w:pPr>
      <w:widowControl w:val="0"/>
      <w:spacing w:before="0" w:after="0" w:afterAutospacing="0" w:line="240" w:lineRule="auto"/>
      <w:ind w:left="3360" w:leftChars="1600" w:right="0" w:firstLine="0"/>
    </w:pPr>
    <w:rPr>
      <w:rFonts w:asciiTheme="minorHAnsi" w:hAnsiTheme="minorHAnsi" w:eastAsiaTheme="minorEastAsia" w:cstheme="minorBidi"/>
      <w:kern w:val="2"/>
      <w:szCs w:val="22"/>
    </w:rPr>
  </w:style>
  <w:style w:type="paragraph" w:styleId="27">
    <w:name w:val="Body Text 2"/>
    <w:basedOn w:val="1"/>
    <w:unhideWhenUsed/>
    <w:qFormat/>
    <w:uiPriority w:val="0"/>
    <w:pPr>
      <w:spacing w:after="120" w:line="480" w:lineRule="auto"/>
    </w:pPr>
  </w:style>
  <w:style w:type="paragraph" w:styleId="28">
    <w:name w:val="Normal (Web)"/>
    <w:basedOn w:val="1"/>
    <w:semiHidden/>
    <w:unhideWhenUsed/>
    <w:qFormat/>
    <w:uiPriority w:val="99"/>
    <w:pPr>
      <w:spacing w:before="0" w:beforeAutospacing="1" w:after="0"/>
      <w:ind w:left="0" w:right="0"/>
      <w:jc w:val="left"/>
    </w:pPr>
    <w:rPr>
      <w:sz w:val="24"/>
    </w:rPr>
  </w:style>
  <w:style w:type="paragraph" w:styleId="29">
    <w:name w:val="annotation subject"/>
    <w:basedOn w:val="10"/>
    <w:next w:val="10"/>
    <w:semiHidden/>
    <w:unhideWhenUsed/>
    <w:qFormat/>
    <w:uiPriority w:val="0"/>
    <w:rPr>
      <w:b/>
    </w:rPr>
  </w:style>
  <w:style w:type="paragraph" w:styleId="30">
    <w:name w:val="Body Text First Indent 2"/>
    <w:basedOn w:val="12"/>
    <w:link w:val="58"/>
    <w:semiHidden/>
    <w:unhideWhenUsed/>
    <w:qFormat/>
    <w:uiPriority w:val="99"/>
    <w:pPr>
      <w:ind w:firstLine="420" w:firstLineChars="200"/>
    </w:p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0"/>
    <w:rPr>
      <w:rFonts w:cs="Times New Roman"/>
      <w:b/>
    </w:rPr>
  </w:style>
  <w:style w:type="character" w:styleId="35">
    <w:name w:val="page number"/>
    <w:basedOn w:val="33"/>
    <w:qFormat/>
    <w:uiPriority w:val="0"/>
  </w:style>
  <w:style w:type="character" w:styleId="36">
    <w:name w:val="Hyperlink"/>
    <w:basedOn w:val="33"/>
    <w:unhideWhenUsed/>
    <w:qFormat/>
    <w:uiPriority w:val="99"/>
    <w:rPr>
      <w:color w:val="0000FF"/>
      <w:u w:val="single"/>
    </w:rPr>
  </w:style>
  <w:style w:type="character" w:styleId="37">
    <w:name w:val="annotation reference"/>
    <w:basedOn w:val="33"/>
    <w:semiHidden/>
    <w:unhideWhenUsed/>
    <w:qFormat/>
    <w:uiPriority w:val="0"/>
    <w:rPr>
      <w:sz w:val="21"/>
      <w:szCs w:val="21"/>
    </w:rPr>
  </w:style>
  <w:style w:type="character" w:styleId="38">
    <w:name w:val="footnote reference"/>
    <w:basedOn w:val="33"/>
    <w:semiHidden/>
    <w:unhideWhenUsed/>
    <w:qFormat/>
    <w:uiPriority w:val="0"/>
    <w:rPr>
      <w:vertAlign w:val="superscript"/>
    </w:rPr>
  </w:style>
  <w:style w:type="paragraph" w:styleId="39">
    <w:name w:val="List Paragraph"/>
    <w:basedOn w:val="1"/>
    <w:qFormat/>
    <w:uiPriority w:val="34"/>
    <w:pPr>
      <w:ind w:firstLine="200"/>
    </w:pPr>
    <w:rPr>
      <w:rFonts w:ascii="Calibri" w:hAnsi="Calibri"/>
    </w:rPr>
  </w:style>
  <w:style w:type="character" w:customStyle="1" w:styleId="40">
    <w:name w:val="正文文本 2 Char"/>
    <w:basedOn w:val="33"/>
    <w:qFormat/>
    <w:uiPriority w:val="0"/>
    <w:rPr>
      <w:rFonts w:ascii="Times New Roman" w:hAnsi="Times New Roman" w:eastAsia="宋体" w:cs="Times New Roman"/>
    </w:rPr>
  </w:style>
  <w:style w:type="character" w:customStyle="1" w:styleId="41">
    <w:name w:val="16"/>
    <w:basedOn w:val="33"/>
    <w:qFormat/>
    <w:uiPriority w:val="0"/>
    <w:rPr>
      <w:rFonts w:hint="default" w:ascii="Times New Roman" w:hAnsi="Times New Roman" w:cs="Times New Roman"/>
      <w:color w:val="0000FF"/>
      <w:u w:val="single"/>
    </w:rPr>
  </w:style>
  <w:style w:type="character" w:customStyle="1" w:styleId="42">
    <w:name w:val="15"/>
    <w:basedOn w:val="33"/>
    <w:qFormat/>
    <w:uiPriority w:val="0"/>
    <w:rPr>
      <w:rFonts w:hint="default" w:ascii="Times New Roman" w:hAnsi="Times New Roman" w:cs="Times New Roman"/>
      <w:color w:val="0000FF"/>
      <w:u w:val="single"/>
    </w:rPr>
  </w:style>
  <w:style w:type="character" w:customStyle="1" w:styleId="43">
    <w:name w:val="标题 3 Char"/>
    <w:qFormat/>
    <w:uiPriority w:val="0"/>
    <w:rPr>
      <w:b/>
      <w:sz w:val="24"/>
      <w:szCs w:val="24"/>
    </w:rPr>
  </w:style>
  <w:style w:type="character" w:customStyle="1" w:styleId="44">
    <w:name w:val="标题 2 Char"/>
    <w:qFormat/>
    <w:uiPriority w:val="0"/>
    <w:rPr>
      <w:rFonts w:ascii="Arial" w:hAnsi="Arial" w:eastAsia="黑体"/>
      <w:b/>
      <w:sz w:val="32"/>
      <w:szCs w:val="32"/>
    </w:rPr>
  </w:style>
  <w:style w:type="character" w:customStyle="1" w:styleId="45">
    <w:name w:val="批注框文本 Char"/>
    <w:basedOn w:val="33"/>
    <w:semiHidden/>
    <w:qFormat/>
    <w:uiPriority w:val="0"/>
    <w:rPr>
      <w:sz w:val="18"/>
      <w:szCs w:val="18"/>
    </w:rPr>
  </w:style>
  <w:style w:type="character" w:customStyle="1" w:styleId="46">
    <w:name w:val="批注文字 Char"/>
    <w:basedOn w:val="33"/>
    <w:semiHidden/>
    <w:qFormat/>
    <w:uiPriority w:val="0"/>
    <w:rPr>
      <w:sz w:val="21"/>
      <w:szCs w:val="21"/>
    </w:rPr>
  </w:style>
  <w:style w:type="character" w:customStyle="1" w:styleId="47">
    <w:name w:val="批注主题 Char"/>
    <w:basedOn w:val="46"/>
    <w:semiHidden/>
    <w:qFormat/>
    <w:uiPriority w:val="0"/>
    <w:rPr>
      <w:b/>
      <w:sz w:val="21"/>
      <w:szCs w:val="21"/>
    </w:rPr>
  </w:style>
  <w:style w:type="character" w:customStyle="1" w:styleId="48">
    <w:name w:val="文档结构图 Char"/>
    <w:basedOn w:val="33"/>
    <w:semiHidden/>
    <w:qFormat/>
    <w:uiPriority w:val="0"/>
    <w:rPr>
      <w:rFonts w:ascii="宋体"/>
      <w:sz w:val="18"/>
      <w:szCs w:val="18"/>
    </w:rPr>
  </w:style>
  <w:style w:type="character" w:customStyle="1" w:styleId="49">
    <w:name w:val="页脚 Char"/>
    <w:qFormat/>
    <w:uiPriority w:val="99"/>
    <w:rPr>
      <w:sz w:val="18"/>
      <w:szCs w:val="18"/>
    </w:rPr>
  </w:style>
  <w:style w:type="character" w:customStyle="1" w:styleId="50">
    <w:name w:val="脚注文本 Char"/>
    <w:basedOn w:val="33"/>
    <w:semiHidden/>
    <w:qFormat/>
    <w:uiPriority w:val="0"/>
    <w:rPr>
      <w:sz w:val="18"/>
      <w:szCs w:val="18"/>
    </w:rPr>
  </w:style>
  <w:style w:type="paragraph" w:customStyle="1" w:styleId="51">
    <w:name w:val="TOC 标题1"/>
    <w:basedOn w:val="3"/>
    <w:next w:val="1"/>
    <w:semiHidden/>
    <w:unhideWhenUsed/>
    <w:qFormat/>
    <w:uiPriority w:val="39"/>
    <w:pPr>
      <w:keepNext/>
      <w:keepLines/>
      <w:spacing w:before="480" w:after="0" w:afterAutospacing="0" w:line="276" w:lineRule="auto"/>
      <w:ind w:left="0" w:right="0" w:firstLine="0"/>
      <w:jc w:val="left"/>
      <w:outlineLvl w:val="9"/>
    </w:pPr>
    <w:rPr>
      <w:rFonts w:asciiTheme="majorHAnsi" w:hAnsiTheme="majorHAnsi" w:eastAsiaTheme="majorEastAsia" w:cstheme="majorBidi"/>
      <w:bCs/>
      <w:color w:val="366091" w:themeColor="accent1" w:themeShade="BF"/>
      <w:sz w:val="28"/>
      <w:szCs w:val="28"/>
    </w:rPr>
  </w:style>
  <w:style w:type="character" w:customStyle="1" w:styleId="52">
    <w:name w:val="纯文本 字符"/>
    <w:link w:val="2"/>
    <w:qFormat/>
    <w:locked/>
    <w:uiPriority w:val="0"/>
    <w:rPr>
      <w:rFonts w:ascii="宋体" w:hAnsi="Courier New" w:cs="宋体"/>
    </w:rPr>
  </w:style>
  <w:style w:type="paragraph" w:customStyle="1" w:styleId="53">
    <w:name w:val="修订1"/>
    <w:hidden/>
    <w:semiHidden/>
    <w:qFormat/>
    <w:uiPriority w:val="99"/>
    <w:rPr>
      <w:rFonts w:ascii="Times New Roman" w:hAnsi="Times New Roman" w:eastAsia="宋体" w:cs="Times New Roman"/>
      <w:sz w:val="21"/>
      <w:szCs w:val="21"/>
      <w:lang w:val="en-US" w:eastAsia="zh-CN" w:bidi="ar-SA"/>
    </w:rPr>
  </w:style>
  <w:style w:type="character" w:customStyle="1" w:styleId="54">
    <w:name w:val="正文文本 字符"/>
    <w:basedOn w:val="33"/>
    <w:link w:val="11"/>
    <w:qFormat/>
    <w:uiPriority w:val="99"/>
    <w:rPr>
      <w:sz w:val="21"/>
      <w:szCs w:val="21"/>
    </w:rPr>
  </w:style>
  <w:style w:type="paragraph" w:customStyle="1" w:styleId="55">
    <w:name w:val="修订2"/>
    <w:hidden/>
    <w:unhideWhenUsed/>
    <w:qFormat/>
    <w:uiPriority w:val="99"/>
    <w:rPr>
      <w:rFonts w:ascii="Times New Roman" w:hAnsi="Times New Roman" w:eastAsia="宋体" w:cs="Times New Roman"/>
      <w:sz w:val="21"/>
      <w:szCs w:val="21"/>
      <w:lang w:val="en-US" w:eastAsia="zh-CN" w:bidi="ar-SA"/>
    </w:rPr>
  </w:style>
  <w:style w:type="character" w:customStyle="1" w:styleId="56">
    <w:name w:val="日期 字符"/>
    <w:basedOn w:val="33"/>
    <w:link w:val="16"/>
    <w:semiHidden/>
    <w:qFormat/>
    <w:uiPriority w:val="99"/>
    <w:rPr>
      <w:sz w:val="21"/>
      <w:szCs w:val="21"/>
    </w:rPr>
  </w:style>
  <w:style w:type="character" w:customStyle="1" w:styleId="57">
    <w:name w:val="正文文本缩进 字符"/>
    <w:basedOn w:val="33"/>
    <w:link w:val="12"/>
    <w:semiHidden/>
    <w:qFormat/>
    <w:uiPriority w:val="99"/>
    <w:rPr>
      <w:sz w:val="21"/>
      <w:szCs w:val="21"/>
    </w:rPr>
  </w:style>
  <w:style w:type="character" w:customStyle="1" w:styleId="58">
    <w:name w:val="正文文本首行缩进 2 字符"/>
    <w:basedOn w:val="57"/>
    <w:link w:val="30"/>
    <w:semiHidden/>
    <w:qFormat/>
    <w:uiPriority w:val="99"/>
    <w:rPr>
      <w:sz w:val="21"/>
      <w:szCs w:val="21"/>
    </w:rPr>
  </w:style>
  <w:style w:type="character" w:customStyle="1" w:styleId="59">
    <w:name w:val="正文缩进 字符"/>
    <w:link w:val="8"/>
    <w:qFormat/>
    <w:uiPriority w:val="0"/>
    <w:rPr>
      <w:sz w:val="32"/>
    </w:rPr>
  </w:style>
  <w:style w:type="character" w:customStyle="1" w:styleId="60">
    <w:name w:val="font21"/>
    <w:basedOn w:val="33"/>
    <w:qFormat/>
    <w:uiPriority w:val="0"/>
    <w:rPr>
      <w:rFonts w:hint="eastAsia" w:ascii="宋体" w:hAnsi="宋体" w:eastAsia="宋体" w:cs="宋体"/>
      <w:color w:val="000000"/>
      <w:sz w:val="24"/>
      <w:szCs w:val="24"/>
      <w:u w:val="none"/>
    </w:rPr>
  </w:style>
  <w:style w:type="character" w:customStyle="1" w:styleId="61">
    <w:name w:val="font31"/>
    <w:basedOn w:val="33"/>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Sky123.Org</Company>
  <Pages>65</Pages>
  <Words>35223</Words>
  <Characters>37392</Characters>
  <Lines>315</Lines>
  <Paragraphs>88</Paragraphs>
  <TotalTime>7</TotalTime>
  <ScaleCrop>false</ScaleCrop>
  <LinksUpToDate>false</LinksUpToDate>
  <CharactersWithSpaces>38477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2019-12-30T17:01:00Z</dcterms:created>
  <dc:creator>NTKO</dc:creator>
  <cp:lastModifiedBy>微信用户</cp:lastModifiedBy>
  <cp:lastPrinted>2022-10-09T16:33:00Z</cp:lastPrinted>
  <dcterms:modified xsi:type="dcterms:W3CDTF">2022-12-05T00:26:04Z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9FDECFA439C94C16B9873451CABA5F20</vt:lpwstr>
  </property>
</Properties>
</file>