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南宁轨道交通运营有限公司工会委员会2023年工会会员春节慰问品采购合同</w:t>
      </w:r>
    </w:p>
    <w:p>
      <w:pPr>
        <w:spacing w:line="380" w:lineRule="exact"/>
        <w:rPr>
          <w:rFonts w:hint="eastAsia" w:ascii="仿宋" w:hAnsi="仿宋" w:eastAsia="仿宋" w:cs="仿宋"/>
          <w:b/>
          <w:bCs/>
          <w:sz w:val="30"/>
          <w:szCs w:val="30"/>
        </w:rPr>
      </w:pPr>
    </w:p>
    <w:p>
      <w:pPr>
        <w:spacing w:line="380" w:lineRule="exact"/>
        <w:rPr>
          <w:rFonts w:hint="eastAsia" w:ascii="仿宋" w:hAnsi="仿宋" w:eastAsia="仿宋" w:cs="仿宋"/>
          <w:b/>
          <w:bCs/>
          <w:sz w:val="30"/>
          <w:szCs w:val="30"/>
        </w:rPr>
      </w:pPr>
      <w:r>
        <w:rPr>
          <w:rFonts w:hint="eastAsia" w:ascii="仿宋" w:hAnsi="仿宋" w:eastAsia="仿宋" w:cs="仿宋"/>
          <w:b/>
          <w:bCs/>
          <w:sz w:val="30"/>
          <w:szCs w:val="30"/>
        </w:rPr>
        <w:t>甲方（需方）：</w:t>
      </w:r>
    </w:p>
    <w:p>
      <w:pPr>
        <w:spacing w:line="380" w:lineRule="exact"/>
        <w:rPr>
          <w:rFonts w:hint="eastAsia" w:ascii="仿宋" w:hAnsi="仿宋" w:eastAsia="仿宋" w:cs="仿宋"/>
          <w:b/>
          <w:sz w:val="30"/>
          <w:szCs w:val="30"/>
        </w:rPr>
      </w:pPr>
      <w:r>
        <w:rPr>
          <w:rFonts w:hint="eastAsia" w:ascii="仿宋" w:hAnsi="仿宋" w:eastAsia="仿宋" w:cs="仿宋"/>
          <w:b/>
          <w:bCs/>
          <w:sz w:val="30"/>
          <w:szCs w:val="30"/>
        </w:rPr>
        <w:t>乙方（供方）：</w:t>
      </w:r>
    </w:p>
    <w:p>
      <w:pPr>
        <w:spacing w:line="380" w:lineRule="exact"/>
        <w:rPr>
          <w:rFonts w:hint="eastAsia" w:ascii="仿宋" w:hAnsi="仿宋" w:eastAsia="仿宋" w:cs="仿宋"/>
          <w:b/>
          <w:sz w:val="30"/>
          <w:szCs w:val="30"/>
        </w:rPr>
      </w:pPr>
    </w:p>
    <w:p>
      <w:pPr>
        <w:pStyle w:val="2"/>
        <w:spacing w:line="3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经过公开询比价，确定</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为本次采购供货单位，为了便于甲、乙双方的合作，特订立本合同。</w:t>
      </w:r>
    </w:p>
    <w:p>
      <w:pPr>
        <w:adjustRightInd w:val="0"/>
        <w:snapToGrid w:val="0"/>
        <w:spacing w:line="380" w:lineRule="exact"/>
        <w:rPr>
          <w:rFonts w:hint="eastAsia" w:ascii="仿宋" w:hAnsi="仿宋" w:eastAsia="仿宋" w:cs="仿宋"/>
          <w:b/>
          <w:bCs/>
          <w:sz w:val="30"/>
          <w:szCs w:val="30"/>
        </w:rPr>
      </w:pPr>
      <w:r>
        <w:rPr>
          <w:rFonts w:hint="eastAsia" w:ascii="仿宋" w:hAnsi="仿宋" w:eastAsia="仿宋" w:cs="仿宋"/>
          <w:b/>
          <w:bCs/>
          <w:sz w:val="30"/>
          <w:szCs w:val="30"/>
        </w:rPr>
        <w:t>一、订货</w:t>
      </w:r>
    </w:p>
    <w:p>
      <w:pPr>
        <w:adjustRightInd w:val="0"/>
        <w:snapToGrid w:val="0"/>
        <w:spacing w:line="3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甲方根据需求向乙方订购商品，如下：</w:t>
      </w:r>
    </w:p>
    <w:tbl>
      <w:tblPr>
        <w:tblStyle w:val="6"/>
        <w:tblW w:w="10356" w:type="dxa"/>
        <w:jc w:val="center"/>
        <w:tblLayout w:type="fixed"/>
        <w:tblCellMar>
          <w:top w:w="0" w:type="dxa"/>
          <w:left w:w="108" w:type="dxa"/>
          <w:bottom w:w="0" w:type="dxa"/>
          <w:right w:w="108" w:type="dxa"/>
        </w:tblCellMar>
      </w:tblPr>
      <w:tblGrid>
        <w:gridCol w:w="651"/>
        <w:gridCol w:w="1753"/>
        <w:gridCol w:w="1845"/>
        <w:gridCol w:w="675"/>
        <w:gridCol w:w="915"/>
        <w:gridCol w:w="1185"/>
        <w:gridCol w:w="1485"/>
        <w:gridCol w:w="1847"/>
      </w:tblGrid>
      <w:tr>
        <w:tblPrEx>
          <w:tblCellMar>
            <w:top w:w="0" w:type="dxa"/>
            <w:left w:w="108" w:type="dxa"/>
            <w:bottom w:w="0" w:type="dxa"/>
            <w:right w:w="108" w:type="dxa"/>
          </w:tblCellMar>
        </w:tblPrEx>
        <w:trPr>
          <w:trHeight w:val="678" w:hRule="atLeast"/>
          <w:jc w:val="center"/>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lang w:val="en-US" w:eastAsia="zh-CN"/>
              </w:rPr>
              <w:t>序号</w:t>
            </w:r>
          </w:p>
        </w:tc>
        <w:tc>
          <w:tcPr>
            <w:tcW w:w="17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商品名称</w:t>
            </w:r>
          </w:p>
        </w:tc>
        <w:tc>
          <w:tcPr>
            <w:tcW w:w="18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规格参数</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单位</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数量</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品牌</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rPr>
              <w:t>含税单价</w:t>
            </w:r>
            <w:r>
              <w:rPr>
                <w:rFonts w:hint="eastAsia" w:ascii="仿宋" w:hAnsi="仿宋" w:eastAsia="仿宋" w:cs="仿宋"/>
                <w:b/>
                <w:bCs/>
                <w:kern w:val="0"/>
                <w:sz w:val="30"/>
                <w:szCs w:val="30"/>
                <w:lang w:eastAsia="zh-CN"/>
              </w:rPr>
              <w:t>（</w:t>
            </w:r>
            <w:r>
              <w:rPr>
                <w:rFonts w:hint="eastAsia" w:ascii="仿宋" w:hAnsi="仿宋" w:eastAsia="仿宋" w:cs="仿宋"/>
                <w:b/>
                <w:bCs/>
                <w:kern w:val="0"/>
                <w:sz w:val="30"/>
                <w:szCs w:val="30"/>
                <w:lang w:val="en-US" w:eastAsia="zh-CN"/>
              </w:rPr>
              <w:t>元</w:t>
            </w:r>
            <w:r>
              <w:rPr>
                <w:rFonts w:hint="eastAsia" w:ascii="仿宋" w:hAnsi="仿宋" w:eastAsia="仿宋" w:cs="仿宋"/>
                <w:b/>
                <w:bCs/>
                <w:kern w:val="0"/>
                <w:sz w:val="30"/>
                <w:szCs w:val="30"/>
                <w:lang w:eastAsia="zh-CN"/>
              </w:rPr>
              <w:t>）</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含税合价（元）</w:t>
            </w:r>
          </w:p>
        </w:tc>
      </w:tr>
      <w:tr>
        <w:tblPrEx>
          <w:tblCellMar>
            <w:top w:w="0" w:type="dxa"/>
            <w:left w:w="108" w:type="dxa"/>
            <w:bottom w:w="0" w:type="dxa"/>
            <w:right w:w="108" w:type="dxa"/>
          </w:tblCellMar>
        </w:tblPrEx>
        <w:trPr>
          <w:trHeight w:val="558" w:hRule="atLeast"/>
          <w:jc w:val="center"/>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both"/>
              <w:textAlignment w:val="center"/>
              <w:rPr>
                <w:rFonts w:hint="eastAsia" w:ascii="仿宋" w:hAnsi="仿宋" w:eastAsia="仿宋" w:cs="仿宋"/>
                <w:color w:val="000000"/>
                <w:kern w:val="0"/>
                <w:sz w:val="30"/>
                <w:szCs w:val="30"/>
                <w:lang w:val="en-US" w:eastAsia="zh-CN" w:bidi="ar"/>
              </w:rPr>
            </w:pPr>
          </w:p>
        </w:tc>
        <w:tc>
          <w:tcPr>
            <w:tcW w:w="18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r>
      <w:tr>
        <w:tblPrEx>
          <w:tblCellMar>
            <w:top w:w="0" w:type="dxa"/>
            <w:left w:w="108" w:type="dxa"/>
            <w:bottom w:w="0" w:type="dxa"/>
            <w:right w:w="108" w:type="dxa"/>
          </w:tblCellMar>
        </w:tblPrEx>
        <w:trPr>
          <w:trHeight w:val="357" w:hRule="atLeast"/>
          <w:jc w:val="center"/>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8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r>
      <w:tr>
        <w:tblPrEx>
          <w:tblCellMar>
            <w:top w:w="0" w:type="dxa"/>
            <w:left w:w="108" w:type="dxa"/>
            <w:bottom w:w="0" w:type="dxa"/>
            <w:right w:w="108" w:type="dxa"/>
          </w:tblCellMar>
        </w:tblPrEx>
        <w:trPr>
          <w:trHeight w:val="357" w:hRule="atLeast"/>
          <w:jc w:val="center"/>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3</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8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r>
      <w:tr>
        <w:tblPrEx>
          <w:tblCellMar>
            <w:top w:w="0" w:type="dxa"/>
            <w:left w:w="108" w:type="dxa"/>
            <w:bottom w:w="0" w:type="dxa"/>
            <w:right w:w="108" w:type="dxa"/>
          </w:tblCellMar>
        </w:tblPrEx>
        <w:trPr>
          <w:trHeight w:val="357" w:hRule="atLeast"/>
          <w:jc w:val="center"/>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4</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8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r>
      <w:tr>
        <w:tblPrEx>
          <w:tblCellMar>
            <w:top w:w="0" w:type="dxa"/>
            <w:left w:w="108" w:type="dxa"/>
            <w:bottom w:w="0" w:type="dxa"/>
            <w:right w:w="108" w:type="dxa"/>
          </w:tblCellMar>
        </w:tblPrEx>
        <w:trPr>
          <w:trHeight w:val="357" w:hRule="atLeast"/>
          <w:jc w:val="center"/>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5</w:t>
            </w:r>
          </w:p>
        </w:tc>
        <w:tc>
          <w:tcPr>
            <w:tcW w:w="17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18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default" w:ascii="仿宋" w:hAnsi="仿宋" w:eastAsia="仿宋" w:cs="仿宋"/>
                <w:color w:val="000000"/>
                <w:kern w:val="0"/>
                <w:sz w:val="30"/>
                <w:szCs w:val="30"/>
                <w:lang w:val="en-US" w:eastAsia="zh-CN" w:bidi="ar"/>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r>
      <w:tr>
        <w:tblPrEx>
          <w:tblCellMar>
            <w:top w:w="0" w:type="dxa"/>
            <w:left w:w="108" w:type="dxa"/>
            <w:bottom w:w="0" w:type="dxa"/>
            <w:right w:w="108" w:type="dxa"/>
          </w:tblCellMar>
        </w:tblPrEx>
        <w:trPr>
          <w:trHeight w:val="246" w:hRule="atLeast"/>
          <w:jc w:val="center"/>
        </w:trPr>
        <w:tc>
          <w:tcPr>
            <w:tcW w:w="8509" w:type="dxa"/>
            <w:gridSpan w:val="7"/>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rPr>
              <w:t>合计</w:t>
            </w:r>
            <w:r>
              <w:rPr>
                <w:rFonts w:hint="eastAsia" w:ascii="仿宋" w:hAnsi="仿宋" w:eastAsia="仿宋" w:cs="仿宋"/>
                <w:kern w:val="0"/>
                <w:sz w:val="30"/>
                <w:szCs w:val="30"/>
                <w:lang w:val="en-US" w:eastAsia="zh-CN"/>
              </w:rPr>
              <w:t>(元)</w:t>
            </w:r>
          </w:p>
        </w:tc>
        <w:tc>
          <w:tcPr>
            <w:tcW w:w="184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default" w:ascii="仿宋" w:hAnsi="仿宋" w:eastAsia="仿宋" w:cs="仿宋"/>
                <w:kern w:val="0"/>
                <w:sz w:val="30"/>
                <w:szCs w:val="30"/>
                <w:lang w:val="en-US" w:eastAsia="zh-CN"/>
              </w:rPr>
            </w:pPr>
          </w:p>
        </w:tc>
      </w:tr>
    </w:tbl>
    <w:p>
      <w:pPr>
        <w:adjustRightInd w:val="0"/>
        <w:snapToGrid w:val="0"/>
        <w:spacing w:line="300" w:lineRule="auto"/>
        <w:rPr>
          <w:rFonts w:hint="eastAsia" w:ascii="仿宋" w:hAnsi="仿宋" w:eastAsia="仿宋" w:cs="仿宋"/>
          <w:sz w:val="30"/>
          <w:szCs w:val="30"/>
        </w:rPr>
      </w:pPr>
    </w:p>
    <w:p>
      <w:pPr>
        <w:adjustRightInd w:val="0"/>
        <w:snapToGrid w:val="0"/>
        <w:spacing w:line="360" w:lineRule="exact"/>
        <w:rPr>
          <w:rFonts w:hint="eastAsia" w:ascii="仿宋" w:hAnsi="仿宋" w:eastAsia="仿宋" w:cs="仿宋"/>
          <w:sz w:val="30"/>
          <w:szCs w:val="30"/>
        </w:rPr>
      </w:pPr>
      <w:r>
        <w:rPr>
          <w:rFonts w:hint="eastAsia" w:ascii="仿宋" w:hAnsi="仿宋" w:eastAsia="仿宋" w:cs="仿宋"/>
          <w:sz w:val="30"/>
          <w:szCs w:val="30"/>
        </w:rPr>
        <w:t>以上报价包含：税金（乙方向甲方开据有效的增值税普通发票）、包装、运输、装卸、保险等所有费用。</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甲、乙双方对商品的价格应负有保密的义务。</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乙方严格按照甲方订购商品的名称、规格、品牌、价格供货。</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如甲方需临时增加订购数量，乙方也按照本合同单价向甲方供货至本合同约定的收货验收地点，</w:t>
      </w:r>
      <w:r>
        <w:rPr>
          <w:rFonts w:hint="eastAsia" w:ascii="仿宋" w:hAnsi="仿宋" w:eastAsia="仿宋" w:cs="仿宋"/>
          <w:sz w:val="30"/>
          <w:szCs w:val="30"/>
          <w:u w:val="single"/>
        </w:rPr>
        <w:t>具体验收地点</w:t>
      </w:r>
      <w:r>
        <w:rPr>
          <w:rFonts w:hint="eastAsia" w:ascii="仿宋" w:hAnsi="仿宋" w:eastAsia="仿宋" w:cs="仿宋"/>
          <w:sz w:val="30"/>
          <w:szCs w:val="30"/>
        </w:rPr>
        <w:t>如下：</w:t>
      </w:r>
    </w:p>
    <w:tbl>
      <w:tblPr>
        <w:tblStyle w:val="7"/>
        <w:tblW w:w="1037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268"/>
        <w:gridCol w:w="71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序号</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收货验收地点</w:t>
            </w:r>
          </w:p>
        </w:tc>
        <w:tc>
          <w:tcPr>
            <w:tcW w:w="7145"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详细地址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1</w:t>
            </w:r>
          </w:p>
        </w:tc>
        <w:tc>
          <w:tcPr>
            <w:tcW w:w="2268" w:type="dxa"/>
            <w:vAlign w:val="center"/>
          </w:tcPr>
          <w:p>
            <w:pPr>
              <w:adjustRightInd w:val="0"/>
              <w:snapToGrid w:val="0"/>
              <w:spacing w:line="360" w:lineRule="exact"/>
              <w:jc w:val="center"/>
              <w:rPr>
                <w:rFonts w:hint="eastAsia" w:ascii="仿宋" w:hAnsi="仿宋" w:eastAsia="仿宋" w:cs="仿宋"/>
                <w:sz w:val="30"/>
                <w:szCs w:val="30"/>
                <w:lang w:eastAsia="zh-CN"/>
              </w:rPr>
            </w:pPr>
            <w:r>
              <w:rPr>
                <w:rFonts w:hint="eastAsia" w:ascii="仿宋" w:hAnsi="仿宋" w:eastAsia="仿宋" w:cs="仿宋"/>
                <w:sz w:val="30"/>
                <w:szCs w:val="30"/>
              </w:rPr>
              <w:t>南宁轨道交通大厦</w:t>
            </w:r>
            <w:r>
              <w:rPr>
                <w:rFonts w:hint="eastAsia" w:ascii="仿宋" w:hAnsi="仿宋" w:eastAsia="仿宋" w:cs="仿宋"/>
                <w:sz w:val="30"/>
                <w:szCs w:val="30"/>
                <w:lang w:val="en-US" w:eastAsia="zh-CN"/>
              </w:rPr>
              <w:t>A1座</w:t>
            </w:r>
          </w:p>
        </w:tc>
        <w:tc>
          <w:tcPr>
            <w:tcW w:w="7145" w:type="dxa"/>
            <w:vAlign w:val="center"/>
          </w:tcPr>
          <w:p>
            <w:pPr>
              <w:pBdr>
                <w:bottom w:val="none" w:color="auto" w:sz="0" w:space="0"/>
              </w:pBdr>
              <w:adjustRightInd w:val="0"/>
              <w:snapToGrid w:val="0"/>
              <w:spacing w:line="36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rPr>
              <w:t>南宁市青秀区云景路69号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2</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屯里车辆段</w:t>
            </w:r>
          </w:p>
        </w:tc>
        <w:tc>
          <w:tcPr>
            <w:tcW w:w="7145" w:type="dxa"/>
            <w:vAlign w:val="center"/>
          </w:tcPr>
          <w:p>
            <w:pPr>
              <w:adjustRightInd w:val="0"/>
              <w:snapToGrid w:val="0"/>
              <w:spacing w:line="360" w:lineRule="exact"/>
              <w:jc w:val="center"/>
              <w:rPr>
                <w:rFonts w:hint="eastAsia" w:ascii="仿宋" w:hAnsi="仿宋" w:eastAsia="仿宋" w:cs="仿宋"/>
                <w:sz w:val="30"/>
                <w:szCs w:val="30"/>
                <w:lang w:eastAsia="zh-CN"/>
              </w:rPr>
            </w:pPr>
            <w:r>
              <w:rPr>
                <w:rFonts w:hint="eastAsia" w:ascii="仿宋" w:hAnsi="仿宋" w:eastAsia="仿宋" w:cs="仿宋"/>
                <w:sz w:val="30"/>
                <w:szCs w:val="30"/>
              </w:rPr>
              <w:t>南宁市青秀区云景路83号</w:t>
            </w:r>
            <w:r>
              <w:rPr>
                <w:rFonts w:hint="eastAsia" w:ascii="仿宋" w:hAnsi="仿宋" w:eastAsia="仿宋" w:cs="仿宋"/>
                <w:kern w:val="0"/>
                <w:sz w:val="28"/>
                <w:szCs w:val="28"/>
              </w:rPr>
              <w:t>南宁轨道交通</w:t>
            </w:r>
            <w:r>
              <w:rPr>
                <w:rFonts w:hint="eastAsia" w:ascii="仿宋" w:hAnsi="仿宋" w:eastAsia="仿宋" w:cs="仿宋"/>
                <w:kern w:val="0"/>
                <w:sz w:val="28"/>
                <w:szCs w:val="28"/>
                <w:lang w:eastAsia="zh-CN"/>
              </w:rPr>
              <w:t>运营</w:t>
            </w:r>
            <w:r>
              <w:rPr>
                <w:rFonts w:hint="eastAsia" w:ascii="仿宋" w:hAnsi="仿宋" w:eastAsia="仿宋" w:cs="仿宋"/>
                <w:kern w:val="0"/>
                <w:sz w:val="28"/>
                <w:szCs w:val="28"/>
              </w:rPr>
              <w:t>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3</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安吉车辆段</w:t>
            </w:r>
          </w:p>
        </w:tc>
        <w:tc>
          <w:tcPr>
            <w:tcW w:w="7145"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南宁市西乡塘区G7201(安吉大桥)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4</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心圩车辆段</w:t>
            </w:r>
          </w:p>
        </w:tc>
        <w:tc>
          <w:tcPr>
            <w:tcW w:w="7145" w:type="dxa"/>
            <w:vAlign w:val="center"/>
          </w:tcPr>
          <w:p>
            <w:pPr>
              <w:pBdr>
                <w:bottom w:val="none" w:color="auto" w:sz="0" w:space="0"/>
              </w:pBd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南宁市西乡塘区新际路与振华路交叉口北140米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5</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五象车辆段</w:t>
            </w:r>
          </w:p>
        </w:tc>
        <w:tc>
          <w:tcPr>
            <w:tcW w:w="7145"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南宁市良庆区梁村大道辅路-南宁轨道交通4号线五象车辆段（具体位置可参考导航定位）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6</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那洪车辆段</w:t>
            </w:r>
          </w:p>
        </w:tc>
        <w:tc>
          <w:tcPr>
            <w:tcW w:w="7145"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南宁市江南区G7201（那洪大桥）具体位置可参考导航定位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959" w:type="dxa"/>
            <w:vAlign w:val="center"/>
          </w:tcPr>
          <w:p>
            <w:pPr>
              <w:adjustRightInd w:val="0"/>
              <w:snapToGrid w:val="0"/>
              <w:spacing w:line="36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w:t>
            </w:r>
          </w:p>
        </w:tc>
        <w:tc>
          <w:tcPr>
            <w:tcW w:w="2268" w:type="dxa"/>
            <w:vAlign w:val="center"/>
          </w:tcPr>
          <w:p>
            <w:pPr>
              <w:adjustRightInd w:val="0"/>
              <w:snapToGrid w:val="0"/>
              <w:spacing w:line="36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西乡塘停车场</w:t>
            </w:r>
          </w:p>
        </w:tc>
        <w:tc>
          <w:tcPr>
            <w:tcW w:w="7145" w:type="dxa"/>
            <w:vAlign w:val="center"/>
          </w:tcPr>
          <w:p>
            <w:pPr>
              <w:adjustRightInd w:val="0"/>
              <w:snapToGrid w:val="0"/>
              <w:spacing w:line="36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南宁市西乡塘区石埠南互通东</w:t>
            </w:r>
            <w:r>
              <w:rPr>
                <w:rFonts w:hint="eastAsia" w:ascii="仿宋" w:hAnsi="仿宋" w:eastAsia="仿宋" w:cs="仿宋"/>
                <w:sz w:val="30"/>
                <w:szCs w:val="30"/>
                <w:lang w:val="en-US" w:eastAsia="zh-CN"/>
              </w:rPr>
              <w:t>150米</w:t>
            </w:r>
            <w:r>
              <w:rPr>
                <w:rFonts w:hint="eastAsia" w:ascii="仿宋" w:hAnsi="仿宋" w:eastAsia="仿宋" w:cs="仿宋"/>
                <w:sz w:val="30"/>
                <w:szCs w:val="30"/>
              </w:rPr>
              <w:t>（具体位置可参考导航定位）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959" w:type="dxa"/>
            <w:vAlign w:val="center"/>
          </w:tcPr>
          <w:p>
            <w:pPr>
              <w:adjustRightInd w:val="0"/>
              <w:snapToGrid w:val="0"/>
              <w:spacing w:line="36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w:t>
            </w:r>
          </w:p>
        </w:tc>
        <w:tc>
          <w:tcPr>
            <w:tcW w:w="2268" w:type="dxa"/>
            <w:vAlign w:val="center"/>
          </w:tcPr>
          <w:p>
            <w:pPr>
              <w:adjustRightInd w:val="0"/>
              <w:snapToGrid w:val="0"/>
              <w:spacing w:line="360" w:lineRule="exact"/>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新村停车场</w:t>
            </w:r>
          </w:p>
        </w:tc>
        <w:tc>
          <w:tcPr>
            <w:tcW w:w="7145" w:type="dxa"/>
            <w:vAlign w:val="center"/>
          </w:tcPr>
          <w:p>
            <w:pPr>
              <w:adjustRightInd w:val="0"/>
              <w:snapToGrid w:val="0"/>
              <w:spacing w:line="36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南宁市良庆区良玉大道合景天汇广场西南侧约</w:t>
            </w:r>
            <w:r>
              <w:rPr>
                <w:rFonts w:hint="eastAsia" w:ascii="仿宋" w:hAnsi="仿宋" w:eastAsia="仿宋" w:cs="仿宋"/>
                <w:sz w:val="30"/>
                <w:szCs w:val="30"/>
                <w:lang w:val="en-US" w:eastAsia="zh-CN"/>
              </w:rPr>
              <w:t>60米</w:t>
            </w:r>
            <w:r>
              <w:rPr>
                <w:rFonts w:hint="eastAsia" w:ascii="仿宋" w:hAnsi="仿宋" w:eastAsia="仿宋" w:cs="仿宋"/>
                <w:sz w:val="30"/>
                <w:szCs w:val="30"/>
              </w:rPr>
              <w:t>（具体位置可参考导航定位）</w:t>
            </w:r>
          </w:p>
        </w:tc>
      </w:tr>
    </w:tbl>
    <w:p>
      <w:pPr>
        <w:adjustRightInd w:val="0"/>
        <w:snapToGrid w:val="0"/>
        <w:spacing w:line="360" w:lineRule="exact"/>
        <w:ind w:firstLine="600" w:firstLineChars="200"/>
        <w:rPr>
          <w:rFonts w:hint="eastAsia" w:ascii="仿宋" w:hAnsi="仿宋" w:eastAsia="仿宋" w:cs="仿宋"/>
          <w:sz w:val="30"/>
          <w:szCs w:val="30"/>
        </w:rPr>
      </w:pPr>
    </w:p>
    <w:p>
      <w:pPr>
        <w:adjustRightInd w:val="0"/>
        <w:snapToGrid w:val="0"/>
        <w:spacing w:line="360" w:lineRule="exact"/>
        <w:rPr>
          <w:rFonts w:hint="eastAsia" w:ascii="仿宋" w:hAnsi="仿宋" w:eastAsia="仿宋" w:cs="仿宋"/>
          <w:b/>
          <w:bCs/>
          <w:sz w:val="30"/>
          <w:szCs w:val="30"/>
        </w:rPr>
      </w:pPr>
      <w:r>
        <w:rPr>
          <w:rFonts w:hint="eastAsia" w:ascii="仿宋" w:hAnsi="仿宋" w:eastAsia="仿宋" w:cs="仿宋"/>
          <w:b/>
          <w:bCs/>
          <w:sz w:val="30"/>
          <w:szCs w:val="30"/>
        </w:rPr>
        <w:t>二、交货期</w:t>
      </w:r>
    </w:p>
    <w:p>
      <w:pPr>
        <w:adjustRightInd w:val="0"/>
        <w:snapToGrid w:val="0"/>
        <w:spacing w:line="3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合同签订后5</w:t>
      </w:r>
      <w:r>
        <w:rPr>
          <w:rFonts w:hint="eastAsia" w:ascii="仿宋" w:hAnsi="仿宋" w:eastAsia="仿宋" w:cs="仿宋"/>
          <w:sz w:val="30"/>
          <w:szCs w:val="30"/>
          <w:highlight w:val="none"/>
        </w:rPr>
        <w:t>天</w:t>
      </w:r>
      <w:r>
        <w:rPr>
          <w:rFonts w:hint="eastAsia" w:ascii="仿宋" w:hAnsi="仿宋" w:eastAsia="仿宋" w:cs="仿宋"/>
          <w:sz w:val="30"/>
          <w:szCs w:val="30"/>
          <w:highlight w:val="none"/>
          <w:lang w:eastAsia="zh-CN"/>
        </w:rPr>
        <w:t>内交货</w:t>
      </w:r>
      <w:r>
        <w:rPr>
          <w:rFonts w:hint="eastAsia" w:ascii="仿宋" w:hAnsi="仿宋" w:eastAsia="仿宋" w:cs="仿宋"/>
          <w:sz w:val="30"/>
          <w:szCs w:val="30"/>
          <w:highlight w:val="none"/>
        </w:rPr>
        <w:t>（具体按交货通知为准）。</w:t>
      </w:r>
    </w:p>
    <w:p>
      <w:pPr>
        <w:adjustRightInd w:val="0"/>
        <w:snapToGrid w:val="0"/>
        <w:spacing w:line="360" w:lineRule="exac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三、送货</w:t>
      </w:r>
    </w:p>
    <w:p>
      <w:pPr>
        <w:autoSpaceDE w:val="0"/>
        <w:autoSpaceDN w:val="0"/>
        <w:adjustRightInd w:val="0"/>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实行乙方配送制，乙方收到甲方订货计划后，需及时备货，并确保货品质量，并按照甲方的送货要求，把甲方所订货品配送到甲方指定收货验收地点。在约定交卸货点内，配备1-3名人员协助我方工作人员分发货物。乙方随货提供一份注明货物名称、单位、数量、批发售价及总金额的商品送货清单，作为甲方入库验收之凭证。甲方自提的需凭提货人授权委托书提货。如由于乙方的原因造成甲方在上述期限未能收到货物，每逾期一日，乙方须按本合同产品货款总额的万分之五向甲方支付违约金。由于乙方原因导致逾期交货超过15天的，甲方有权解除本合同，</w:t>
      </w:r>
      <w:r>
        <w:rPr>
          <w:rFonts w:hint="eastAsia" w:ascii="仿宋" w:hAnsi="仿宋" w:eastAsia="仿宋" w:cs="仿宋"/>
          <w:sz w:val="30"/>
          <w:szCs w:val="30"/>
          <w:highlight w:val="none"/>
        </w:rPr>
        <w:t>乙方应按合同货款总额的20%向甲方支付违约金，</w:t>
      </w:r>
      <w:r>
        <w:rPr>
          <w:rFonts w:hint="eastAsia" w:ascii="仿宋" w:hAnsi="仿宋" w:eastAsia="仿宋" w:cs="仿宋"/>
          <w:sz w:val="30"/>
          <w:szCs w:val="30"/>
        </w:rPr>
        <w:t>甲方有权将乙方列入采购黑名单，一年内不得参与甲方组织的采购。</w:t>
      </w:r>
    </w:p>
    <w:p>
      <w:pPr>
        <w:adjustRightInd w:val="0"/>
        <w:snapToGrid w:val="0"/>
        <w:spacing w:line="360" w:lineRule="exact"/>
        <w:rPr>
          <w:rFonts w:hint="eastAsia" w:ascii="仿宋" w:hAnsi="仿宋" w:eastAsia="仿宋" w:cs="仿宋"/>
          <w:b/>
          <w:bCs/>
          <w:sz w:val="30"/>
          <w:szCs w:val="30"/>
        </w:rPr>
      </w:pPr>
      <w:r>
        <w:rPr>
          <w:rFonts w:hint="eastAsia" w:ascii="仿宋" w:hAnsi="仿宋" w:eastAsia="仿宋" w:cs="仿宋"/>
          <w:b/>
          <w:bCs/>
          <w:sz w:val="30"/>
          <w:szCs w:val="30"/>
        </w:rPr>
        <w:t>四、验收</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应向乙方提供甲方提货人和验收人授权书，包括提货人/验收人姓名和签名样本，如有变更应及时以书面形式通知乙方。提货和验收时，乙方将核实提货/验收人身份后，由提货验收人签字确认收到货物。若提货/验货人与甲方出具的授权委托书上人员不一致，乙方有权拒绝交货。因甲方提货/验收人变更未及时通知乙方，而引起的货物损失由甲方自行承担，相应货物款项仍应由甲方支付。乙方交货名称、单位、数量、规格等与本合同规定不符的，甲方有权选择拒绝收货，或要求乙方在</w:t>
      </w:r>
      <w:r>
        <w:rPr>
          <w:rFonts w:hint="eastAsia" w:ascii="仿宋" w:hAnsi="仿宋" w:eastAsia="仿宋" w:cs="仿宋"/>
          <w:sz w:val="30"/>
          <w:szCs w:val="30"/>
          <w:u w:val="single"/>
        </w:rPr>
        <w:t>_7_</w:t>
      </w:r>
      <w:r>
        <w:rPr>
          <w:rFonts w:hint="eastAsia" w:ascii="仿宋" w:hAnsi="仿宋" w:eastAsia="仿宋" w:cs="仿宋"/>
          <w:sz w:val="30"/>
          <w:szCs w:val="30"/>
        </w:rPr>
        <w:t>日内退换或补足。</w:t>
      </w:r>
    </w:p>
    <w:p>
      <w:pPr>
        <w:adjustRightInd w:val="0"/>
        <w:snapToGrid w:val="0"/>
        <w:spacing w:line="360" w:lineRule="exact"/>
        <w:rPr>
          <w:rFonts w:hint="eastAsia" w:ascii="仿宋" w:hAnsi="仿宋" w:eastAsia="仿宋" w:cs="仿宋"/>
          <w:b/>
          <w:sz w:val="30"/>
          <w:szCs w:val="30"/>
        </w:rPr>
      </w:pPr>
      <w:r>
        <w:rPr>
          <w:rFonts w:hint="eastAsia" w:ascii="仿宋" w:hAnsi="仿宋" w:eastAsia="仿宋" w:cs="仿宋"/>
          <w:b/>
          <w:bCs/>
          <w:sz w:val="30"/>
          <w:szCs w:val="30"/>
        </w:rPr>
        <w:t>五、</w:t>
      </w:r>
      <w:r>
        <w:rPr>
          <w:rFonts w:hint="eastAsia" w:ascii="仿宋" w:hAnsi="仿宋" w:eastAsia="仿宋" w:cs="仿宋"/>
          <w:b/>
          <w:sz w:val="30"/>
          <w:szCs w:val="30"/>
        </w:rPr>
        <w:t>合同总价款</w:t>
      </w:r>
    </w:p>
    <w:p>
      <w:pPr>
        <w:adjustRightInd w:val="0"/>
        <w:snapToGrid w:val="0"/>
        <w:spacing w:line="360" w:lineRule="exact"/>
        <w:ind w:firstLine="361"/>
        <w:rPr>
          <w:rFonts w:hint="eastAsia" w:ascii="仿宋" w:hAnsi="仿宋" w:eastAsia="仿宋" w:cs="仿宋"/>
          <w:sz w:val="30"/>
          <w:szCs w:val="30"/>
        </w:rPr>
      </w:pPr>
      <w:r>
        <w:rPr>
          <w:rFonts w:hint="eastAsia" w:ascii="仿宋" w:hAnsi="仿宋" w:eastAsia="仿宋" w:cs="仿宋"/>
          <w:sz w:val="30"/>
          <w:szCs w:val="30"/>
        </w:rPr>
        <w:t>合同总价暂定为¥</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元</w:t>
      </w:r>
      <w:r>
        <w:rPr>
          <w:rFonts w:hint="eastAsia" w:ascii="仿宋" w:hAnsi="仿宋" w:eastAsia="仿宋" w:cs="仿宋"/>
          <w:sz w:val="30"/>
          <w:szCs w:val="30"/>
        </w:rPr>
        <w:t>，</w:t>
      </w:r>
      <w:r>
        <w:rPr>
          <w:rFonts w:hint="eastAsia" w:ascii="仿宋" w:hAnsi="仿宋" w:eastAsia="仿宋" w:cs="仿宋"/>
          <w:sz w:val="30"/>
          <w:szCs w:val="30"/>
          <w:highlight w:val="none"/>
        </w:rPr>
        <w:t>单价包干，</w:t>
      </w:r>
      <w:r>
        <w:rPr>
          <w:rFonts w:hint="eastAsia" w:ascii="仿宋" w:hAnsi="仿宋" w:eastAsia="仿宋" w:cs="仿宋"/>
          <w:sz w:val="30"/>
          <w:szCs w:val="30"/>
        </w:rPr>
        <w:t>具体合同总价按最终甲方要求的及通过甲方验收的供货数量以及本合同约定单价计算，增减数量在合同数量的±10%范围内。</w:t>
      </w:r>
    </w:p>
    <w:p>
      <w:pPr>
        <w:spacing w:line="360" w:lineRule="exact"/>
        <w:rPr>
          <w:rFonts w:hint="eastAsia" w:ascii="仿宋" w:hAnsi="仿宋" w:eastAsia="仿宋" w:cs="仿宋"/>
          <w:b/>
          <w:sz w:val="30"/>
          <w:szCs w:val="30"/>
        </w:rPr>
      </w:pPr>
      <w:r>
        <w:rPr>
          <w:rFonts w:hint="eastAsia" w:ascii="仿宋" w:hAnsi="仿宋" w:eastAsia="仿宋" w:cs="仿宋"/>
          <w:b/>
          <w:sz w:val="30"/>
          <w:szCs w:val="30"/>
        </w:rPr>
        <w:t>六、付款方式</w:t>
      </w:r>
    </w:p>
    <w:p>
      <w:pPr>
        <w:spacing w:line="36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乙方在本合同约定的交货期内，将甲方所采购的商品送到本合同约定的收货验收地点，经验收合格后，乙方向甲方提交合同计量申请相关材料，经甲方审批同意后甲方通知乙方开具增值税普通发票，甲方收到有效发票后</w:t>
      </w:r>
      <w:r>
        <w:rPr>
          <w:rFonts w:hint="eastAsia" w:ascii="仿宋" w:hAnsi="仿宋" w:eastAsia="仿宋" w:cs="仿宋"/>
          <w:sz w:val="30"/>
          <w:szCs w:val="30"/>
          <w:highlight w:val="none"/>
          <w:lang w:val="en-US" w:eastAsia="zh-CN"/>
        </w:rPr>
        <w:t>30</w:t>
      </w:r>
      <w:r>
        <w:rPr>
          <w:rFonts w:hint="eastAsia" w:ascii="仿宋" w:hAnsi="仿宋" w:eastAsia="仿宋" w:cs="仿宋"/>
          <w:sz w:val="30"/>
          <w:szCs w:val="30"/>
          <w:highlight w:val="none"/>
        </w:rPr>
        <w:t>个工作日内，支付当期开票金额95%的货款。剩余5%的货款作为质保金，在完成交货后，</w:t>
      </w:r>
      <w:r>
        <w:rPr>
          <w:rFonts w:hint="eastAsia" w:ascii="仿宋" w:hAnsi="仿宋" w:eastAsia="仿宋" w:cs="仿宋"/>
          <w:sz w:val="30"/>
          <w:szCs w:val="30"/>
          <w:highlight w:val="none"/>
          <w:lang w:val="en-US" w:eastAsia="zh-CN"/>
        </w:rPr>
        <w:t>两</w:t>
      </w:r>
      <w:r>
        <w:rPr>
          <w:rFonts w:hint="eastAsia" w:ascii="仿宋" w:hAnsi="仿宋" w:eastAsia="仿宋" w:cs="仿宋"/>
          <w:sz w:val="30"/>
          <w:szCs w:val="30"/>
          <w:highlight w:val="none"/>
        </w:rPr>
        <w:t>个月内无质量问题的，合同计量结算经甲方审定后，甲方在15个工作日内一次性付清剩余质保金</w:t>
      </w:r>
      <w:r>
        <w:rPr>
          <w:rFonts w:hint="eastAsia" w:ascii="仿宋" w:hAnsi="仿宋" w:eastAsia="仿宋" w:cs="仿宋"/>
          <w:sz w:val="30"/>
          <w:szCs w:val="30"/>
        </w:rPr>
        <w:t>，具体金额以结算为准，支付方式为</w:t>
      </w:r>
      <w:r>
        <w:rPr>
          <w:rFonts w:hint="eastAsia" w:ascii="仿宋" w:hAnsi="仿宋" w:eastAsia="仿宋" w:cs="仿宋"/>
          <w:sz w:val="30"/>
          <w:szCs w:val="30"/>
          <w:u w:val="single"/>
        </w:rPr>
        <w:t xml:space="preserve">  银行转账  </w:t>
      </w:r>
      <w:r>
        <w:rPr>
          <w:rFonts w:hint="eastAsia" w:ascii="仿宋" w:hAnsi="仿宋" w:eastAsia="仿宋" w:cs="仿宋"/>
          <w:sz w:val="30"/>
          <w:szCs w:val="30"/>
        </w:rPr>
        <w:t>。如乙方在上述期限内未能收到甲方货款，每逾期一日，甲方须按未付货款总额的万分之五向乙方支付违约金。</w:t>
      </w:r>
    </w:p>
    <w:p>
      <w:pPr>
        <w:spacing w:line="360" w:lineRule="exact"/>
        <w:rPr>
          <w:rFonts w:hint="eastAsia" w:ascii="仿宋" w:hAnsi="仿宋" w:eastAsia="仿宋" w:cs="仿宋"/>
          <w:b/>
          <w:sz w:val="30"/>
          <w:szCs w:val="30"/>
        </w:rPr>
      </w:pPr>
      <w:r>
        <w:rPr>
          <w:rFonts w:hint="eastAsia" w:ascii="仿宋" w:hAnsi="仿宋" w:eastAsia="仿宋" w:cs="仿宋"/>
          <w:b/>
          <w:sz w:val="30"/>
          <w:szCs w:val="30"/>
        </w:rPr>
        <w:t>乙方帐户资料：</w:t>
      </w:r>
    </w:p>
    <w:p>
      <w:pPr>
        <w:spacing w:line="360" w:lineRule="exact"/>
        <w:ind w:firstLine="480"/>
        <w:jc w:val="left"/>
        <w:rPr>
          <w:rFonts w:hint="eastAsia" w:ascii="仿宋" w:hAnsi="仿宋" w:eastAsia="仿宋" w:cs="仿宋"/>
          <w:b/>
          <w:sz w:val="30"/>
          <w:szCs w:val="30"/>
        </w:rPr>
      </w:pPr>
      <w:r>
        <w:rPr>
          <w:rFonts w:hint="eastAsia" w:ascii="仿宋" w:hAnsi="仿宋" w:eastAsia="仿宋" w:cs="仿宋"/>
          <w:b/>
          <w:sz w:val="30"/>
          <w:szCs w:val="30"/>
        </w:rPr>
        <w:t>公司名称：</w:t>
      </w:r>
    </w:p>
    <w:p>
      <w:pPr>
        <w:spacing w:line="360" w:lineRule="exact"/>
        <w:ind w:firstLine="480"/>
        <w:jc w:val="left"/>
        <w:rPr>
          <w:rFonts w:hint="eastAsia" w:ascii="仿宋" w:hAnsi="仿宋" w:eastAsia="仿宋" w:cs="仿宋"/>
          <w:b/>
          <w:sz w:val="30"/>
          <w:szCs w:val="30"/>
        </w:rPr>
      </w:pPr>
      <w:r>
        <w:rPr>
          <w:rFonts w:hint="eastAsia" w:ascii="仿宋" w:hAnsi="仿宋" w:eastAsia="仿宋" w:cs="仿宋"/>
          <w:b/>
          <w:sz w:val="30"/>
          <w:szCs w:val="30"/>
        </w:rPr>
        <w:t>公司帐号：</w:t>
      </w:r>
    </w:p>
    <w:p>
      <w:pPr>
        <w:spacing w:line="360" w:lineRule="exact"/>
        <w:ind w:firstLine="480"/>
        <w:rPr>
          <w:rFonts w:hint="eastAsia" w:ascii="仿宋" w:hAnsi="仿宋" w:eastAsia="仿宋" w:cs="仿宋"/>
          <w:b/>
          <w:sz w:val="30"/>
          <w:szCs w:val="30"/>
        </w:rPr>
      </w:pPr>
      <w:r>
        <w:rPr>
          <w:rFonts w:hint="eastAsia" w:ascii="仿宋" w:hAnsi="仿宋" w:eastAsia="仿宋" w:cs="仿宋"/>
          <w:b/>
          <w:sz w:val="30"/>
          <w:szCs w:val="30"/>
        </w:rPr>
        <w:t>开户银行：</w:t>
      </w:r>
    </w:p>
    <w:p>
      <w:pPr>
        <w:adjustRightInd w:val="0"/>
        <w:snapToGrid w:val="0"/>
        <w:spacing w:line="360" w:lineRule="exact"/>
        <w:rPr>
          <w:rFonts w:hint="eastAsia" w:ascii="仿宋" w:hAnsi="仿宋" w:eastAsia="仿宋" w:cs="仿宋"/>
          <w:sz w:val="30"/>
          <w:szCs w:val="30"/>
        </w:rPr>
      </w:pPr>
      <w:r>
        <w:rPr>
          <w:rFonts w:hint="eastAsia" w:ascii="仿宋" w:hAnsi="仿宋" w:eastAsia="仿宋" w:cs="仿宋"/>
          <w:b/>
          <w:bCs/>
          <w:sz w:val="30"/>
          <w:szCs w:val="30"/>
        </w:rPr>
        <w:t>七、质量保证</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乙方保证所供商品符合国家法律和地方政府规定的质量及卫生标准。甲方如发现商品存在质量问题，应自收货之日起</w:t>
      </w:r>
      <w:r>
        <w:rPr>
          <w:rFonts w:hint="eastAsia" w:ascii="仿宋" w:hAnsi="仿宋" w:eastAsia="仿宋" w:cs="仿宋"/>
          <w:sz w:val="30"/>
          <w:szCs w:val="30"/>
          <w:highlight w:val="none"/>
          <w:lang w:eastAsia="zh-CN"/>
        </w:rPr>
        <w:t>十五</w:t>
      </w:r>
      <w:r>
        <w:rPr>
          <w:rFonts w:hint="eastAsia" w:ascii="仿宋" w:hAnsi="仿宋" w:eastAsia="仿宋" w:cs="仿宋"/>
          <w:sz w:val="30"/>
          <w:szCs w:val="30"/>
          <w:highlight w:val="none"/>
        </w:rPr>
        <w:t>个工作日</w:t>
      </w:r>
      <w:r>
        <w:rPr>
          <w:rFonts w:hint="eastAsia" w:ascii="仿宋" w:hAnsi="仿宋" w:eastAsia="仿宋" w:cs="仿宋"/>
          <w:sz w:val="30"/>
          <w:szCs w:val="30"/>
        </w:rPr>
        <w:t>内向乙方提出，乙方确认后负责退换；如商品遭到人为损坏或超出退换期限，乙方有权拒绝办理退换货。若因乙方商品质量问题造成甲方人员人身、财产损害的，乙方应承担赔偿责任。</w:t>
      </w:r>
    </w:p>
    <w:p>
      <w:pPr>
        <w:adjustRightInd w:val="0"/>
        <w:snapToGrid w:val="0"/>
        <w:spacing w:line="360" w:lineRule="exact"/>
        <w:rPr>
          <w:rFonts w:hint="eastAsia" w:ascii="仿宋" w:hAnsi="仿宋" w:eastAsia="仿宋" w:cs="仿宋"/>
          <w:b/>
          <w:bCs/>
          <w:sz w:val="30"/>
          <w:szCs w:val="30"/>
        </w:rPr>
      </w:pPr>
      <w:r>
        <w:rPr>
          <w:rFonts w:hint="eastAsia" w:ascii="仿宋" w:hAnsi="仿宋" w:eastAsia="仿宋" w:cs="仿宋"/>
          <w:b/>
          <w:bCs/>
          <w:sz w:val="30"/>
          <w:szCs w:val="30"/>
        </w:rPr>
        <w:t>八、其它</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本合同一式捌份，甲执陆份、乙执贰份，具有同等法律效力，自双方签字、盖章（有效公章或合同专用章）之日起生效。</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若甲乙双方因本合同发生争议，应友好协商解决，协商无法解决的，双方同意向甲方所在地人民法院提起诉讼。</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本合同甲方不接受乙方在合同履约、结算等过程中，另行授权。</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合同附件：中选通知书、报价表、承诺书。</w:t>
      </w:r>
    </w:p>
    <w:p>
      <w:pPr>
        <w:adjustRightInd w:val="0"/>
        <w:snapToGrid w:val="0"/>
        <w:spacing w:line="360" w:lineRule="exact"/>
        <w:rPr>
          <w:rFonts w:hint="eastAsia" w:ascii="仿宋" w:hAnsi="仿宋" w:eastAsia="仿宋" w:cs="仿宋"/>
          <w:sz w:val="30"/>
          <w:szCs w:val="30"/>
        </w:rPr>
      </w:pPr>
      <w:r>
        <w:rPr>
          <w:rFonts w:hint="eastAsia" w:ascii="仿宋" w:hAnsi="仿宋" w:eastAsia="仿宋" w:cs="仿宋"/>
          <w:b/>
          <w:bCs/>
          <w:sz w:val="30"/>
          <w:szCs w:val="30"/>
        </w:rPr>
        <w:t>九、附件内容经甲乙双方代表签字盖章确认后作为本合同的有效组成部分。</w:t>
      </w:r>
    </w:p>
    <w:p>
      <w:pPr>
        <w:spacing w:line="360" w:lineRule="exact"/>
        <w:rPr>
          <w:rFonts w:hint="eastAsia" w:ascii="仿宋" w:hAnsi="仿宋" w:eastAsia="仿宋" w:cs="仿宋"/>
          <w:sz w:val="30"/>
          <w:szCs w:val="30"/>
        </w:rPr>
      </w:pPr>
    </w:p>
    <w:p>
      <w:pPr>
        <w:spacing w:line="360" w:lineRule="exact"/>
        <w:ind w:left="8160" w:hanging="10200" w:hangingChars="3400"/>
        <w:rPr>
          <w:rFonts w:hint="eastAsia" w:ascii="仿宋" w:hAnsi="仿宋" w:eastAsia="仿宋" w:cs="仿宋"/>
          <w:sz w:val="30"/>
          <w:szCs w:val="30"/>
        </w:rPr>
      </w:pPr>
    </w:p>
    <w:p>
      <w:pPr>
        <w:spacing w:line="360" w:lineRule="exact"/>
        <w:ind w:left="8160" w:hanging="10200" w:hangingChars="3400"/>
        <w:rPr>
          <w:rFonts w:hint="eastAsia" w:ascii="仿宋" w:hAnsi="仿宋" w:eastAsia="仿宋" w:cs="仿宋"/>
          <w:sz w:val="30"/>
          <w:szCs w:val="30"/>
        </w:rPr>
      </w:pPr>
      <w:r>
        <w:rPr>
          <w:rFonts w:hint="eastAsia" w:ascii="仿宋" w:hAnsi="仿宋" w:eastAsia="仿宋" w:cs="仿宋"/>
          <w:sz w:val="30"/>
          <w:szCs w:val="30"/>
        </w:rPr>
        <w:t>甲方（盖章）：</w:t>
      </w: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r>
        <w:rPr>
          <w:rFonts w:hint="eastAsia" w:ascii="仿宋" w:hAnsi="仿宋" w:eastAsia="仿宋" w:cs="仿宋"/>
          <w:sz w:val="30"/>
          <w:szCs w:val="30"/>
        </w:rPr>
        <w:t xml:space="preserve">授权代表（签字）：                     </w:t>
      </w:r>
      <w:bookmarkStart w:id="0" w:name="_GoBack"/>
      <w:bookmarkEnd w:id="0"/>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r>
        <w:rPr>
          <w:rFonts w:hint="eastAsia" w:ascii="仿宋" w:hAnsi="仿宋" w:eastAsia="仿宋" w:cs="仿宋"/>
          <w:sz w:val="30"/>
          <w:szCs w:val="30"/>
        </w:rPr>
        <w:t xml:space="preserve">日期：                                </w:t>
      </w: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r>
        <w:rPr>
          <w:rFonts w:hint="eastAsia" w:ascii="仿宋" w:hAnsi="仿宋" w:eastAsia="仿宋" w:cs="仿宋"/>
          <w:sz w:val="30"/>
          <w:szCs w:val="30"/>
        </w:rPr>
        <w:t>乙方（盖章）：</w:t>
      </w: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lang w:val="en-US" w:eastAsia="zh-CN"/>
        </w:rPr>
      </w:pPr>
      <w:r>
        <w:rPr>
          <w:rFonts w:hint="eastAsia" w:ascii="仿宋" w:hAnsi="仿宋" w:eastAsia="仿宋" w:cs="仿宋"/>
          <w:sz w:val="30"/>
          <w:szCs w:val="30"/>
        </w:rPr>
        <w:t>授权代表（签字）</w:t>
      </w:r>
      <w:r>
        <w:rPr>
          <w:rFonts w:hint="eastAsia" w:ascii="仿宋" w:hAnsi="仿宋" w:eastAsia="仿宋" w:cs="仿宋"/>
          <w:sz w:val="30"/>
          <w:szCs w:val="30"/>
          <w:lang w:val="en-US" w:eastAsia="zh-CN"/>
        </w:rPr>
        <w:t>:</w:t>
      </w:r>
    </w:p>
    <w:p>
      <w:pPr>
        <w:spacing w:line="360" w:lineRule="exact"/>
        <w:rPr>
          <w:rFonts w:hint="eastAsia" w:ascii="仿宋" w:hAnsi="仿宋" w:eastAsia="仿宋" w:cs="仿宋"/>
          <w:sz w:val="30"/>
          <w:szCs w:val="30"/>
          <w:lang w:val="en-US" w:eastAsia="zh-CN"/>
        </w:rPr>
      </w:pPr>
    </w:p>
    <w:p>
      <w:pPr>
        <w:spacing w:line="360" w:lineRule="exact"/>
        <w:rPr>
          <w:rFonts w:hint="eastAsia" w:ascii="仿宋" w:hAnsi="仿宋" w:eastAsia="仿宋" w:cs="仿宋"/>
          <w:sz w:val="30"/>
          <w:szCs w:val="30"/>
          <w:lang w:val="en-US" w:eastAsia="zh-CN"/>
        </w:rPr>
        <w:sectPr>
          <w:pgSz w:w="11906" w:h="16838"/>
          <w:pgMar w:top="851" w:right="991" w:bottom="851" w:left="1134" w:header="851" w:footer="992" w:gutter="0"/>
          <w:cols w:space="425" w:num="1"/>
          <w:docGrid w:type="lines" w:linePitch="312" w:charSpace="0"/>
        </w:sectPr>
      </w:pPr>
      <w:r>
        <w:rPr>
          <w:rFonts w:hint="eastAsia" w:ascii="仿宋" w:hAnsi="仿宋" w:eastAsia="仿宋" w:cs="仿宋"/>
          <w:sz w:val="30"/>
          <w:szCs w:val="30"/>
        </w:rPr>
        <w:t>日期：</w:t>
      </w:r>
    </w:p>
    <w:p>
      <w:pPr>
        <w:rPr>
          <w:rFonts w:hint="eastAsia"/>
          <w:lang w:eastAsia="zh-CN"/>
        </w:rPr>
      </w:pPr>
    </w:p>
    <w:sectPr>
      <w:pgSz w:w="11906" w:h="16838"/>
      <w:pgMar w:top="851" w:right="991"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NGIzZmQ3MmYzMDg4OWRkNTQzOWI2ZThhZjZkZmMifQ=="/>
  </w:docVars>
  <w:rsids>
    <w:rsidRoot w:val="008C5B74"/>
    <w:rsid w:val="00021EEA"/>
    <w:rsid w:val="00026027"/>
    <w:rsid w:val="00027828"/>
    <w:rsid w:val="00040953"/>
    <w:rsid w:val="000645C9"/>
    <w:rsid w:val="0006704E"/>
    <w:rsid w:val="00082025"/>
    <w:rsid w:val="00084995"/>
    <w:rsid w:val="00085B7C"/>
    <w:rsid w:val="0009493E"/>
    <w:rsid w:val="000C5360"/>
    <w:rsid w:val="000D1EE1"/>
    <w:rsid w:val="000D1FEA"/>
    <w:rsid w:val="000F00B4"/>
    <w:rsid w:val="000F19CD"/>
    <w:rsid w:val="00112A40"/>
    <w:rsid w:val="00112AA1"/>
    <w:rsid w:val="00115647"/>
    <w:rsid w:val="001620EE"/>
    <w:rsid w:val="0016498D"/>
    <w:rsid w:val="00174FFB"/>
    <w:rsid w:val="00177F30"/>
    <w:rsid w:val="0018673A"/>
    <w:rsid w:val="00191697"/>
    <w:rsid w:val="001C0AEC"/>
    <w:rsid w:val="001C4033"/>
    <w:rsid w:val="001C4E77"/>
    <w:rsid w:val="001E6A13"/>
    <w:rsid w:val="001F5BC3"/>
    <w:rsid w:val="001F7507"/>
    <w:rsid w:val="002100EB"/>
    <w:rsid w:val="0021394D"/>
    <w:rsid w:val="00216AF7"/>
    <w:rsid w:val="00226E33"/>
    <w:rsid w:val="00257887"/>
    <w:rsid w:val="002639EC"/>
    <w:rsid w:val="002731EF"/>
    <w:rsid w:val="0028556A"/>
    <w:rsid w:val="002938A1"/>
    <w:rsid w:val="002B231C"/>
    <w:rsid w:val="002D4019"/>
    <w:rsid w:val="002E1BDA"/>
    <w:rsid w:val="003017E9"/>
    <w:rsid w:val="00302575"/>
    <w:rsid w:val="00305B8A"/>
    <w:rsid w:val="003106D0"/>
    <w:rsid w:val="00316F7C"/>
    <w:rsid w:val="00321AD4"/>
    <w:rsid w:val="003240A3"/>
    <w:rsid w:val="0032516D"/>
    <w:rsid w:val="00333568"/>
    <w:rsid w:val="00335C4E"/>
    <w:rsid w:val="003520CC"/>
    <w:rsid w:val="00362755"/>
    <w:rsid w:val="0039047F"/>
    <w:rsid w:val="003A0AAC"/>
    <w:rsid w:val="003A2890"/>
    <w:rsid w:val="003A4263"/>
    <w:rsid w:val="003B2652"/>
    <w:rsid w:val="003E52B0"/>
    <w:rsid w:val="003F0D92"/>
    <w:rsid w:val="004008CA"/>
    <w:rsid w:val="004058BF"/>
    <w:rsid w:val="00447048"/>
    <w:rsid w:val="00453911"/>
    <w:rsid w:val="0047272D"/>
    <w:rsid w:val="00476817"/>
    <w:rsid w:val="00492712"/>
    <w:rsid w:val="004A1356"/>
    <w:rsid w:val="004A539A"/>
    <w:rsid w:val="004B6033"/>
    <w:rsid w:val="004D3C92"/>
    <w:rsid w:val="004D4418"/>
    <w:rsid w:val="004E4E3A"/>
    <w:rsid w:val="004E7762"/>
    <w:rsid w:val="004F4DCE"/>
    <w:rsid w:val="00500170"/>
    <w:rsid w:val="00506908"/>
    <w:rsid w:val="00510634"/>
    <w:rsid w:val="005173E2"/>
    <w:rsid w:val="0052040D"/>
    <w:rsid w:val="00520A1F"/>
    <w:rsid w:val="0052345C"/>
    <w:rsid w:val="00530F30"/>
    <w:rsid w:val="00541916"/>
    <w:rsid w:val="00542DFA"/>
    <w:rsid w:val="0056380B"/>
    <w:rsid w:val="005670D9"/>
    <w:rsid w:val="00572178"/>
    <w:rsid w:val="005735D0"/>
    <w:rsid w:val="00577E19"/>
    <w:rsid w:val="00597B27"/>
    <w:rsid w:val="005A5C55"/>
    <w:rsid w:val="005A65BC"/>
    <w:rsid w:val="005B715B"/>
    <w:rsid w:val="005B741C"/>
    <w:rsid w:val="005C3500"/>
    <w:rsid w:val="005D00E7"/>
    <w:rsid w:val="005D6971"/>
    <w:rsid w:val="006033E1"/>
    <w:rsid w:val="00610A21"/>
    <w:rsid w:val="006258A1"/>
    <w:rsid w:val="0066004A"/>
    <w:rsid w:val="0068022D"/>
    <w:rsid w:val="006877E2"/>
    <w:rsid w:val="00687FF1"/>
    <w:rsid w:val="006A1EDA"/>
    <w:rsid w:val="006A4AD7"/>
    <w:rsid w:val="006C037C"/>
    <w:rsid w:val="006D0DF5"/>
    <w:rsid w:val="006D3B48"/>
    <w:rsid w:val="006D508B"/>
    <w:rsid w:val="006E0804"/>
    <w:rsid w:val="006F2A04"/>
    <w:rsid w:val="006F3142"/>
    <w:rsid w:val="006F4009"/>
    <w:rsid w:val="007440B1"/>
    <w:rsid w:val="00747A71"/>
    <w:rsid w:val="00755DDF"/>
    <w:rsid w:val="0077457E"/>
    <w:rsid w:val="007C1389"/>
    <w:rsid w:val="007C3B5C"/>
    <w:rsid w:val="007C5970"/>
    <w:rsid w:val="007D181B"/>
    <w:rsid w:val="007D1C0F"/>
    <w:rsid w:val="007D3534"/>
    <w:rsid w:val="007D40A4"/>
    <w:rsid w:val="007D4AF8"/>
    <w:rsid w:val="007D50E4"/>
    <w:rsid w:val="007D53A9"/>
    <w:rsid w:val="007D5F3C"/>
    <w:rsid w:val="007E73BF"/>
    <w:rsid w:val="00831A11"/>
    <w:rsid w:val="00855040"/>
    <w:rsid w:val="0086297A"/>
    <w:rsid w:val="0087359E"/>
    <w:rsid w:val="00873F6A"/>
    <w:rsid w:val="008917B1"/>
    <w:rsid w:val="008A3CC1"/>
    <w:rsid w:val="008C5B74"/>
    <w:rsid w:val="008E4032"/>
    <w:rsid w:val="00902018"/>
    <w:rsid w:val="009055A7"/>
    <w:rsid w:val="00906567"/>
    <w:rsid w:val="00911B81"/>
    <w:rsid w:val="00912776"/>
    <w:rsid w:val="00925A58"/>
    <w:rsid w:val="00956E5D"/>
    <w:rsid w:val="00957EA8"/>
    <w:rsid w:val="00963A6F"/>
    <w:rsid w:val="00974433"/>
    <w:rsid w:val="009A7CED"/>
    <w:rsid w:val="009B01CE"/>
    <w:rsid w:val="009B65F5"/>
    <w:rsid w:val="009C6DD3"/>
    <w:rsid w:val="009E7DF1"/>
    <w:rsid w:val="009F5C06"/>
    <w:rsid w:val="009F66AE"/>
    <w:rsid w:val="00A039F4"/>
    <w:rsid w:val="00A0474F"/>
    <w:rsid w:val="00A31196"/>
    <w:rsid w:val="00A421DF"/>
    <w:rsid w:val="00A44FF7"/>
    <w:rsid w:val="00A55EF1"/>
    <w:rsid w:val="00A714B0"/>
    <w:rsid w:val="00A862E8"/>
    <w:rsid w:val="00A96F65"/>
    <w:rsid w:val="00AB3147"/>
    <w:rsid w:val="00AB58BA"/>
    <w:rsid w:val="00AC1624"/>
    <w:rsid w:val="00AD60B5"/>
    <w:rsid w:val="00AF101B"/>
    <w:rsid w:val="00AF13CC"/>
    <w:rsid w:val="00AF1A62"/>
    <w:rsid w:val="00B12D08"/>
    <w:rsid w:val="00B2308D"/>
    <w:rsid w:val="00B37B72"/>
    <w:rsid w:val="00B37CF6"/>
    <w:rsid w:val="00B507F9"/>
    <w:rsid w:val="00B60727"/>
    <w:rsid w:val="00B662A0"/>
    <w:rsid w:val="00B71302"/>
    <w:rsid w:val="00B7588D"/>
    <w:rsid w:val="00B76152"/>
    <w:rsid w:val="00B86A51"/>
    <w:rsid w:val="00B965AB"/>
    <w:rsid w:val="00BA1B3A"/>
    <w:rsid w:val="00BA474D"/>
    <w:rsid w:val="00BA5415"/>
    <w:rsid w:val="00BB7110"/>
    <w:rsid w:val="00BE5947"/>
    <w:rsid w:val="00BE64E6"/>
    <w:rsid w:val="00BF151A"/>
    <w:rsid w:val="00BF6BFD"/>
    <w:rsid w:val="00C0671F"/>
    <w:rsid w:val="00C14A11"/>
    <w:rsid w:val="00C2625A"/>
    <w:rsid w:val="00C47DBA"/>
    <w:rsid w:val="00D01DDA"/>
    <w:rsid w:val="00D0767B"/>
    <w:rsid w:val="00D14117"/>
    <w:rsid w:val="00D2657E"/>
    <w:rsid w:val="00D477F7"/>
    <w:rsid w:val="00D50192"/>
    <w:rsid w:val="00D54429"/>
    <w:rsid w:val="00D638F4"/>
    <w:rsid w:val="00D92880"/>
    <w:rsid w:val="00D93AB4"/>
    <w:rsid w:val="00DA0F12"/>
    <w:rsid w:val="00DC67FB"/>
    <w:rsid w:val="00DD4D19"/>
    <w:rsid w:val="00DE33B2"/>
    <w:rsid w:val="00DE44E5"/>
    <w:rsid w:val="00E05623"/>
    <w:rsid w:val="00E160DA"/>
    <w:rsid w:val="00E33766"/>
    <w:rsid w:val="00E659D5"/>
    <w:rsid w:val="00E66E0D"/>
    <w:rsid w:val="00E76E76"/>
    <w:rsid w:val="00E84C3D"/>
    <w:rsid w:val="00E85B57"/>
    <w:rsid w:val="00E911D0"/>
    <w:rsid w:val="00E91666"/>
    <w:rsid w:val="00E949B7"/>
    <w:rsid w:val="00EA14AF"/>
    <w:rsid w:val="00EB4953"/>
    <w:rsid w:val="00EC79A5"/>
    <w:rsid w:val="00EC7D38"/>
    <w:rsid w:val="00ED1AFE"/>
    <w:rsid w:val="00ED312A"/>
    <w:rsid w:val="00EF0802"/>
    <w:rsid w:val="00F222BF"/>
    <w:rsid w:val="00F33816"/>
    <w:rsid w:val="00F340DE"/>
    <w:rsid w:val="00F81F56"/>
    <w:rsid w:val="00F87764"/>
    <w:rsid w:val="00F9778B"/>
    <w:rsid w:val="00FC63C6"/>
    <w:rsid w:val="00FD1168"/>
    <w:rsid w:val="00FD4D24"/>
    <w:rsid w:val="00FF6830"/>
    <w:rsid w:val="02A12A3E"/>
    <w:rsid w:val="03B54B0A"/>
    <w:rsid w:val="04050334"/>
    <w:rsid w:val="05866BAA"/>
    <w:rsid w:val="081D19B2"/>
    <w:rsid w:val="0A752FA9"/>
    <w:rsid w:val="0A8F26F8"/>
    <w:rsid w:val="0B96678E"/>
    <w:rsid w:val="0BDF7CFC"/>
    <w:rsid w:val="0BFB189F"/>
    <w:rsid w:val="0E9F29D3"/>
    <w:rsid w:val="0ED32ABC"/>
    <w:rsid w:val="0FBA55CD"/>
    <w:rsid w:val="1008475E"/>
    <w:rsid w:val="12377801"/>
    <w:rsid w:val="12BA0710"/>
    <w:rsid w:val="12DB55A1"/>
    <w:rsid w:val="13127305"/>
    <w:rsid w:val="136F2F88"/>
    <w:rsid w:val="17241397"/>
    <w:rsid w:val="19156002"/>
    <w:rsid w:val="193D7198"/>
    <w:rsid w:val="1A07719D"/>
    <w:rsid w:val="1A626F8D"/>
    <w:rsid w:val="1AF65EC0"/>
    <w:rsid w:val="1B7C5E2D"/>
    <w:rsid w:val="1D5F5A06"/>
    <w:rsid w:val="1D8B67FB"/>
    <w:rsid w:val="20B67D5F"/>
    <w:rsid w:val="20EB5413"/>
    <w:rsid w:val="224C44F4"/>
    <w:rsid w:val="22606C3E"/>
    <w:rsid w:val="25D71E0E"/>
    <w:rsid w:val="27AF27B3"/>
    <w:rsid w:val="2AA66A22"/>
    <w:rsid w:val="2B086C3E"/>
    <w:rsid w:val="2B550122"/>
    <w:rsid w:val="2C7D5153"/>
    <w:rsid w:val="2CA25680"/>
    <w:rsid w:val="2CF974E0"/>
    <w:rsid w:val="2F994DA8"/>
    <w:rsid w:val="30EF62D0"/>
    <w:rsid w:val="326A6BA3"/>
    <w:rsid w:val="32C20171"/>
    <w:rsid w:val="34EB08A0"/>
    <w:rsid w:val="360301EE"/>
    <w:rsid w:val="36DA0180"/>
    <w:rsid w:val="3ADF0C5C"/>
    <w:rsid w:val="3CF96E86"/>
    <w:rsid w:val="3D3E2AEA"/>
    <w:rsid w:val="3DEE7C87"/>
    <w:rsid w:val="40C81C23"/>
    <w:rsid w:val="4130400E"/>
    <w:rsid w:val="43FF448B"/>
    <w:rsid w:val="457F1EF2"/>
    <w:rsid w:val="485B0233"/>
    <w:rsid w:val="4943739B"/>
    <w:rsid w:val="4968096B"/>
    <w:rsid w:val="4AF81CD6"/>
    <w:rsid w:val="4CA23CD8"/>
    <w:rsid w:val="4D361B68"/>
    <w:rsid w:val="4E8061AC"/>
    <w:rsid w:val="4F4D48F0"/>
    <w:rsid w:val="52087148"/>
    <w:rsid w:val="521673EB"/>
    <w:rsid w:val="52AF6C97"/>
    <w:rsid w:val="55D6721F"/>
    <w:rsid w:val="56BF5D05"/>
    <w:rsid w:val="57C02622"/>
    <w:rsid w:val="585717B6"/>
    <w:rsid w:val="59F44805"/>
    <w:rsid w:val="5CB364F6"/>
    <w:rsid w:val="5FF867FC"/>
    <w:rsid w:val="613279E9"/>
    <w:rsid w:val="62A723CB"/>
    <w:rsid w:val="634118D2"/>
    <w:rsid w:val="63EA1451"/>
    <w:rsid w:val="68BE09F0"/>
    <w:rsid w:val="69504582"/>
    <w:rsid w:val="69E23F3C"/>
    <w:rsid w:val="6A5D2893"/>
    <w:rsid w:val="6B1F121A"/>
    <w:rsid w:val="6CD64427"/>
    <w:rsid w:val="6D714F44"/>
    <w:rsid w:val="6D9F5795"/>
    <w:rsid w:val="6FDC3BB1"/>
    <w:rsid w:val="6FF07F07"/>
    <w:rsid w:val="702850CF"/>
    <w:rsid w:val="71D92AD9"/>
    <w:rsid w:val="72056837"/>
    <w:rsid w:val="723418C0"/>
    <w:rsid w:val="724A627C"/>
    <w:rsid w:val="72905BD7"/>
    <w:rsid w:val="7C3F0742"/>
    <w:rsid w:val="7CD030FF"/>
    <w:rsid w:val="7E6436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adjustRightInd w:val="0"/>
      <w:snapToGrid w:val="0"/>
      <w:spacing w:line="440" w:lineRule="exact"/>
      <w:ind w:firstLine="600"/>
    </w:pPr>
    <w:rPr>
      <w:sz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缩进 Char"/>
    <w:basedOn w:val="8"/>
    <w:link w:val="2"/>
    <w:qFormat/>
    <w:uiPriority w:val="0"/>
    <w:rPr>
      <w:rFonts w:ascii="Times New Roman" w:hAnsi="Times New Roman" w:eastAsia="宋体" w:cs="Times New Roman"/>
      <w:sz w:val="24"/>
      <w:szCs w:val="24"/>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339</Words>
  <Characters>1936</Characters>
  <Lines>16</Lines>
  <Paragraphs>4</Paragraphs>
  <TotalTime>26</TotalTime>
  <ScaleCrop>false</ScaleCrop>
  <LinksUpToDate>false</LinksUpToDate>
  <CharactersWithSpaces>2271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2021-08-17T08:02:00Z</dcterms:created>
  <dc:creator>许亚威</dc:creator>
  <cp:lastModifiedBy>YiZhiJuan</cp:lastModifiedBy>
  <cp:lastPrinted>2022-06-02T01:39:00Z</cp:lastPrinted>
  <dcterms:modified xsi:type="dcterms:W3CDTF">2022-12-19T02:20:04Z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38EB4618E9704F059F3762B4499B1AE7</vt:lpwstr>
  </property>
</Properties>
</file>