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D3" w:rsidRDefault="00D22F5D">
      <w:pPr>
        <w:spacing w:line="360" w:lineRule="auto"/>
        <w:jc w:val="center"/>
        <w:rPr>
          <w:rFonts w:ascii="方正小标宋简体" w:eastAsia="方正小标宋简体" w:hAnsi="宋体"/>
          <w:bCs/>
          <w:sz w:val="36"/>
          <w:szCs w:val="36"/>
        </w:rPr>
      </w:pPr>
      <w:r>
        <w:rPr>
          <w:rFonts w:ascii="方正小标宋简体" w:eastAsia="方正小标宋简体" w:hAnsi="宋体" w:hint="eastAsia"/>
          <w:bCs/>
          <w:sz w:val="36"/>
          <w:szCs w:val="36"/>
        </w:rPr>
        <w:t>南宁轨道交通运营有限公司其它类型危险废弃物处置项目（2022年-2024 年）</w:t>
      </w:r>
    </w:p>
    <w:p w:rsidR="00F572D3" w:rsidRDefault="00F572D3">
      <w:pPr>
        <w:spacing w:line="360" w:lineRule="auto"/>
        <w:jc w:val="center"/>
        <w:rPr>
          <w:rFonts w:ascii="宋体" w:hAnsi="宋体"/>
          <w:b/>
          <w:bCs/>
          <w:sz w:val="44"/>
          <w:szCs w:val="44"/>
        </w:rPr>
      </w:pPr>
    </w:p>
    <w:p w:rsidR="00F572D3" w:rsidRDefault="00F572D3">
      <w:pPr>
        <w:spacing w:line="360" w:lineRule="auto"/>
        <w:jc w:val="center"/>
        <w:rPr>
          <w:rFonts w:ascii="宋体" w:hAnsi="宋体"/>
          <w:b/>
          <w:bCs/>
          <w:sz w:val="44"/>
          <w:szCs w:val="44"/>
        </w:rPr>
      </w:pPr>
    </w:p>
    <w:p w:rsidR="00F572D3" w:rsidRDefault="00F572D3">
      <w:pPr>
        <w:spacing w:line="360" w:lineRule="auto"/>
        <w:jc w:val="center"/>
        <w:rPr>
          <w:rFonts w:ascii="宋体" w:hAnsi="宋体"/>
          <w:b/>
          <w:bCs/>
          <w:sz w:val="44"/>
          <w:szCs w:val="44"/>
        </w:rPr>
      </w:pPr>
    </w:p>
    <w:p w:rsidR="00F572D3" w:rsidRDefault="00F572D3">
      <w:pPr>
        <w:spacing w:line="360" w:lineRule="auto"/>
        <w:rPr>
          <w:rFonts w:ascii="宋体" w:hAnsi="宋体"/>
          <w:b/>
          <w:bCs/>
          <w:sz w:val="44"/>
          <w:szCs w:val="44"/>
        </w:rPr>
      </w:pPr>
    </w:p>
    <w:p w:rsidR="00F572D3" w:rsidRDefault="00F572D3">
      <w:pPr>
        <w:spacing w:line="360" w:lineRule="auto"/>
        <w:jc w:val="center"/>
        <w:rPr>
          <w:rFonts w:ascii="宋体" w:hAnsi="宋体"/>
          <w:b/>
          <w:bCs/>
          <w:sz w:val="44"/>
          <w:szCs w:val="44"/>
        </w:rPr>
      </w:pPr>
    </w:p>
    <w:p w:rsidR="00F572D3" w:rsidRDefault="00F572D3">
      <w:pPr>
        <w:spacing w:line="360" w:lineRule="auto"/>
        <w:jc w:val="center"/>
        <w:rPr>
          <w:rFonts w:ascii="宋体" w:hAnsi="宋体"/>
          <w:b/>
          <w:bCs/>
          <w:sz w:val="44"/>
          <w:szCs w:val="44"/>
        </w:rPr>
      </w:pPr>
    </w:p>
    <w:p w:rsidR="00F572D3" w:rsidRDefault="00D22F5D">
      <w:pPr>
        <w:jc w:val="center"/>
        <w:rPr>
          <w:rFonts w:ascii="方正小标宋简体" w:eastAsia="方正小标宋简体" w:hAnsi="宋体"/>
          <w:bCs/>
          <w:sz w:val="52"/>
          <w:szCs w:val="52"/>
        </w:rPr>
      </w:pPr>
      <w:r>
        <w:rPr>
          <w:rFonts w:ascii="方正小标宋简体" w:eastAsia="方正小标宋简体" w:hAnsi="宋体" w:cs="宋体" w:hint="eastAsia"/>
          <w:bCs/>
          <w:sz w:val="52"/>
          <w:szCs w:val="52"/>
        </w:rPr>
        <w:t>用 户 需 求 书</w:t>
      </w:r>
    </w:p>
    <w:p w:rsidR="00F572D3" w:rsidRDefault="00F572D3">
      <w:pPr>
        <w:spacing w:line="360" w:lineRule="auto"/>
        <w:jc w:val="center"/>
        <w:rPr>
          <w:rFonts w:ascii="宋体" w:hAnsi="宋体"/>
          <w:b/>
          <w:bCs/>
          <w:sz w:val="44"/>
          <w:szCs w:val="44"/>
        </w:rPr>
      </w:pPr>
    </w:p>
    <w:p w:rsidR="00F572D3" w:rsidRDefault="00F572D3">
      <w:pPr>
        <w:spacing w:line="360" w:lineRule="auto"/>
        <w:jc w:val="center"/>
        <w:rPr>
          <w:rFonts w:ascii="宋体" w:hAnsi="宋体"/>
          <w:b/>
          <w:bCs/>
          <w:sz w:val="44"/>
          <w:szCs w:val="44"/>
        </w:rPr>
      </w:pPr>
    </w:p>
    <w:p w:rsidR="00F572D3" w:rsidRDefault="00F572D3">
      <w:pPr>
        <w:spacing w:line="360" w:lineRule="auto"/>
        <w:jc w:val="center"/>
        <w:rPr>
          <w:rFonts w:ascii="宋体" w:hAnsi="宋体"/>
          <w:b/>
          <w:bCs/>
          <w:sz w:val="44"/>
          <w:szCs w:val="44"/>
        </w:rPr>
      </w:pPr>
    </w:p>
    <w:p w:rsidR="00F572D3" w:rsidRDefault="00F572D3">
      <w:pPr>
        <w:spacing w:line="360" w:lineRule="auto"/>
        <w:rPr>
          <w:rFonts w:ascii="宋体" w:hAnsi="宋体"/>
          <w:b/>
          <w:bCs/>
          <w:sz w:val="44"/>
          <w:szCs w:val="44"/>
        </w:rPr>
      </w:pPr>
    </w:p>
    <w:p w:rsidR="00F572D3" w:rsidRDefault="00D22F5D">
      <w:pPr>
        <w:jc w:val="center"/>
        <w:rPr>
          <w:rFonts w:ascii="宋体" w:hAnsi="宋体"/>
          <w:sz w:val="32"/>
          <w:szCs w:val="32"/>
        </w:rPr>
      </w:pPr>
      <w:r>
        <w:rPr>
          <w:rFonts w:ascii="宋体" w:hAnsi="宋体" w:hint="eastAsia"/>
          <w:sz w:val="32"/>
          <w:szCs w:val="32"/>
        </w:rPr>
        <w:t>南宁轨道交通运营有限公司</w:t>
      </w:r>
    </w:p>
    <w:p w:rsidR="00F572D3" w:rsidRDefault="00D22F5D">
      <w:pPr>
        <w:jc w:val="center"/>
        <w:rPr>
          <w:rFonts w:ascii="宋体" w:hAnsi="宋体"/>
          <w:sz w:val="32"/>
          <w:szCs w:val="32"/>
        </w:rPr>
      </w:pPr>
      <w:r>
        <w:rPr>
          <w:rFonts w:ascii="宋体" w:hAnsi="宋体" w:hint="eastAsia"/>
          <w:sz w:val="32"/>
          <w:szCs w:val="32"/>
        </w:rPr>
        <w:t>2022年4月15日</w:t>
      </w:r>
    </w:p>
    <w:p w:rsidR="00F572D3" w:rsidRDefault="00F572D3">
      <w:pPr>
        <w:rPr>
          <w:sz w:val="28"/>
          <w:szCs w:val="28"/>
        </w:rPr>
      </w:pPr>
    </w:p>
    <w:p w:rsidR="00F572D3" w:rsidRDefault="00F572D3">
      <w:pPr>
        <w:sectPr w:rsidR="00F572D3">
          <w:pgSz w:w="11906" w:h="16838"/>
          <w:pgMar w:top="1440" w:right="1800" w:bottom="1440" w:left="1800" w:header="851" w:footer="992" w:gutter="0"/>
          <w:cols w:space="425"/>
          <w:docGrid w:type="lines" w:linePitch="312"/>
        </w:sectPr>
      </w:pPr>
    </w:p>
    <w:p w:rsidR="00F572D3" w:rsidRDefault="00F572D3">
      <w:pPr>
        <w:pStyle w:val="2"/>
        <w:ind w:leftChars="0" w:left="0"/>
      </w:pPr>
    </w:p>
    <w:p w:rsidR="00F572D3" w:rsidRDefault="00D22F5D">
      <w:pPr>
        <w:jc w:val="center"/>
        <w:rPr>
          <w:rFonts w:ascii="宋体" w:hAnsi="宋体"/>
          <w:b/>
          <w:sz w:val="18"/>
          <w:szCs w:val="18"/>
          <w:lang w:val="zh-CN"/>
        </w:rPr>
      </w:pPr>
      <w:r>
        <w:rPr>
          <w:rFonts w:ascii="宋体" w:hAnsi="宋体"/>
          <w:b/>
          <w:sz w:val="52"/>
          <w:szCs w:val="52"/>
          <w:lang w:val="zh-CN"/>
        </w:rPr>
        <w:t>目录</w:t>
      </w:r>
    </w:p>
    <w:p w:rsidR="00F572D3" w:rsidRDefault="00F572D3">
      <w:pPr>
        <w:rPr>
          <w:lang w:val="zh-CN"/>
        </w:rPr>
      </w:pPr>
    </w:p>
    <w:p w:rsidR="00F572D3" w:rsidRDefault="009C683B">
      <w:pPr>
        <w:pStyle w:val="10"/>
        <w:tabs>
          <w:tab w:val="right" w:leader="dot" w:pos="9049"/>
        </w:tabs>
        <w:autoSpaceDE/>
        <w:autoSpaceDN/>
        <w:adjustRightInd/>
        <w:spacing w:line="500" w:lineRule="exact"/>
      </w:pPr>
      <w:hyperlink w:anchor="_Toc478" w:history="1">
        <w:r w:rsidR="00D22F5D">
          <w:rPr>
            <w:rFonts w:hint="eastAsia"/>
          </w:rPr>
          <w:t>一</w:t>
        </w:r>
        <w:r w:rsidR="00D22F5D">
          <w:rPr>
            <w:rFonts w:hint="eastAsia"/>
            <w:szCs w:val="28"/>
          </w:rPr>
          <w:t>、项目目标</w:t>
        </w:r>
        <w:r w:rsidR="00D22F5D">
          <w:tab/>
        </w:r>
        <w:r w:rsidR="00D22F5D">
          <w:rPr>
            <w:rFonts w:hint="eastAsia"/>
          </w:rPr>
          <w:t>3</w:t>
        </w:r>
      </w:hyperlink>
    </w:p>
    <w:p w:rsidR="00F572D3" w:rsidRDefault="009C683B">
      <w:pPr>
        <w:pStyle w:val="10"/>
        <w:tabs>
          <w:tab w:val="right" w:leader="dot" w:pos="9049"/>
        </w:tabs>
        <w:autoSpaceDE/>
        <w:autoSpaceDN/>
        <w:adjustRightInd/>
        <w:spacing w:line="500" w:lineRule="exact"/>
      </w:pPr>
      <w:hyperlink w:anchor="_Toc21442" w:history="1">
        <w:r w:rsidR="00D22F5D">
          <w:rPr>
            <w:rFonts w:hint="eastAsia"/>
          </w:rPr>
          <w:t>二</w:t>
        </w:r>
        <w:r w:rsidR="00D22F5D">
          <w:rPr>
            <w:rFonts w:hint="eastAsia"/>
            <w:szCs w:val="28"/>
          </w:rPr>
          <w:t>、项目依据及标准</w:t>
        </w:r>
        <w:r w:rsidR="00D22F5D">
          <w:tab/>
        </w:r>
        <w:r w:rsidR="00D22F5D">
          <w:rPr>
            <w:rFonts w:hint="eastAsia"/>
          </w:rPr>
          <w:t>3</w:t>
        </w:r>
      </w:hyperlink>
    </w:p>
    <w:p w:rsidR="00F572D3" w:rsidRDefault="009C683B">
      <w:pPr>
        <w:pStyle w:val="10"/>
        <w:tabs>
          <w:tab w:val="right" w:leader="dot" w:pos="9049"/>
        </w:tabs>
        <w:autoSpaceDE/>
        <w:autoSpaceDN/>
        <w:adjustRightInd/>
        <w:spacing w:line="500" w:lineRule="exact"/>
      </w:pPr>
      <w:hyperlink w:anchor="_Toc20551" w:history="1">
        <w:r w:rsidR="00D22F5D">
          <w:rPr>
            <w:rFonts w:hint="eastAsia"/>
          </w:rPr>
          <w:t>三</w:t>
        </w:r>
        <w:r w:rsidR="00D22F5D">
          <w:rPr>
            <w:rFonts w:hint="eastAsia"/>
            <w:szCs w:val="28"/>
          </w:rPr>
          <w:t>、项目内容及要求</w:t>
        </w:r>
        <w:r w:rsidR="00D22F5D">
          <w:tab/>
        </w:r>
        <w:r>
          <w:fldChar w:fldCharType="begin"/>
        </w:r>
        <w:r w:rsidR="00D22F5D">
          <w:instrText xml:space="preserve"> PAGEREF _Toc20551 \h </w:instrText>
        </w:r>
        <w:r>
          <w:fldChar w:fldCharType="separate"/>
        </w:r>
        <w:r w:rsidR="00AB6514">
          <w:rPr>
            <w:noProof/>
          </w:rPr>
          <w:t>3</w:t>
        </w:r>
        <w:r>
          <w:fldChar w:fldCharType="end"/>
        </w:r>
      </w:hyperlink>
    </w:p>
    <w:p w:rsidR="00F572D3" w:rsidRDefault="009C683B">
      <w:pPr>
        <w:pStyle w:val="10"/>
        <w:tabs>
          <w:tab w:val="right" w:leader="dot" w:pos="9049"/>
        </w:tabs>
        <w:autoSpaceDE/>
        <w:autoSpaceDN/>
        <w:adjustRightInd/>
        <w:spacing w:line="500" w:lineRule="exact"/>
        <w:rPr>
          <w:color w:val="000000" w:themeColor="text1"/>
        </w:rPr>
      </w:pPr>
      <w:hyperlink w:anchor="_Toc2140" w:history="1">
        <w:r w:rsidR="00D22F5D">
          <w:rPr>
            <w:rFonts w:hint="eastAsia"/>
          </w:rPr>
          <w:t>四</w:t>
        </w:r>
        <w:r w:rsidR="00D22F5D">
          <w:rPr>
            <w:rFonts w:hint="eastAsia"/>
            <w:szCs w:val="28"/>
          </w:rPr>
          <w:t>、项目服务期限</w:t>
        </w:r>
        <w:r w:rsidR="00D22F5D">
          <w:tab/>
        </w:r>
        <w:r w:rsidR="00D22F5D">
          <w:rPr>
            <w:rFonts w:hint="eastAsia"/>
          </w:rPr>
          <w:t>6</w:t>
        </w:r>
      </w:hyperlink>
    </w:p>
    <w:p w:rsidR="00F572D3" w:rsidRDefault="00D22F5D">
      <w:pPr>
        <w:pStyle w:val="10"/>
        <w:tabs>
          <w:tab w:val="right" w:leader="dot" w:pos="9049"/>
        </w:tabs>
        <w:autoSpaceDE/>
        <w:autoSpaceDN/>
        <w:adjustRightInd/>
        <w:spacing w:line="500" w:lineRule="exact"/>
        <w:rPr>
          <w:color w:val="000000" w:themeColor="text1"/>
        </w:rPr>
      </w:pPr>
      <w:r>
        <w:rPr>
          <w:rFonts w:hint="eastAsia"/>
          <w:color w:val="000000" w:themeColor="text1"/>
        </w:rPr>
        <w:t>五、违约责任</w:t>
      </w:r>
      <w:r>
        <w:tab/>
      </w:r>
      <w:r>
        <w:rPr>
          <w:rFonts w:hint="eastAsia"/>
        </w:rPr>
        <w:t>6</w:t>
      </w:r>
    </w:p>
    <w:p w:rsidR="00F572D3" w:rsidRDefault="009C683B">
      <w:pPr>
        <w:pStyle w:val="10"/>
        <w:tabs>
          <w:tab w:val="right" w:leader="dot" w:pos="9049"/>
        </w:tabs>
        <w:autoSpaceDE/>
        <w:autoSpaceDN/>
        <w:adjustRightInd/>
        <w:spacing w:line="500" w:lineRule="exact"/>
      </w:pPr>
      <w:hyperlink w:anchor="_Toc28589" w:history="1">
        <w:r w:rsidR="00D22F5D">
          <w:rPr>
            <w:rFonts w:hint="eastAsia"/>
          </w:rPr>
          <w:t>六</w:t>
        </w:r>
        <w:r w:rsidR="00D22F5D">
          <w:rPr>
            <w:rFonts w:hint="eastAsia"/>
            <w:szCs w:val="28"/>
          </w:rPr>
          <w:t>、人员要求</w:t>
        </w:r>
        <w:r w:rsidR="00D22F5D">
          <w:tab/>
        </w:r>
        <w:r>
          <w:fldChar w:fldCharType="begin"/>
        </w:r>
        <w:r w:rsidR="00D22F5D">
          <w:instrText xml:space="preserve"> PAGEREF _Toc28589 \h </w:instrText>
        </w:r>
        <w:r>
          <w:fldChar w:fldCharType="separate"/>
        </w:r>
        <w:r w:rsidR="00AB6514">
          <w:rPr>
            <w:noProof/>
          </w:rPr>
          <w:t>6</w:t>
        </w:r>
        <w:r>
          <w:fldChar w:fldCharType="end"/>
        </w:r>
      </w:hyperlink>
    </w:p>
    <w:p w:rsidR="00F572D3" w:rsidRDefault="00F572D3"/>
    <w:p w:rsidR="00F572D3" w:rsidRDefault="00F572D3" w:rsidP="00312DF0">
      <w:pPr>
        <w:pStyle w:val="2"/>
        <w:ind w:left="420"/>
        <w:sectPr w:rsidR="00F572D3">
          <w:footerReference w:type="default" r:id="rId8"/>
          <w:pgSz w:w="11906" w:h="16838"/>
          <w:pgMar w:top="1440" w:right="1800" w:bottom="1440" w:left="1800" w:header="851" w:footer="992" w:gutter="0"/>
          <w:cols w:space="425"/>
          <w:docGrid w:type="lines" w:linePitch="312"/>
        </w:sectPr>
      </w:pPr>
    </w:p>
    <w:p w:rsidR="00F572D3" w:rsidRDefault="00D22F5D">
      <w:pPr>
        <w:pStyle w:val="1"/>
        <w:spacing w:before="0" w:after="0"/>
      </w:pPr>
      <w:bookmarkStart w:id="0" w:name="_Toc478"/>
      <w:r>
        <w:rPr>
          <w:rFonts w:hint="eastAsia"/>
        </w:rPr>
        <w:lastRenderedPageBreak/>
        <w:t>一、项目目标</w:t>
      </w:r>
      <w:bookmarkEnd w:id="0"/>
    </w:p>
    <w:p w:rsidR="00F572D3" w:rsidRDefault="00D22F5D">
      <w:pPr>
        <w:pStyle w:val="1"/>
        <w:spacing w:before="0" w:after="0" w:line="360" w:lineRule="auto"/>
        <w:ind w:firstLineChars="200" w:firstLine="420"/>
        <w:rPr>
          <w:szCs w:val="28"/>
        </w:rPr>
      </w:pPr>
      <w:r>
        <w:rPr>
          <w:rFonts w:ascii="宋体" w:hAnsi="宋体" w:cs="仿宋" w:hint="eastAsia"/>
          <w:b w:val="0"/>
          <w:bCs w:val="0"/>
          <w:color w:val="000000" w:themeColor="text1"/>
          <w:kern w:val="2"/>
          <w:sz w:val="21"/>
          <w:szCs w:val="21"/>
        </w:rPr>
        <w:t>完成南宁轨道交通运营有限公司在生产和经营过程中产生危险废弃物（包括废电路板（包括已拆除或未拆除元器件的废弃电路板）和含有或沾染毒性、感染性危险废物的废弃包装物、容器、过滤吸附介质等）的处置、处理。（1-2次/年）</w:t>
      </w:r>
      <w:r>
        <w:rPr>
          <w:rFonts w:ascii="宋体" w:hAnsi="宋体" w:cs="仿宋" w:hint="eastAsia"/>
          <w:color w:val="000000" w:themeColor="text1"/>
          <w:kern w:val="2"/>
          <w:sz w:val="21"/>
          <w:szCs w:val="21"/>
        </w:rPr>
        <w:br/>
        <w:t>二</w:t>
      </w:r>
      <w:r>
        <w:rPr>
          <w:rFonts w:hint="eastAsia"/>
        </w:rPr>
        <w:t>、</w:t>
      </w:r>
      <w:r>
        <w:rPr>
          <w:rFonts w:hint="eastAsia"/>
          <w:szCs w:val="28"/>
        </w:rPr>
        <w:t>项目依据及标准</w:t>
      </w:r>
    </w:p>
    <w:p w:rsidR="00F572D3" w:rsidRDefault="00D22F5D">
      <w:pPr>
        <w:numPr>
          <w:ilvl w:val="0"/>
          <w:numId w:val="1"/>
        </w:numPr>
        <w:autoSpaceDE w:val="0"/>
        <w:autoSpaceDN w:val="0"/>
        <w:adjustRightInd w:val="0"/>
        <w:spacing w:line="360" w:lineRule="auto"/>
        <w:ind w:firstLineChars="196" w:firstLine="413"/>
        <w:outlineLvl w:val="2"/>
        <w:rPr>
          <w:rFonts w:ascii="宋体" w:hAnsi="宋体" w:cs="仿宋"/>
          <w:b/>
          <w:bCs/>
          <w:color w:val="000000" w:themeColor="text1"/>
          <w:szCs w:val="21"/>
        </w:rPr>
      </w:pPr>
      <w:r>
        <w:rPr>
          <w:rFonts w:ascii="宋体" w:hAnsi="宋体" w:cs="仿宋" w:hint="eastAsia"/>
          <w:b/>
          <w:bCs/>
          <w:color w:val="000000" w:themeColor="text1"/>
          <w:szCs w:val="21"/>
        </w:rPr>
        <w:t>项目依据</w:t>
      </w:r>
    </w:p>
    <w:p w:rsidR="00F572D3" w:rsidRDefault="00D22F5D">
      <w:pPr>
        <w:pStyle w:val="1"/>
        <w:spacing w:before="0" w:after="0" w:line="360" w:lineRule="auto"/>
        <w:ind w:firstLineChars="200" w:firstLine="420"/>
      </w:pPr>
      <w:r>
        <w:rPr>
          <w:rFonts w:asciiTheme="majorEastAsia" w:eastAsiaTheme="majorEastAsia" w:hAnsiTheme="majorEastAsia" w:cstheme="majorEastAsia" w:hint="eastAsia"/>
          <w:b w:val="0"/>
          <w:bCs w:val="0"/>
          <w:kern w:val="2"/>
          <w:sz w:val="21"/>
          <w:szCs w:val="21"/>
        </w:rPr>
        <w:t>南轨运营发〔2017〕486号关于印发《运营分公司危险废弃物资回收处置管理办法》</w:t>
      </w:r>
    </w:p>
    <w:p w:rsidR="00F572D3" w:rsidRDefault="00D22F5D">
      <w:pPr>
        <w:numPr>
          <w:ilvl w:val="0"/>
          <w:numId w:val="1"/>
        </w:numPr>
        <w:autoSpaceDE w:val="0"/>
        <w:autoSpaceDN w:val="0"/>
        <w:adjustRightInd w:val="0"/>
        <w:spacing w:line="360" w:lineRule="auto"/>
        <w:ind w:firstLineChars="196" w:firstLine="413"/>
        <w:outlineLvl w:val="2"/>
        <w:rPr>
          <w:rFonts w:ascii="宋体" w:hAnsi="宋体" w:cs="仿宋"/>
          <w:b/>
          <w:bCs/>
          <w:color w:val="000000" w:themeColor="text1"/>
          <w:szCs w:val="21"/>
        </w:rPr>
      </w:pPr>
      <w:r>
        <w:rPr>
          <w:rFonts w:ascii="宋体" w:hAnsi="宋体" w:cs="仿宋" w:hint="eastAsia"/>
          <w:b/>
          <w:bCs/>
          <w:color w:val="000000" w:themeColor="text1"/>
          <w:szCs w:val="21"/>
        </w:rPr>
        <w:t>本项目实施须符合标准及规范包括但不限于以下标准：</w:t>
      </w:r>
    </w:p>
    <w:p w:rsidR="00F572D3" w:rsidRDefault="00D22F5D">
      <w:pPr>
        <w:widowControl/>
        <w:spacing w:line="360" w:lineRule="auto"/>
        <w:ind w:firstLineChars="200" w:firstLine="420"/>
        <w:jc w:val="left"/>
        <w:rPr>
          <w:rFonts w:ascii="宋体" w:hAnsi="宋体"/>
          <w:szCs w:val="21"/>
        </w:rPr>
      </w:pPr>
      <w:r>
        <w:rPr>
          <w:rFonts w:ascii="宋体" w:hAnsi="宋体" w:hint="eastAsia"/>
          <w:szCs w:val="21"/>
        </w:rPr>
        <w:t>《废旧物资管理规定》</w:t>
      </w:r>
    </w:p>
    <w:p w:rsidR="00F572D3" w:rsidRDefault="00D22F5D">
      <w:pPr>
        <w:widowControl/>
        <w:spacing w:line="360" w:lineRule="auto"/>
        <w:ind w:firstLineChars="200" w:firstLine="420"/>
        <w:jc w:val="left"/>
        <w:rPr>
          <w:rFonts w:ascii="宋体" w:hAnsi="宋体"/>
          <w:szCs w:val="21"/>
        </w:rPr>
      </w:pPr>
      <w:r>
        <w:rPr>
          <w:rFonts w:ascii="宋体" w:hAnsi="宋体" w:hint="eastAsia"/>
          <w:szCs w:val="21"/>
        </w:rPr>
        <w:t>《中华人民共和国固体废物污染环境防治法》</w:t>
      </w:r>
    </w:p>
    <w:p w:rsidR="00F572D3" w:rsidRDefault="00D22F5D">
      <w:pPr>
        <w:widowControl/>
        <w:spacing w:line="360" w:lineRule="auto"/>
        <w:ind w:firstLineChars="200" w:firstLine="420"/>
        <w:jc w:val="left"/>
        <w:rPr>
          <w:rFonts w:ascii="宋体" w:hAnsi="宋体"/>
          <w:szCs w:val="21"/>
        </w:rPr>
      </w:pPr>
      <w:r>
        <w:rPr>
          <w:rFonts w:ascii="宋体" w:hAnsi="宋体" w:hint="eastAsia"/>
          <w:szCs w:val="21"/>
        </w:rPr>
        <w:t>《中华人民共和国环境保护法》</w:t>
      </w:r>
    </w:p>
    <w:p w:rsidR="00F572D3" w:rsidRDefault="00D22F5D">
      <w:pPr>
        <w:widowControl/>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广西壮族自治区环境保护条例</w:t>
      </w:r>
      <w:r>
        <w:rPr>
          <w:rFonts w:ascii="宋体" w:hAnsi="宋体" w:hint="eastAsia"/>
          <w:szCs w:val="21"/>
        </w:rPr>
        <w:t>》</w:t>
      </w:r>
    </w:p>
    <w:p w:rsidR="00F572D3" w:rsidRDefault="00D22F5D">
      <w:pPr>
        <w:widowControl/>
        <w:spacing w:line="360" w:lineRule="auto"/>
        <w:ind w:firstLineChars="200" w:firstLine="420"/>
        <w:jc w:val="left"/>
      </w:pPr>
      <w:r>
        <w:rPr>
          <w:rFonts w:ascii="宋体" w:hAnsi="宋体" w:hint="eastAsia"/>
          <w:szCs w:val="21"/>
        </w:rPr>
        <w:t>《广西壮族自治区固体废物污染环境防治条例》</w:t>
      </w:r>
    </w:p>
    <w:p w:rsidR="00F572D3" w:rsidRDefault="00D22F5D">
      <w:pPr>
        <w:pStyle w:val="a6"/>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国家的有关标准；</w:t>
      </w:r>
    </w:p>
    <w:p w:rsidR="00F572D3" w:rsidRDefault="00D22F5D">
      <w:pPr>
        <w:pStyle w:val="a6"/>
        <w:spacing w:line="360" w:lineRule="auto"/>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国际标准化组织（ISO）标准；</w:t>
      </w:r>
    </w:p>
    <w:p w:rsidR="00F572D3" w:rsidRDefault="00D22F5D">
      <w:pPr>
        <w:pStyle w:val="a6"/>
        <w:spacing w:line="360" w:lineRule="auto"/>
        <w:rPr>
          <w:rFonts w:ascii="宋体" w:hAnsi="宋体" w:cs="楷体"/>
          <w:b/>
          <w:bCs/>
          <w:color w:val="000000" w:themeColor="text1"/>
          <w:szCs w:val="21"/>
        </w:rPr>
      </w:pPr>
      <w:r>
        <w:rPr>
          <w:rFonts w:asciiTheme="minorEastAsia" w:eastAsiaTheme="minorEastAsia" w:hAnsiTheme="minorEastAsia" w:cstheme="minorEastAsia" w:hint="eastAsia"/>
          <w:kern w:val="0"/>
          <w:szCs w:val="21"/>
        </w:rPr>
        <w:t>广西壮族自治区、南宁市有关地方法规、标准等。</w:t>
      </w:r>
      <w:r>
        <w:rPr>
          <w:rFonts w:hint="eastAsia"/>
          <w:b/>
          <w:bCs/>
          <w:kern w:val="44"/>
          <w:sz w:val="28"/>
          <w:szCs w:val="44"/>
        </w:rPr>
        <w:br/>
      </w:r>
      <w:bookmarkStart w:id="1" w:name="_Toc20551"/>
      <w:r>
        <w:rPr>
          <w:rFonts w:hint="eastAsia"/>
          <w:b/>
          <w:bCs/>
          <w:kern w:val="44"/>
          <w:sz w:val="28"/>
          <w:szCs w:val="44"/>
        </w:rPr>
        <w:t>三、项目内容及要求</w:t>
      </w:r>
      <w:bookmarkEnd w:id="1"/>
      <w:r>
        <w:rPr>
          <w:rFonts w:hint="eastAsia"/>
        </w:rPr>
        <w:br/>
      </w:r>
      <w:r>
        <w:rPr>
          <w:rFonts w:ascii="宋体" w:hAnsi="宋体" w:cs="楷体" w:hint="eastAsia"/>
          <w:b/>
          <w:bCs/>
          <w:color w:val="000000" w:themeColor="text1"/>
          <w:szCs w:val="21"/>
        </w:rPr>
        <w:t>（一）项目内容</w:t>
      </w:r>
    </w:p>
    <w:p w:rsidR="00F572D3" w:rsidRDefault="00D22F5D">
      <w:pPr>
        <w:numPr>
          <w:ilvl w:val="0"/>
          <w:numId w:val="2"/>
        </w:numPr>
        <w:spacing w:line="360" w:lineRule="auto"/>
        <w:ind w:firstLineChars="200" w:firstLine="420"/>
        <w:rPr>
          <w:rFonts w:asciiTheme="majorEastAsia" w:eastAsiaTheme="majorEastAsia" w:hAnsiTheme="majorEastAsia" w:cstheme="majorEastAsia"/>
          <w:szCs w:val="21"/>
        </w:rPr>
      </w:pPr>
      <w:r>
        <w:rPr>
          <w:rFonts w:hint="eastAsia"/>
        </w:rPr>
        <w:t>对</w:t>
      </w:r>
      <w:r>
        <w:rPr>
          <w:rFonts w:asciiTheme="minorEastAsia" w:eastAsiaTheme="minorEastAsia" w:hAnsiTheme="minorEastAsia" w:cstheme="minorEastAsia" w:hint="eastAsia"/>
          <w:kern w:val="0"/>
          <w:szCs w:val="21"/>
        </w:rPr>
        <w:t>南宁轨道交通运营有限公司</w:t>
      </w:r>
      <w:r>
        <w:rPr>
          <w:rFonts w:hint="eastAsia"/>
        </w:rPr>
        <w:t>在生产和经营过程中产生的危险废弃物（包括废电路板（包括已拆除或未拆除元器件的废弃电路板）和含有或沾染毒性、感染性危险废物的废弃包装物、容器、过滤吸附介质等）以固定周期的方式严格按国家相关法律规定进行转运、处置</w:t>
      </w:r>
      <w:r>
        <w:rPr>
          <w:rFonts w:asciiTheme="majorEastAsia" w:eastAsiaTheme="majorEastAsia" w:hAnsiTheme="majorEastAsia" w:cstheme="majorEastAsia" w:hint="eastAsia"/>
          <w:szCs w:val="21"/>
        </w:rPr>
        <w:t>。</w:t>
      </w:r>
    </w:p>
    <w:p w:rsidR="00F572D3" w:rsidRDefault="00D22F5D">
      <w:pPr>
        <w:numPr>
          <w:ilvl w:val="0"/>
          <w:numId w:val="2"/>
        </w:numPr>
        <w:spacing w:line="360" w:lineRule="auto"/>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项目地点：</w:t>
      </w:r>
      <w:r>
        <w:rPr>
          <w:rFonts w:asciiTheme="minorEastAsia" w:eastAsiaTheme="minorEastAsia" w:hAnsiTheme="minorEastAsia" w:cstheme="minorEastAsia" w:hint="eastAsia"/>
          <w:kern w:val="0"/>
          <w:szCs w:val="21"/>
        </w:rPr>
        <w:t>南宁轨道交通运营有限公司各车辆段、停车场以及其它指定的暂存其它类危险废弃物（HW49）的所有点位</w:t>
      </w:r>
      <w:r>
        <w:rPr>
          <w:rFonts w:asciiTheme="majorEastAsia" w:eastAsiaTheme="majorEastAsia" w:hAnsiTheme="majorEastAsia" w:cstheme="majorEastAsia" w:hint="eastAsia"/>
          <w:kern w:val="0"/>
          <w:szCs w:val="21"/>
        </w:rPr>
        <w:t>。</w:t>
      </w:r>
    </w:p>
    <w:p w:rsidR="00F572D3" w:rsidRDefault="00D22F5D">
      <w:pPr>
        <w:numPr>
          <w:ilvl w:val="0"/>
          <w:numId w:val="2"/>
        </w:numPr>
        <w:spacing w:line="360" w:lineRule="auto"/>
        <w:ind w:firstLineChars="200" w:firstLine="420"/>
        <w:rPr>
          <w:rFonts w:ascii="宋体" w:hAnsi="宋体" w:cs="楷体"/>
          <w:b/>
          <w:bCs/>
          <w:color w:val="000000" w:themeColor="text1"/>
          <w:szCs w:val="21"/>
        </w:rPr>
      </w:pPr>
      <w:r>
        <w:rPr>
          <w:rFonts w:asciiTheme="majorEastAsia" w:eastAsiaTheme="majorEastAsia" w:hAnsiTheme="majorEastAsia" w:cstheme="majorEastAsia" w:hint="eastAsia"/>
          <w:kern w:val="0"/>
          <w:szCs w:val="21"/>
        </w:rPr>
        <w:t>项目明细：</w:t>
      </w:r>
      <w:r>
        <w:rPr>
          <w:rFonts w:asciiTheme="minorEastAsia" w:eastAsiaTheme="minorEastAsia" w:hAnsiTheme="minorEastAsia" w:cstheme="minorEastAsia" w:hint="eastAsia"/>
          <w:kern w:val="0"/>
          <w:szCs w:val="21"/>
        </w:rPr>
        <w:t>见《</w:t>
      </w:r>
      <w:r>
        <w:rPr>
          <w:rFonts w:hint="eastAsia"/>
        </w:rPr>
        <w:t>其它类型废物处置清单汇总表</w:t>
      </w:r>
      <w:r>
        <w:rPr>
          <w:rFonts w:asciiTheme="minorEastAsia" w:eastAsiaTheme="minorEastAsia" w:hAnsiTheme="minorEastAsia" w:cstheme="minorEastAsia" w:hint="eastAsia"/>
          <w:kern w:val="0"/>
          <w:szCs w:val="21"/>
        </w:rPr>
        <w:t>》</w:t>
      </w:r>
      <w:r>
        <w:rPr>
          <w:rFonts w:hint="eastAsia"/>
        </w:rPr>
        <w:t>。（详见附件</w:t>
      </w:r>
      <w:r>
        <w:rPr>
          <w:rFonts w:hint="eastAsia"/>
        </w:rPr>
        <w:t>1</w:t>
      </w:r>
      <w:r>
        <w:rPr>
          <w:rFonts w:hint="eastAsia"/>
        </w:rPr>
        <w:t>）</w:t>
      </w:r>
    </w:p>
    <w:p w:rsidR="00F572D3" w:rsidRDefault="00D22F5D" w:rsidP="00402230">
      <w:pPr>
        <w:pStyle w:val="a6"/>
        <w:spacing w:beforeLines="50" w:line="360" w:lineRule="auto"/>
        <w:ind w:firstLineChars="0" w:firstLine="0"/>
        <w:jc w:val="center"/>
      </w:pPr>
      <w:r>
        <w:rPr>
          <w:rFonts w:hint="eastAsia"/>
        </w:rPr>
        <w:t>其它类型废物处置清单汇总表</w:t>
      </w:r>
    </w:p>
    <w:tbl>
      <w:tblPr>
        <w:tblW w:w="9195" w:type="dxa"/>
        <w:tblInd w:w="-20" w:type="dxa"/>
        <w:tblLayout w:type="fixed"/>
        <w:tblCellMar>
          <w:left w:w="0" w:type="dxa"/>
          <w:right w:w="0" w:type="dxa"/>
        </w:tblCellMar>
        <w:tblLook w:val="04A0"/>
      </w:tblPr>
      <w:tblGrid>
        <w:gridCol w:w="604"/>
        <w:gridCol w:w="722"/>
        <w:gridCol w:w="971"/>
        <w:gridCol w:w="319"/>
        <w:gridCol w:w="523"/>
        <w:gridCol w:w="604"/>
        <w:gridCol w:w="604"/>
        <w:gridCol w:w="604"/>
        <w:gridCol w:w="612"/>
        <w:gridCol w:w="604"/>
        <w:gridCol w:w="604"/>
        <w:gridCol w:w="604"/>
        <w:gridCol w:w="604"/>
        <w:gridCol w:w="612"/>
        <w:gridCol w:w="604"/>
      </w:tblGrid>
      <w:tr w:rsidR="00F572D3">
        <w:trPr>
          <w:trHeight w:val="1153"/>
        </w:trPr>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lastRenderedPageBreak/>
              <w:t>序号</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危险废物编号</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危险废物类别</w:t>
            </w:r>
          </w:p>
        </w:tc>
        <w:tc>
          <w:tcPr>
            <w:tcW w:w="3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单位</w:t>
            </w:r>
          </w:p>
        </w:tc>
        <w:tc>
          <w:tcPr>
            <w:tcW w:w="294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现有废物量（截止</w:t>
            </w:r>
            <w:r>
              <w:rPr>
                <w:rFonts w:hint="eastAsia"/>
              </w:rPr>
              <w:t>2021</w:t>
            </w:r>
            <w:r>
              <w:rPr>
                <w:rFonts w:hint="eastAsia"/>
              </w:rPr>
              <w:t>年底已产生废物量）</w:t>
            </w:r>
          </w:p>
        </w:tc>
        <w:tc>
          <w:tcPr>
            <w:tcW w:w="302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2022-2024</w:t>
            </w:r>
            <w:r>
              <w:rPr>
                <w:rFonts w:hint="eastAsia"/>
              </w:rPr>
              <w:t>年（预计）产生废物量（含</w:t>
            </w:r>
            <w:r>
              <w:rPr>
                <w:rFonts w:hint="eastAsia"/>
              </w:rPr>
              <w:t>2021</w:t>
            </w:r>
            <w:r>
              <w:rPr>
                <w:rFonts w:hint="eastAsia"/>
              </w:rPr>
              <w:t>年已产生量）</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预计产生量合计</w:t>
            </w:r>
          </w:p>
        </w:tc>
      </w:tr>
      <w:tr w:rsidR="00F572D3">
        <w:trPr>
          <w:trHeight w:val="1153"/>
        </w:trPr>
        <w:tc>
          <w:tcPr>
            <w:tcW w:w="6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F572D3">
            <w:pPr>
              <w:jc w:val="cente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F572D3">
            <w:pPr>
              <w:jc w:val="cente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F572D3">
            <w:pPr>
              <w:jc w:val="center"/>
            </w:pPr>
          </w:p>
        </w:tc>
        <w:tc>
          <w:tcPr>
            <w:tcW w:w="3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F572D3">
            <w:pPr>
              <w:jc w:val="cente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1</w:t>
            </w:r>
            <w:r>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2</w:t>
            </w:r>
            <w:r>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3</w:t>
            </w:r>
            <w:r>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4</w:t>
            </w:r>
            <w:r>
              <w:rPr>
                <w:rFonts w:hint="eastAsia"/>
              </w:rPr>
              <w:t>号线</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5</w:t>
            </w:r>
            <w:r>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1</w:t>
            </w:r>
            <w:r>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2</w:t>
            </w:r>
            <w:r>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3</w:t>
            </w:r>
            <w:r>
              <w:rPr>
                <w:rFonts w:hint="eastAsia"/>
              </w:rPr>
              <w:t>号线</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4</w:t>
            </w:r>
            <w:r>
              <w:rPr>
                <w:rFonts w:hint="eastAsia"/>
              </w:rPr>
              <w:t>号线</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5</w:t>
            </w:r>
            <w:r>
              <w:rPr>
                <w:rFonts w:hint="eastAsia"/>
              </w:rPr>
              <w:t>号线</w:t>
            </w:r>
          </w:p>
        </w:tc>
        <w:tc>
          <w:tcPr>
            <w:tcW w:w="6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F572D3">
            <w:pPr>
              <w:jc w:val="center"/>
            </w:pPr>
          </w:p>
        </w:tc>
      </w:tr>
      <w:tr w:rsidR="00F572D3">
        <w:trPr>
          <w:trHeight w:val="1983"/>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1</w:t>
            </w:r>
          </w:p>
        </w:tc>
        <w:tc>
          <w:tcPr>
            <w:tcW w:w="7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textAlignment w:val="center"/>
            </w:pPr>
            <w:r>
              <w:rPr>
                <w:rFonts w:hint="eastAsia"/>
              </w:rPr>
              <w:t>HW49</w:t>
            </w:r>
            <w:r>
              <w:rPr>
                <w:rFonts w:hint="eastAsia"/>
              </w:rPr>
              <w:t>（</w:t>
            </w:r>
            <w:r>
              <w:rPr>
                <w:rFonts w:hint="eastAsia"/>
              </w:rPr>
              <w:t>900-045-49</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废电路板（包括已拆除或未拆除元器件的废弃电路板）</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吨</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0</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0</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0</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1.7</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1.5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9.2</w:t>
            </w:r>
          </w:p>
        </w:tc>
      </w:tr>
      <w:tr w:rsidR="00F572D3">
        <w:trPr>
          <w:trHeight w:val="2309"/>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2</w:t>
            </w:r>
          </w:p>
        </w:tc>
        <w:tc>
          <w:tcPr>
            <w:tcW w:w="7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textAlignment w:val="center"/>
            </w:pPr>
            <w:r>
              <w:rPr>
                <w:rFonts w:hint="eastAsia"/>
              </w:rPr>
              <w:t>HW49</w:t>
            </w:r>
            <w:r>
              <w:rPr>
                <w:rFonts w:hint="eastAsia"/>
              </w:rPr>
              <w:t>（</w:t>
            </w:r>
            <w:r>
              <w:rPr>
                <w:rFonts w:hint="eastAsia"/>
              </w:rPr>
              <w:t>900-041-49</w:t>
            </w:r>
            <w:r>
              <w:rPr>
                <w:rFonts w:hint="eastAsia"/>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含有或沾染毒性、感染性危险废物的废弃包装物、容器、过滤吸附介质</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吨</w:t>
            </w:r>
          </w:p>
        </w:tc>
        <w:tc>
          <w:tcPr>
            <w:tcW w:w="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0.5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0.2</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0</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2</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1.5</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1.5</w:t>
            </w:r>
          </w:p>
        </w:tc>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1.5</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8.5</w:t>
            </w:r>
          </w:p>
        </w:tc>
      </w:tr>
      <w:tr w:rsidR="00F572D3">
        <w:trPr>
          <w:trHeight w:val="1153"/>
        </w:trPr>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废物产生量年度汇总</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吨</w:t>
            </w:r>
          </w:p>
        </w:tc>
        <w:tc>
          <w:tcPr>
            <w:tcW w:w="294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2.7</w:t>
            </w:r>
          </w:p>
        </w:tc>
        <w:tc>
          <w:tcPr>
            <w:tcW w:w="302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17.7</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572D3" w:rsidRDefault="00D22F5D">
            <w:pPr>
              <w:widowControl/>
              <w:jc w:val="center"/>
              <w:textAlignment w:val="center"/>
            </w:pPr>
            <w:r>
              <w:rPr>
                <w:rFonts w:hint="eastAsia"/>
              </w:rPr>
              <w:t>17.7</w:t>
            </w:r>
          </w:p>
        </w:tc>
      </w:tr>
      <w:tr w:rsidR="00F572D3">
        <w:trPr>
          <w:trHeight w:val="1173"/>
        </w:trPr>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备注</w:t>
            </w:r>
          </w:p>
        </w:tc>
        <w:tc>
          <w:tcPr>
            <w:tcW w:w="6898"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72D3" w:rsidRDefault="00D22F5D">
            <w:pPr>
              <w:widowControl/>
              <w:jc w:val="center"/>
              <w:textAlignment w:val="center"/>
            </w:pPr>
            <w:r>
              <w:rPr>
                <w:rFonts w:hint="eastAsia"/>
              </w:rPr>
              <w:t>表格中的数量为估算值仅作报价依据，最终按实际发生量（净重）结算</w:t>
            </w:r>
          </w:p>
        </w:tc>
      </w:tr>
    </w:tbl>
    <w:p w:rsidR="00F572D3" w:rsidRDefault="00F572D3">
      <w:pPr>
        <w:spacing w:line="360" w:lineRule="auto"/>
        <w:rPr>
          <w:rFonts w:asciiTheme="majorEastAsia" w:eastAsiaTheme="majorEastAsia" w:hAnsiTheme="majorEastAsia" w:cstheme="majorEastAsia"/>
          <w:szCs w:val="21"/>
        </w:rPr>
      </w:pPr>
    </w:p>
    <w:p w:rsidR="00F572D3" w:rsidRDefault="00F572D3">
      <w:pPr>
        <w:spacing w:line="360" w:lineRule="auto"/>
        <w:rPr>
          <w:rFonts w:asciiTheme="majorEastAsia" w:eastAsiaTheme="majorEastAsia" w:hAnsiTheme="majorEastAsia" w:cstheme="majorEastAsia"/>
          <w:szCs w:val="21"/>
        </w:rPr>
      </w:pPr>
    </w:p>
    <w:p w:rsidR="00F572D3" w:rsidRDefault="00D22F5D">
      <w:pPr>
        <w:spacing w:line="360" w:lineRule="auto"/>
        <w:rPr>
          <w:rFonts w:ascii="宋体" w:hAnsi="宋体" w:cs="楷体"/>
          <w:b/>
          <w:bCs/>
          <w:color w:val="000000" w:themeColor="text1"/>
          <w:szCs w:val="21"/>
        </w:rPr>
      </w:pPr>
      <w:r>
        <w:rPr>
          <w:rFonts w:asciiTheme="majorEastAsia" w:eastAsiaTheme="majorEastAsia" w:hAnsiTheme="majorEastAsia" w:cstheme="majorEastAsia" w:hint="eastAsia"/>
          <w:szCs w:val="21"/>
        </w:rPr>
        <w:br/>
      </w:r>
      <w:r>
        <w:rPr>
          <w:rFonts w:ascii="宋体" w:hAnsi="宋体" w:cs="楷体" w:hint="eastAsia"/>
          <w:b/>
          <w:bCs/>
          <w:color w:val="000000" w:themeColor="text1"/>
          <w:szCs w:val="21"/>
        </w:rPr>
        <w:t>（二）项目要求</w:t>
      </w:r>
    </w:p>
    <w:p w:rsidR="00F572D3" w:rsidRDefault="00D22F5D">
      <w:pPr>
        <w:autoSpaceDE w:val="0"/>
        <w:autoSpaceDN w:val="0"/>
        <w:adjustRightInd w:val="0"/>
        <w:spacing w:line="360" w:lineRule="auto"/>
        <w:ind w:firstLineChars="200" w:firstLine="422"/>
        <w:outlineLvl w:val="2"/>
        <w:rPr>
          <w:rFonts w:ascii="宋体" w:hAnsi="宋体" w:cs="仿宋"/>
          <w:b/>
          <w:bCs/>
          <w:color w:val="000000" w:themeColor="text1"/>
          <w:szCs w:val="21"/>
        </w:rPr>
      </w:pPr>
      <w:r>
        <w:rPr>
          <w:rFonts w:ascii="宋体" w:hAnsi="宋体" w:cs="仿宋" w:hint="eastAsia"/>
          <w:b/>
          <w:bCs/>
          <w:color w:val="000000" w:themeColor="text1"/>
          <w:szCs w:val="21"/>
        </w:rPr>
        <w:t>1、资质要求</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（1）</w:t>
      </w:r>
      <w:r w:rsidRPr="00312DF0">
        <w:rPr>
          <w:rFonts w:hint="eastAsia"/>
        </w:rPr>
        <w:t>投标人应具有国内独立法人资格，营业执照经营范围包括其它类型废物</w:t>
      </w:r>
      <w:r w:rsidRPr="00312DF0">
        <w:rPr>
          <w:rFonts w:hint="eastAsia"/>
        </w:rPr>
        <w:t>(HW49</w:t>
      </w:r>
      <w:r w:rsidRPr="00312DF0">
        <w:rPr>
          <w:rFonts w:hint="eastAsia"/>
        </w:rPr>
        <w:t>）的回收、处理、处置、利用等</w:t>
      </w:r>
      <w:r w:rsidRPr="00312DF0">
        <w:t>类似范围</w:t>
      </w:r>
      <w:r w:rsidRPr="00312DF0">
        <w:rPr>
          <w:rFonts w:hint="eastAsia"/>
        </w:rPr>
        <w:t>；具有有效期内的危险废物经营许可证以及</w:t>
      </w:r>
      <w:r w:rsidRPr="00312DF0">
        <w:rPr>
          <w:rFonts w:ascii="宋体" w:hAnsi="宋体" w:cs="仿宋" w:hint="eastAsia"/>
          <w:color w:val="000000" w:themeColor="text1"/>
          <w:szCs w:val="21"/>
        </w:rPr>
        <w:t>道路危险货物运输许可证（运输许可证若为委托单位的，应提供相关委托协议）。</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lastRenderedPageBreak/>
        <w:t>（2）</w:t>
      </w:r>
      <w:r w:rsidRPr="00312DF0">
        <w:rPr>
          <w:rFonts w:hint="eastAsia"/>
        </w:rPr>
        <w:t>保证处理设施、设备符合国家法律、法规对处理危险废物的技术要求，并在运输和处置过程中不产生二次污染，保证产生的废物得到正确处理和处置，该种处理与处置须符合国家、广西及南宁市关于危险废物处理与处置相关的法律与法规</w:t>
      </w:r>
      <w:r w:rsidRPr="00312DF0">
        <w:rPr>
          <w:rFonts w:ascii="宋体" w:hAnsi="宋体" w:cs="仿宋" w:hint="eastAsia"/>
          <w:color w:val="000000" w:themeColor="text1"/>
          <w:szCs w:val="21"/>
        </w:rPr>
        <w:t>。</w:t>
      </w:r>
    </w:p>
    <w:p w:rsidR="00F572D3" w:rsidRPr="00312DF0" w:rsidRDefault="00D22F5D">
      <w:pPr>
        <w:autoSpaceDE w:val="0"/>
        <w:autoSpaceDN w:val="0"/>
        <w:adjustRightInd w:val="0"/>
        <w:spacing w:line="360" w:lineRule="auto"/>
        <w:ind w:firstLineChars="200" w:firstLine="422"/>
        <w:outlineLvl w:val="2"/>
        <w:rPr>
          <w:rFonts w:ascii="宋体" w:hAnsi="宋体" w:cs="仿宋"/>
          <w:b/>
          <w:bCs/>
          <w:color w:val="000000" w:themeColor="text1"/>
          <w:szCs w:val="21"/>
        </w:rPr>
      </w:pPr>
      <w:r w:rsidRPr="00312DF0">
        <w:rPr>
          <w:rFonts w:ascii="宋体" w:hAnsi="宋体" w:cs="仿宋" w:hint="eastAsia"/>
          <w:b/>
          <w:bCs/>
          <w:color w:val="000000" w:themeColor="text1"/>
          <w:szCs w:val="21"/>
        </w:rPr>
        <w:t>2、技术及服务要求</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（1）中标方</w:t>
      </w:r>
      <w:r w:rsidRPr="00312DF0">
        <w:rPr>
          <w:rFonts w:hint="eastAsia"/>
        </w:rPr>
        <w:t>自备回收器具和道路危险货物运输许可证的运输车辆，负责废电路板（包括已拆除或未拆除元器件的废弃电路板）和含有或沾染毒性、感染性危险废物的废弃包装物、容器、过滤吸附介质等危险废物的装卸、运输、过磅等一切费用</w:t>
      </w:r>
      <w:r w:rsidRPr="00312DF0">
        <w:rPr>
          <w:rFonts w:ascii="宋体" w:hAnsi="宋体" w:cs="仿宋" w:hint="eastAsia"/>
          <w:color w:val="000000" w:themeColor="text1"/>
          <w:szCs w:val="21"/>
        </w:rPr>
        <w:t>。</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（2）</w:t>
      </w:r>
      <w:r w:rsidRPr="00312DF0">
        <w:rPr>
          <w:rFonts w:hint="eastAsia"/>
        </w:rPr>
        <w:t>运输车辆的司机和装卸人员应具有交通主管部门核发的营业性道路运输</w:t>
      </w:r>
      <w:r w:rsidRPr="00312DF0">
        <w:rPr>
          <w:rFonts w:hint="eastAsia"/>
        </w:rPr>
        <w:t xml:space="preserve"> (</w:t>
      </w:r>
      <w:r w:rsidRPr="00312DF0">
        <w:rPr>
          <w:rFonts w:hint="eastAsia"/>
        </w:rPr>
        <w:t>危险货物运输</w:t>
      </w:r>
      <w:r w:rsidRPr="00312DF0">
        <w:rPr>
          <w:rFonts w:hint="eastAsia"/>
        </w:rPr>
        <w:t>)</w:t>
      </w:r>
      <w:r w:rsidRPr="00312DF0">
        <w:rPr>
          <w:rFonts w:hint="eastAsia"/>
        </w:rPr>
        <w:t>从业资格证，作业过程中做好安全防护遵守安全卫生制度。在运输过程中不得沿途丢弃、遗撒废物</w:t>
      </w:r>
      <w:r w:rsidRPr="00312DF0">
        <w:rPr>
          <w:rFonts w:ascii="宋体" w:hAnsi="宋体" w:cs="仿宋" w:hint="eastAsia"/>
          <w:color w:val="000000" w:themeColor="text1"/>
          <w:szCs w:val="21"/>
        </w:rPr>
        <w:t>。</w:t>
      </w:r>
    </w:p>
    <w:p w:rsidR="00F572D3" w:rsidRPr="00312DF0" w:rsidRDefault="00D22F5D">
      <w:pPr>
        <w:autoSpaceDE w:val="0"/>
        <w:autoSpaceDN w:val="0"/>
        <w:adjustRightInd w:val="0"/>
        <w:spacing w:line="360" w:lineRule="auto"/>
        <w:ind w:firstLineChars="200" w:firstLine="422"/>
        <w:outlineLvl w:val="2"/>
        <w:rPr>
          <w:rFonts w:ascii="宋体" w:hAnsi="宋体" w:cs="仿宋"/>
          <w:b/>
          <w:bCs/>
          <w:color w:val="000000" w:themeColor="text1"/>
          <w:szCs w:val="21"/>
        </w:rPr>
      </w:pPr>
      <w:r w:rsidRPr="00312DF0">
        <w:rPr>
          <w:rFonts w:ascii="宋体" w:hAnsi="宋体" w:cs="仿宋" w:hint="eastAsia"/>
          <w:b/>
          <w:bCs/>
          <w:color w:val="000000" w:themeColor="text1"/>
          <w:szCs w:val="21"/>
        </w:rPr>
        <w:t>3、项目实施方案</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（1）</w:t>
      </w:r>
      <w:r w:rsidRPr="00312DF0">
        <w:rPr>
          <w:rFonts w:hint="eastAsia"/>
        </w:rPr>
        <w:t>本项目废旧物资的处置工作预计各线路需回收</w:t>
      </w:r>
      <w:r w:rsidRPr="00312DF0">
        <w:rPr>
          <w:rFonts w:hint="eastAsia"/>
        </w:rPr>
        <w:t>1-2</w:t>
      </w:r>
      <w:r w:rsidRPr="00312DF0">
        <w:rPr>
          <w:rFonts w:hint="eastAsia"/>
        </w:rPr>
        <w:t>次</w:t>
      </w:r>
      <w:r w:rsidRPr="00312DF0">
        <w:rPr>
          <w:rFonts w:hint="eastAsia"/>
        </w:rPr>
        <w:t>/</w:t>
      </w:r>
      <w:r w:rsidRPr="00312DF0">
        <w:rPr>
          <w:rFonts w:hint="eastAsia"/>
        </w:rPr>
        <w:t>年</w:t>
      </w:r>
      <w:r w:rsidRPr="00312DF0">
        <w:rPr>
          <w:rFonts w:ascii="宋体" w:hAnsi="宋体" w:cs="仿宋" w:hint="eastAsia"/>
          <w:color w:val="000000" w:themeColor="text1"/>
          <w:szCs w:val="21"/>
        </w:rPr>
        <w:t>。</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（2）</w:t>
      </w:r>
      <w:r w:rsidRPr="00312DF0">
        <w:rPr>
          <w:rFonts w:hint="eastAsia"/>
        </w:rPr>
        <w:t>各车辆段及其它指定存放地点的其它类型危险废弃物总产生量</w:t>
      </w:r>
      <w:r w:rsidRPr="00312DF0">
        <w:rPr>
          <w:rFonts w:hint="eastAsia"/>
        </w:rPr>
        <w:t>2</w:t>
      </w:r>
      <w:r w:rsidRPr="00312DF0">
        <w:rPr>
          <w:rFonts w:hint="eastAsia"/>
        </w:rPr>
        <w:t>吨及以上进行处置。</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（3）</w:t>
      </w:r>
      <w:r w:rsidRPr="00312DF0">
        <w:rPr>
          <w:rFonts w:ascii="宋体" w:hAnsi="宋体" w:cs="宋体" w:hint="eastAsia"/>
          <w:kern w:val="0"/>
          <w:szCs w:val="21"/>
        </w:rPr>
        <w:t>招标方提前 5 天通知，买方在接到处置消息后5个工作日内需完成废物的称重及转移处置工作</w:t>
      </w:r>
      <w:r w:rsidRPr="00312DF0">
        <w:rPr>
          <w:rFonts w:ascii="宋体" w:hAnsi="宋体" w:cs="仿宋" w:hint="eastAsia"/>
          <w:color w:val="000000" w:themeColor="text1"/>
          <w:szCs w:val="21"/>
        </w:rPr>
        <w:t>。</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（4）</w:t>
      </w:r>
      <w:r w:rsidRPr="00312DF0">
        <w:rPr>
          <w:rFonts w:ascii="宋体" w:hAnsi="宋体" w:cs="宋体" w:hint="eastAsia"/>
          <w:kern w:val="0"/>
          <w:szCs w:val="21"/>
        </w:rPr>
        <w:t>过磅事项：由招标方选择通过三方检测合格的台秤或地磅，过磅完成后，过磅单须双方签字确认</w:t>
      </w:r>
      <w:r w:rsidRPr="00312DF0">
        <w:rPr>
          <w:rFonts w:ascii="宋体" w:hAnsi="宋体" w:cs="仿宋" w:hint="eastAsia"/>
          <w:color w:val="000000" w:themeColor="text1"/>
          <w:szCs w:val="21"/>
        </w:rPr>
        <w:t>。</w:t>
      </w:r>
    </w:p>
    <w:p w:rsidR="00F572D3" w:rsidRPr="00312DF0" w:rsidRDefault="00D22F5D">
      <w:pPr>
        <w:autoSpaceDE w:val="0"/>
        <w:autoSpaceDN w:val="0"/>
        <w:adjustRightInd w:val="0"/>
        <w:spacing w:line="360" w:lineRule="auto"/>
        <w:ind w:firstLineChars="200" w:firstLine="422"/>
        <w:outlineLvl w:val="2"/>
        <w:rPr>
          <w:rFonts w:ascii="宋体" w:hAnsi="宋体" w:cs="仿宋"/>
          <w:b/>
          <w:bCs/>
          <w:color w:val="000000" w:themeColor="text1"/>
          <w:szCs w:val="21"/>
        </w:rPr>
      </w:pPr>
      <w:r w:rsidRPr="00312DF0">
        <w:rPr>
          <w:rFonts w:ascii="宋体" w:hAnsi="宋体" w:cs="仿宋" w:hint="eastAsia"/>
          <w:b/>
          <w:bCs/>
          <w:color w:val="000000" w:themeColor="text1"/>
          <w:szCs w:val="21"/>
        </w:rPr>
        <w:t>4、质量保证</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（1）</w:t>
      </w:r>
      <w:r w:rsidRPr="00312DF0">
        <w:rPr>
          <w:rFonts w:hint="eastAsia"/>
        </w:rPr>
        <w:t>保证每次危险废弃物运输工作的连贯与安全性，将各车辆段所有废电路板（包括已拆除或未拆除元器件的废弃电路板）和含有或沾染毒性、感染性危险废物的废弃包装物、容器、过滤吸附介质等危险废物一次性安全转移，现场需做好相关的准备工作，保证该次工作完成后不残留任何危险废物及作业工器具</w:t>
      </w:r>
      <w:r w:rsidRPr="00312DF0">
        <w:rPr>
          <w:rFonts w:ascii="宋体" w:hAnsi="宋体" w:cs="仿宋" w:hint="eastAsia"/>
          <w:color w:val="000000" w:themeColor="text1"/>
          <w:szCs w:val="21"/>
        </w:rPr>
        <w:t>。</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（2）</w:t>
      </w:r>
      <w:r w:rsidRPr="00312DF0">
        <w:rPr>
          <w:rFonts w:hint="eastAsia"/>
        </w:rPr>
        <w:t>保证废旧物资按照国家法律法规及工作流程进行处置，不造成环境危害及其他对社会公众的伤害</w:t>
      </w:r>
      <w:r w:rsidRPr="00312DF0">
        <w:rPr>
          <w:rFonts w:ascii="宋体" w:hAnsi="宋体" w:cs="仿宋" w:hint="eastAsia"/>
          <w:color w:val="000000" w:themeColor="text1"/>
          <w:szCs w:val="21"/>
        </w:rPr>
        <w:t>。</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（3）</w:t>
      </w:r>
      <w:r w:rsidRPr="00312DF0">
        <w:rPr>
          <w:rFonts w:hint="eastAsia"/>
        </w:rPr>
        <w:t>保证及时清理现场（因转移、转运、处理与处置过程中发生的清洁卫生）</w:t>
      </w:r>
      <w:r w:rsidRPr="00312DF0">
        <w:rPr>
          <w:rFonts w:ascii="宋体" w:hAnsi="宋体" w:cs="仿宋" w:hint="eastAsia"/>
          <w:color w:val="000000" w:themeColor="text1"/>
          <w:szCs w:val="21"/>
        </w:rPr>
        <w:t>。</w:t>
      </w:r>
    </w:p>
    <w:p w:rsidR="00F572D3" w:rsidRPr="00312DF0" w:rsidRDefault="00D22F5D">
      <w:pPr>
        <w:widowControl/>
        <w:spacing w:line="360" w:lineRule="auto"/>
        <w:ind w:firstLineChars="200" w:firstLine="420"/>
      </w:pPr>
      <w:r w:rsidRPr="00312DF0">
        <w:rPr>
          <w:rFonts w:ascii="宋体" w:hAnsi="宋体" w:cs="仿宋" w:hint="eastAsia"/>
          <w:color w:val="000000" w:themeColor="text1"/>
          <w:szCs w:val="21"/>
        </w:rPr>
        <w:t>（4）</w:t>
      </w:r>
      <w:r w:rsidRPr="00312DF0">
        <w:rPr>
          <w:rFonts w:hint="eastAsia"/>
        </w:rPr>
        <w:t>搬运、</w:t>
      </w:r>
      <w:r w:rsidRPr="00312DF0">
        <w:t>处置过程中</w:t>
      </w:r>
      <w:r w:rsidRPr="00312DF0">
        <w:rPr>
          <w:rFonts w:hint="eastAsia"/>
        </w:rPr>
        <w:t>需</w:t>
      </w:r>
      <w:r w:rsidRPr="00312DF0">
        <w:t>做好劳动</w:t>
      </w:r>
      <w:r w:rsidRPr="00312DF0">
        <w:rPr>
          <w:rFonts w:hint="eastAsia"/>
        </w:rPr>
        <w:t>保护</w:t>
      </w:r>
      <w:r w:rsidRPr="00312DF0">
        <w:t>措施</w:t>
      </w:r>
      <w:r w:rsidRPr="00312DF0">
        <w:rPr>
          <w:rFonts w:hint="eastAsia"/>
        </w:rPr>
        <w:t>，</w:t>
      </w:r>
      <w:r w:rsidRPr="00312DF0">
        <w:t>按相关规定穿戴好劳保</w:t>
      </w:r>
      <w:r w:rsidRPr="00312DF0">
        <w:rPr>
          <w:rFonts w:hint="eastAsia"/>
        </w:rPr>
        <w:t>用品。</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（5）入场人员需做好防疫措施，全程佩戴口罩。</w:t>
      </w:r>
    </w:p>
    <w:p w:rsidR="00F572D3" w:rsidRPr="00312DF0" w:rsidRDefault="00F572D3" w:rsidP="00312DF0">
      <w:pPr>
        <w:pStyle w:val="2"/>
        <w:ind w:left="420"/>
      </w:pP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lastRenderedPageBreak/>
        <w:t>（6）</w:t>
      </w:r>
      <w:r w:rsidRPr="00312DF0">
        <w:rPr>
          <w:rFonts w:hint="eastAsia"/>
        </w:rPr>
        <w:t>保证危险废物转运、处置工作应满足国家环保法律、法规的要求</w:t>
      </w:r>
      <w:r w:rsidRPr="00312DF0">
        <w:rPr>
          <w:rFonts w:ascii="宋体" w:hAnsi="宋体" w:cs="仿宋" w:hint="eastAsia"/>
          <w:color w:val="000000" w:themeColor="text1"/>
          <w:szCs w:val="21"/>
        </w:rPr>
        <w:t>。</w:t>
      </w:r>
    </w:p>
    <w:p w:rsidR="00F572D3" w:rsidRPr="00312DF0" w:rsidRDefault="00D22F5D">
      <w:pPr>
        <w:widowControl/>
        <w:spacing w:line="360" w:lineRule="auto"/>
        <w:ind w:firstLineChars="200" w:firstLine="420"/>
        <w:rPr>
          <w:rFonts w:ascii="宋体" w:hAnsi="宋体" w:cs="仿宋"/>
          <w:color w:val="000000" w:themeColor="text1"/>
          <w:szCs w:val="21"/>
        </w:rPr>
      </w:pPr>
      <w:r w:rsidRPr="00312DF0">
        <w:rPr>
          <w:rFonts w:ascii="宋体" w:hAnsi="宋体" w:cs="仿宋" w:hint="eastAsia"/>
          <w:color w:val="000000" w:themeColor="text1"/>
          <w:szCs w:val="21"/>
        </w:rPr>
        <w:t>（7）符合国务院交通主管部门有关危险货物运输安全要求的运输工具。</w:t>
      </w:r>
    </w:p>
    <w:p w:rsidR="00F572D3" w:rsidRDefault="00D22F5D">
      <w:pPr>
        <w:widowControl/>
        <w:spacing w:line="360" w:lineRule="auto"/>
        <w:ind w:firstLineChars="200" w:firstLine="420"/>
      </w:pPr>
      <w:r w:rsidRPr="00312DF0">
        <w:rPr>
          <w:rFonts w:ascii="宋体" w:hAnsi="宋体" w:cs="仿宋" w:hint="eastAsia"/>
          <w:color w:val="000000" w:themeColor="text1"/>
          <w:szCs w:val="21"/>
        </w:rPr>
        <w:t>（8）</w:t>
      </w:r>
      <w:r w:rsidRPr="00312DF0">
        <w:rPr>
          <w:rFonts w:hint="eastAsia"/>
        </w:rPr>
        <w:t>危险废弃物转移需及时向环保局备案，并在广西固废企业申报管理系统填写《危险废物转移计划备案表》后且地级市环保局审核通过后方可运输转移</w:t>
      </w:r>
      <w:r w:rsidRPr="00312DF0">
        <w:rPr>
          <w:rFonts w:ascii="宋体" w:hAnsi="宋体" w:cs="仿宋" w:hint="eastAsia"/>
          <w:color w:val="000000" w:themeColor="text1"/>
          <w:szCs w:val="21"/>
        </w:rPr>
        <w:t>。</w:t>
      </w:r>
    </w:p>
    <w:p w:rsidR="00F572D3" w:rsidRDefault="00D22F5D">
      <w:pPr>
        <w:autoSpaceDE w:val="0"/>
        <w:autoSpaceDN w:val="0"/>
        <w:adjustRightInd w:val="0"/>
        <w:spacing w:line="360" w:lineRule="auto"/>
        <w:ind w:firstLineChars="200" w:firstLine="422"/>
        <w:outlineLvl w:val="2"/>
        <w:rPr>
          <w:rFonts w:ascii="宋体" w:hAnsi="宋体" w:cs="仿宋"/>
          <w:b/>
          <w:bCs/>
          <w:color w:val="000000" w:themeColor="text1"/>
          <w:szCs w:val="21"/>
        </w:rPr>
      </w:pPr>
      <w:r>
        <w:rPr>
          <w:rFonts w:ascii="宋体" w:hAnsi="宋体" w:cs="仿宋" w:hint="eastAsia"/>
          <w:b/>
          <w:bCs/>
          <w:color w:val="000000" w:themeColor="text1"/>
          <w:szCs w:val="21"/>
        </w:rPr>
        <w:t>5、响应要求</w:t>
      </w:r>
    </w:p>
    <w:p w:rsidR="00F572D3" w:rsidRDefault="00D22F5D">
      <w:pPr>
        <w:widowControl/>
        <w:spacing w:line="360" w:lineRule="auto"/>
        <w:ind w:firstLineChars="200" w:firstLine="420"/>
        <w:rPr>
          <w:rFonts w:ascii="宋体" w:hAnsi="宋体" w:cs="仿宋"/>
          <w:color w:val="000000" w:themeColor="text1"/>
          <w:szCs w:val="21"/>
        </w:rPr>
      </w:pPr>
      <w:r>
        <w:rPr>
          <w:rFonts w:hint="eastAsia"/>
        </w:rPr>
        <w:t>根据废物的产生情况，中标方需要定期安排人员与运输车辆到现场对危险废物进行及时处理，在接到招标方电话通知</w:t>
      </w:r>
      <w:r>
        <w:rPr>
          <w:rFonts w:hint="eastAsia"/>
        </w:rPr>
        <w:t>5</w:t>
      </w:r>
      <w:r>
        <w:rPr>
          <w:rFonts w:hint="eastAsia"/>
        </w:rPr>
        <w:t>个工作日内处理完成，特殊情况下应配合卖方的要求当天处理与处置</w:t>
      </w:r>
      <w:r>
        <w:rPr>
          <w:rFonts w:ascii="宋体" w:hAnsi="宋体" w:cs="仿宋" w:hint="eastAsia"/>
          <w:color w:val="000000" w:themeColor="text1"/>
          <w:szCs w:val="21"/>
        </w:rPr>
        <w:t>。</w:t>
      </w:r>
    </w:p>
    <w:p w:rsidR="00F572D3" w:rsidRDefault="00D22F5D">
      <w:pPr>
        <w:autoSpaceDE w:val="0"/>
        <w:autoSpaceDN w:val="0"/>
        <w:adjustRightInd w:val="0"/>
        <w:spacing w:line="360" w:lineRule="auto"/>
        <w:ind w:firstLineChars="200" w:firstLine="422"/>
        <w:outlineLvl w:val="2"/>
        <w:rPr>
          <w:rFonts w:ascii="宋体" w:hAnsi="宋体" w:cs="仿宋"/>
          <w:b/>
          <w:bCs/>
          <w:color w:val="000000" w:themeColor="text1"/>
          <w:szCs w:val="21"/>
        </w:rPr>
      </w:pPr>
      <w:r>
        <w:rPr>
          <w:rFonts w:ascii="宋体" w:hAnsi="宋体" w:cs="仿宋" w:hint="eastAsia"/>
          <w:b/>
          <w:bCs/>
          <w:color w:val="000000" w:themeColor="text1"/>
          <w:szCs w:val="21"/>
        </w:rPr>
        <w:t>6、其他事项</w:t>
      </w:r>
    </w:p>
    <w:p w:rsidR="00F572D3" w:rsidRDefault="00D22F5D">
      <w:pPr>
        <w:widowControl/>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为了能够综合、准确、合理报价，从本项目询比价公告发起至本项目开标前一天，投标方可择期到现场考察，询价人具体联系人：刘烽，0771-2228292/18773166466,以便投标方结合实际的情况进行报价。</w:t>
      </w:r>
    </w:p>
    <w:p w:rsidR="00F572D3" w:rsidRDefault="00D22F5D">
      <w:pPr>
        <w:pStyle w:val="2"/>
        <w:ind w:leftChars="0" w:left="0"/>
        <w:rPr>
          <w:b/>
          <w:bCs/>
          <w:kern w:val="44"/>
          <w:sz w:val="28"/>
          <w:szCs w:val="44"/>
        </w:rPr>
      </w:pPr>
      <w:r>
        <w:rPr>
          <w:rFonts w:hint="eastAsia"/>
          <w:b/>
          <w:bCs/>
          <w:kern w:val="44"/>
          <w:sz w:val="28"/>
          <w:szCs w:val="44"/>
        </w:rPr>
        <w:t>四、项目服务期限</w:t>
      </w:r>
    </w:p>
    <w:p w:rsidR="00F572D3" w:rsidRDefault="00D22F5D" w:rsidP="00312DF0">
      <w:pPr>
        <w:pStyle w:val="2"/>
        <w:ind w:left="420"/>
        <w:rPr>
          <w:rFonts w:ascii="宋体" w:hAnsi="宋体"/>
          <w:szCs w:val="21"/>
        </w:rPr>
      </w:pPr>
      <w:r>
        <w:rPr>
          <w:rFonts w:asciiTheme="minorEastAsia" w:eastAsiaTheme="minorEastAsia" w:hAnsiTheme="minorEastAsia" w:cstheme="minorEastAsia" w:hint="eastAsia"/>
          <w:kern w:val="0"/>
          <w:szCs w:val="21"/>
        </w:rPr>
        <w:t>自</w:t>
      </w:r>
      <w:r>
        <w:rPr>
          <w:rFonts w:ascii="宋体" w:hAnsi="宋体" w:hint="eastAsia"/>
          <w:szCs w:val="21"/>
        </w:rPr>
        <w:t>合同签订之日起3年。</w:t>
      </w:r>
    </w:p>
    <w:p w:rsidR="00F572D3" w:rsidRDefault="00D22F5D">
      <w:pPr>
        <w:pStyle w:val="2"/>
        <w:numPr>
          <w:ilvl w:val="0"/>
          <w:numId w:val="3"/>
        </w:numPr>
        <w:ind w:leftChars="0" w:left="0"/>
        <w:rPr>
          <w:b/>
          <w:bCs/>
          <w:kern w:val="44"/>
          <w:sz w:val="28"/>
          <w:szCs w:val="44"/>
        </w:rPr>
      </w:pPr>
      <w:r>
        <w:rPr>
          <w:rFonts w:hint="eastAsia"/>
          <w:b/>
          <w:bCs/>
          <w:kern w:val="44"/>
          <w:sz w:val="28"/>
          <w:szCs w:val="44"/>
        </w:rPr>
        <w:t>违约责任</w:t>
      </w:r>
    </w:p>
    <w:p w:rsidR="00F572D3" w:rsidRDefault="00D22F5D">
      <w:pPr>
        <w:widowControl/>
        <w:spacing w:line="360" w:lineRule="auto"/>
        <w:ind w:firstLineChars="200" w:firstLine="420"/>
        <w:rPr>
          <w:rFonts w:ascii="宋体" w:hAnsi="宋体" w:cs="仿宋"/>
          <w:color w:val="000000" w:themeColor="text1"/>
          <w:szCs w:val="21"/>
        </w:rPr>
      </w:pPr>
      <w:bookmarkStart w:id="2" w:name="_Toc28589"/>
      <w:r>
        <w:rPr>
          <w:rFonts w:ascii="宋体" w:hAnsi="宋体" w:cs="仿宋" w:hint="eastAsia"/>
          <w:color w:val="000000" w:themeColor="text1"/>
          <w:szCs w:val="21"/>
        </w:rPr>
        <w:t>（1）</w:t>
      </w:r>
      <w:r>
        <w:t>若</w:t>
      </w:r>
      <w:r>
        <w:rPr>
          <w:rFonts w:hint="eastAsia"/>
        </w:rPr>
        <w:t>招标方</w:t>
      </w:r>
      <w:r>
        <w:t>发现</w:t>
      </w:r>
      <w:r>
        <w:rPr>
          <w:rFonts w:hint="eastAsia"/>
        </w:rPr>
        <w:t>中标方</w:t>
      </w:r>
      <w:r>
        <w:t>危险废物转运、处置资质或检验报告失效，则有权扣除</w:t>
      </w:r>
      <w:r>
        <w:rPr>
          <w:rFonts w:hint="eastAsia"/>
        </w:rPr>
        <w:t>中标方</w:t>
      </w:r>
      <w:r>
        <w:t>资质失效或未通过检验日期起后所有危险废物转运、处置费用，并保留解除合同的权利</w:t>
      </w:r>
      <w:r>
        <w:rPr>
          <w:rFonts w:ascii="宋体" w:hAnsi="宋体" w:cs="仿宋"/>
          <w:color w:val="000000" w:themeColor="text1"/>
          <w:szCs w:val="21"/>
        </w:rPr>
        <w:t>。</w:t>
      </w:r>
    </w:p>
    <w:p w:rsidR="00F572D3" w:rsidRDefault="00D22F5D">
      <w:pPr>
        <w:widowControl/>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（2）</w:t>
      </w:r>
      <w:r>
        <w:t>若</w:t>
      </w:r>
      <w:r>
        <w:rPr>
          <w:rFonts w:hint="eastAsia"/>
        </w:rPr>
        <w:t>中标方逾</w:t>
      </w:r>
      <w:r>
        <w:t>期运输废物导致影响</w:t>
      </w:r>
      <w:r>
        <w:rPr>
          <w:rFonts w:hint="eastAsia"/>
        </w:rPr>
        <w:t>招标方</w:t>
      </w:r>
      <w:r>
        <w:t>的生产经营的，每逾期一日按应运输</w:t>
      </w:r>
      <w:r>
        <w:rPr>
          <w:rFonts w:hint="eastAsia"/>
        </w:rPr>
        <w:t>废物处理费用</w:t>
      </w:r>
      <w:r>
        <w:t>总值</w:t>
      </w:r>
      <w:r>
        <w:rPr>
          <w:rFonts w:hint="eastAsia"/>
        </w:rPr>
        <w:t>的</w:t>
      </w:r>
      <w:r>
        <w:t>5‰</w:t>
      </w:r>
      <w:r>
        <w:t>支付</w:t>
      </w:r>
      <w:r>
        <w:rPr>
          <w:rFonts w:hint="eastAsia"/>
        </w:rPr>
        <w:t>违约金</w:t>
      </w:r>
      <w:r>
        <w:t>给招标方</w:t>
      </w:r>
      <w:r>
        <w:rPr>
          <w:rFonts w:ascii="宋体" w:hAnsi="宋体" w:cs="仿宋" w:hint="eastAsia"/>
          <w:color w:val="000000" w:themeColor="text1"/>
          <w:szCs w:val="21"/>
        </w:rPr>
        <w:t>。</w:t>
      </w:r>
    </w:p>
    <w:p w:rsidR="00F572D3" w:rsidRDefault="00D22F5D">
      <w:pPr>
        <w:widowControl/>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（3）</w:t>
      </w:r>
      <w:r>
        <w:t>若</w:t>
      </w:r>
      <w:r>
        <w:rPr>
          <w:rFonts w:hint="eastAsia"/>
        </w:rPr>
        <w:t>因</w:t>
      </w:r>
      <w:r>
        <w:t>设施、设备不符合处理危险废物的技术要求并在运输</w:t>
      </w:r>
      <w:r>
        <w:rPr>
          <w:rFonts w:hint="eastAsia"/>
        </w:rPr>
        <w:t>、</w:t>
      </w:r>
      <w:r>
        <w:t>处置过程中产生二</w:t>
      </w:r>
      <w:r>
        <w:rPr>
          <w:rFonts w:hint="eastAsia"/>
        </w:rPr>
        <w:t>次</w:t>
      </w:r>
      <w:r>
        <w:t>污染</w:t>
      </w:r>
      <w:r>
        <w:rPr>
          <w:rFonts w:hint="eastAsia"/>
        </w:rPr>
        <w:t>，且</w:t>
      </w:r>
      <w:r>
        <w:t>不能将</w:t>
      </w:r>
      <w:r>
        <w:rPr>
          <w:rFonts w:hint="eastAsia"/>
        </w:rPr>
        <w:t>招标方</w:t>
      </w:r>
      <w:r>
        <w:t>出售的危险废弃物得到正确</w:t>
      </w:r>
      <w:r>
        <w:rPr>
          <w:rFonts w:hint="eastAsia"/>
        </w:rPr>
        <w:t>的处理</w:t>
      </w:r>
      <w:r>
        <w:t>和处置</w:t>
      </w:r>
      <w:r>
        <w:rPr>
          <w:rFonts w:hint="eastAsia"/>
        </w:rPr>
        <w:t>等一切违反国家法律、法规的行为</w:t>
      </w:r>
      <w:r>
        <w:t>，</w:t>
      </w:r>
      <w:r>
        <w:rPr>
          <w:rFonts w:hint="eastAsia"/>
        </w:rPr>
        <w:t>由中标方</w:t>
      </w:r>
      <w:r>
        <w:t>自行承担一切后果</w:t>
      </w:r>
      <w:r>
        <w:rPr>
          <w:rFonts w:ascii="宋体" w:hAnsi="宋体" w:cs="仿宋" w:hint="eastAsia"/>
          <w:color w:val="000000" w:themeColor="text1"/>
          <w:szCs w:val="21"/>
        </w:rPr>
        <w:t>。</w:t>
      </w:r>
    </w:p>
    <w:p w:rsidR="00F572D3" w:rsidRDefault="00D22F5D">
      <w:pPr>
        <w:pStyle w:val="2"/>
        <w:numPr>
          <w:ilvl w:val="0"/>
          <w:numId w:val="3"/>
        </w:numPr>
        <w:ind w:leftChars="0" w:left="0"/>
        <w:rPr>
          <w:b/>
          <w:bCs/>
          <w:kern w:val="44"/>
          <w:sz w:val="28"/>
          <w:szCs w:val="44"/>
        </w:rPr>
      </w:pPr>
      <w:r>
        <w:rPr>
          <w:rFonts w:hint="eastAsia"/>
          <w:b/>
          <w:bCs/>
          <w:kern w:val="44"/>
          <w:sz w:val="28"/>
          <w:szCs w:val="44"/>
        </w:rPr>
        <w:t>人员要求</w:t>
      </w:r>
      <w:bookmarkEnd w:id="2"/>
    </w:p>
    <w:p w:rsidR="00F572D3" w:rsidRDefault="00D22F5D">
      <w:pPr>
        <w:widowControl/>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t>在本项目执行期间，中标方须配置足够的项目人员，按招标方要求驻场，保障项目的进度要求和质量。必须配备但不限于下列人员∶</w:t>
      </w:r>
    </w:p>
    <w:p w:rsidR="00F572D3" w:rsidRDefault="00D22F5D">
      <w:pPr>
        <w:widowControl/>
        <w:spacing w:line="360" w:lineRule="auto"/>
        <w:ind w:firstLineChars="200" w:firstLine="420"/>
        <w:rPr>
          <w:rFonts w:ascii="宋体" w:hAnsi="宋体" w:cs="仿宋"/>
          <w:color w:val="000000" w:themeColor="text1"/>
          <w:szCs w:val="21"/>
        </w:rPr>
      </w:pPr>
      <w:r>
        <w:rPr>
          <w:rFonts w:ascii="宋体" w:hAnsi="宋体" w:cs="仿宋" w:hint="eastAsia"/>
          <w:color w:val="000000" w:themeColor="text1"/>
          <w:szCs w:val="21"/>
        </w:rPr>
        <w:lastRenderedPageBreak/>
        <w:t>（1）项目负责人1名：负责与招标方统筹对接，协调项目执行过程中出现各类问题。</w:t>
      </w:r>
    </w:p>
    <w:p w:rsidR="00F572D3" w:rsidRDefault="00D22F5D">
      <w:pPr>
        <w:widowControl/>
        <w:spacing w:line="360" w:lineRule="auto"/>
        <w:ind w:firstLineChars="200" w:firstLine="420"/>
        <w:rPr>
          <w:rFonts w:eastAsiaTheme="majorEastAsia"/>
        </w:rPr>
      </w:pPr>
      <w:r>
        <w:rPr>
          <w:rFonts w:ascii="宋体" w:hAnsi="宋体" w:cs="仿宋" w:hint="eastAsia"/>
          <w:color w:val="000000" w:themeColor="text1"/>
          <w:szCs w:val="21"/>
        </w:rPr>
        <w:t>（2）项目执行人员不少于2名：负责配合项目负责人</w:t>
      </w:r>
      <w:r>
        <w:rPr>
          <w:rFonts w:hint="eastAsia"/>
        </w:rPr>
        <w:t>对</w:t>
      </w:r>
      <w:r>
        <w:rPr>
          <w:rFonts w:asciiTheme="minorEastAsia" w:eastAsiaTheme="minorEastAsia" w:hAnsiTheme="minorEastAsia" w:cstheme="minorEastAsia" w:hint="eastAsia"/>
          <w:kern w:val="0"/>
          <w:szCs w:val="21"/>
        </w:rPr>
        <w:t>南宁轨道交通运营有限公司</w:t>
      </w:r>
      <w:r>
        <w:rPr>
          <w:rFonts w:hint="eastAsia"/>
        </w:rPr>
        <w:t>在生产和经营过程中产生的危险废弃物（包括废电路板（包括已拆除或未拆除元器件的废弃电路板）和含有或沾染毒性、感染性危险废物的废弃包装物、容器、过滤吸附介质等）以固定周期的方式严格按国家相关法律规定进行转运、处置</w:t>
      </w:r>
      <w:r>
        <w:rPr>
          <w:rFonts w:asciiTheme="majorEastAsia" w:eastAsiaTheme="majorEastAsia" w:hAnsiTheme="majorEastAsia" w:cstheme="majorEastAsia" w:hint="eastAsia"/>
          <w:szCs w:val="21"/>
        </w:rPr>
        <w:t>。</w:t>
      </w:r>
    </w:p>
    <w:p w:rsidR="00F572D3" w:rsidRDefault="00F572D3" w:rsidP="00312DF0">
      <w:pPr>
        <w:pStyle w:val="2"/>
        <w:ind w:left="420"/>
        <w:sectPr w:rsidR="00F572D3">
          <w:pgSz w:w="11906" w:h="16838"/>
          <w:pgMar w:top="1440" w:right="1800" w:bottom="1440" w:left="1800" w:header="851" w:footer="992" w:gutter="0"/>
          <w:cols w:space="425"/>
          <w:docGrid w:type="lines" w:linePitch="312"/>
        </w:sectPr>
      </w:pPr>
    </w:p>
    <w:p w:rsidR="00F572D3" w:rsidRDefault="00D22F5D" w:rsidP="00312DF0">
      <w:pPr>
        <w:pStyle w:val="2"/>
        <w:ind w:left="420"/>
      </w:pPr>
      <w:r>
        <w:rPr>
          <w:rFonts w:hint="eastAsia"/>
        </w:rPr>
        <w:lastRenderedPageBreak/>
        <w:t>附件</w:t>
      </w:r>
      <w:r>
        <w:rPr>
          <w:rFonts w:hint="eastAsia"/>
        </w:rPr>
        <w:t>1</w:t>
      </w:r>
      <w:r>
        <w:rPr>
          <w:rFonts w:hint="eastAsia"/>
        </w:rPr>
        <w:t>：现有其它类型危险废弃物清单明细</w:t>
      </w:r>
    </w:p>
    <w:tbl>
      <w:tblPr>
        <w:tblW w:w="9045" w:type="dxa"/>
        <w:tblInd w:w="93" w:type="dxa"/>
        <w:tblLayout w:type="fixed"/>
        <w:tblLook w:val="04A0"/>
      </w:tblPr>
      <w:tblGrid>
        <w:gridCol w:w="1016"/>
        <w:gridCol w:w="1049"/>
        <w:gridCol w:w="2766"/>
        <w:gridCol w:w="540"/>
        <w:gridCol w:w="585"/>
        <w:gridCol w:w="1515"/>
        <w:gridCol w:w="1574"/>
      </w:tblGrid>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序号</w:t>
            </w:r>
          </w:p>
        </w:tc>
        <w:tc>
          <w:tcPr>
            <w:tcW w:w="10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线路</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物资名称</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单位</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数量</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备注1</w:t>
            </w: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备注2</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安全出口疏散指示标志灯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齿轮箱润滑油旧油桶（200L）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导向灯箱驱动电源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电源模块（220VAC）</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废弃机油滤芯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高频整流器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590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公共区，LED条型灯驱动电源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旧油桶（30L）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轮缘润滑油旧油桶（200L）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牵引电机润滑油旧油桶（200L）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区间三防灯驱动电源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613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双向疏散指示灯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网滤芯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980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车用齿轮油空桶（200L）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空气压缩机润滑油空桶（200L）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特种轮缘润滑油脂空桶（200L）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空气压缩机润滑油空桶（200L）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特种轮缘润滑油脂空桶（200L）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废弃脱漆剂空桶（30L）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废油滤芯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27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双向疏散指示灯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安全出口指示灯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废油桶（30L）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572D3" w:rsidRDefault="00D22F5D">
            <w:pPr>
              <w:widowControl/>
              <w:jc w:val="center"/>
              <w:textAlignment w:val="bottom"/>
              <w:rPr>
                <w:rFonts w:ascii="宋体" w:hAnsi="宋体" w:cs="宋体"/>
                <w:color w:val="000000"/>
                <w:sz w:val="22"/>
              </w:rPr>
            </w:pPr>
            <w:r>
              <w:rPr>
                <w:rFonts w:ascii="宋体" w:hAnsi="宋体" w:cs="宋体" w:hint="eastAsia"/>
                <w:color w:val="000000"/>
                <w:kern w:val="0"/>
                <w:sz w:val="22"/>
              </w:rPr>
              <w:t>70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5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废油桶（200L）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center"/>
              <w:rPr>
                <w:rFonts w:ascii="宋体" w:hAnsi="宋体" w:cs="宋体"/>
                <w:color w:val="000000"/>
                <w:sz w:val="22"/>
              </w:rPr>
            </w:pP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4路调光模块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40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4路开关控制模块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6路0-10V调光模块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6路调光模块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6路开关控制模块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8路开关控制模块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ACC磁盘阵列硬盘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ACC票务管理服务器稳压模块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DP总线连接器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DSP模块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PV 阀和滤芯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安全出口疏散指示标志灯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编码分拣机UPS电源模块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变频器控制模块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1号线EMC存储硬盘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变速箱滤清器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柴油机柴油机燃油粗滤器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56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柴油机机油滤器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齿轮箱润滑油旧油桶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充电模块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充电模块底板</w:t>
            </w:r>
            <w:bookmarkStart w:id="3" w:name="_GoBack"/>
            <w:bookmarkEnd w:id="3"/>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磁带库磁带</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磁带库驱动器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磁盘列阵硬盘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单相疏散指示灯（右）</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单相疏散指示灯（左）</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导向灯箱驱动电源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点型智能差定温感温探测器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点型智能光电感烟探测器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电池巡检单元</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电磁阀</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防火卷帘门控制器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73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高频镇流器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工业齿轮油旧油桶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工业蒸馏水旧桶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工作站T硬盘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工作站电源模块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工作站硬盘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管道式温度变送器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支</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光纤收发器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环形灯镇流器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火灾声光报警器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接触器机械联锁模块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接口模块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开关电源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空气压缩机润滑油废旧油桶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91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空压机-分离器滤芯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空压机进气滤芯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空压机-冷却液滤芯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漏水保护器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轮缘润滑油废旧油桶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铝材重垢清洗剂废旧油桶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马保本体</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内存（服务器）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逆变模块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逆变模块电路板</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旁路模块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108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区间三防灯驱动电源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区间荧光灯电子镇流器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968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燃油二级滤芯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热保护器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润滑油油桶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时控开关</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室内式温湿度变送器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手动火灾报警按钮</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手自动状态指示灯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疏散指示牌</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数据库服务器电源模块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数据库服务器光纤卡</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数据库服务器硬盘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数字输出模块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126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数字输入模块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双向疏散指示标志灯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水滤器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塑壳式断路器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随车发电机组机油滤芯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随车发电机组燃油滤芯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通讯短路隔离模块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通讯模块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脱漆剂空桶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微型断路器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吸油滤芯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洗涤剂旧桶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114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显示模块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显示模块底板</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显示器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消防壁挂电话</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消防电话插孔</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143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消火栓按钮</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小便器感知式冲洗阀</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小型机硬盘</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1004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荧光灯镇流器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油漆空桶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油水分离器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右向疏散指示标志灯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470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直流卷门机控制器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制冷剂罐</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智能就地控制箱</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左向疏散指示标志灯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560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柴油滤清器芯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发电机组机油滤芯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发电机组燃油滤芯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160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防锈</w:t>
            </w:r>
            <w:r w:rsidR="00402230">
              <w:rPr>
                <w:rFonts w:ascii="宋体" w:hAnsi="宋体" w:cs="宋体" w:hint="eastAsia"/>
                <w:color w:val="000000"/>
                <w:kern w:val="0"/>
                <w:sz w:val="22"/>
              </w:rPr>
              <w:t>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废航空液压油桶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高压气体除尘喷剂</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罐</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工业蒸馏水空桶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回流过滤器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机油滤清器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机油滤清器芯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静液压油回油滤芯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空压机润滑油空桶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润滑油油桶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160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疏散指示牌</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179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双向疏散指示灯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特级除锈剂</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特种轮缘润滑油脂空桶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洗涤剂空桶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压缩气体喷洁剂</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支</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液力传动油滤芯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液压油出油滤芯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液压油吸/回油滤芯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油分离器芯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油水分离器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油细分离器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右向疏散指示标志灯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纸币机清洁液</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自动喷漆</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左向疏散指示标志灯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197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DI输入模块(CH16)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DO输出模块(CH16)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199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安全出口疏散指示标志灯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齿轮箱润滑油废油桶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单相疏散指示灯（右）</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单相疏散指示灯（左）</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336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高压钠灯镇流器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隔离模块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过滤器芯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滑动门电源模块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回油过滤器滤芯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金卤灯电感镇流器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金卤灯镇流器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214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轮缘润滑油（脂）桶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逆变模块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牵引电机润滑脂废油桶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润滑油油桶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输出模块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输入模块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双向疏散指示标志灯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吸油过滤器滤芯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应急灯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盏</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荧光灯电子镇流器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942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荧光灯电子镇流器（带应急模块）</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70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油水分离器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230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右向疏散指示标志灯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左向疏散指示标志灯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套</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900-045-49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齿轮箱废油桶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废滤芯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372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132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空气压缩机润滑油废油桶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轮缘润滑油废油桶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239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铝材重垢清洗剂废桶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牵引电机润滑油废油桶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（柴油机）空气滤芯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（柴油机）水滤器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（柴油机粗）空气滤芯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（发电机组）机油滤芯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108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（发电机组）空气过滤器外芯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（发电机组）燃油滤芯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247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（发电机组机油）油过滤器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（发电机组燃油）油过滤器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249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（随车发电机组）空气滤芯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齿轮箱废油桶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齿轮油废油桶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86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干式空气滤清器滤芯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288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机油废油桶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精细滤油器过滤元件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件</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空气压缩机润滑油废油桶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空压机进气滤芯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空压机冷却液废油桶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轮缘润滑油废油桶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铝材重垢清洗剂废桶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牵引电机润滑油废油桶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264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燃油滤芯（粗滤）</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265</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燃油滤芯（细滤）</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266</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润滑油废油桶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267</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吸油滤芯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268</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液力传动油滤芯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269</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液压油出油滤芯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270</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液压油废油桶</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271</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液压油回油滤芯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272</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油过滤器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273</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油过滤芯</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1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274</w:t>
            </w:r>
          </w:p>
        </w:tc>
        <w:tc>
          <w:tcPr>
            <w:tcW w:w="1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5号线</w:t>
            </w:r>
          </w:p>
        </w:tc>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油气分离器</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个</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900-041-49</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840"/>
        </w:trPr>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F572D3">
            <w:pPr>
              <w:jc w:val="center"/>
              <w:rPr>
                <w:rFonts w:ascii="宋体" w:hAnsi="宋体" w:cs="宋体"/>
                <w:color w:val="000000"/>
                <w:sz w:val="22"/>
              </w:rPr>
            </w:pPr>
          </w:p>
        </w:tc>
        <w:tc>
          <w:tcPr>
            <w:tcW w:w="435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5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17890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72D3" w:rsidRDefault="00F572D3">
            <w:pPr>
              <w:jc w:val="center"/>
              <w:rPr>
                <w:rFonts w:ascii="宋体" w:hAnsi="宋体" w:cs="宋体"/>
                <w:color w:val="000000"/>
                <w:sz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center"/>
              <w:textAlignment w:val="center"/>
              <w:rPr>
                <w:rFonts w:ascii="宋体" w:hAnsi="宋体" w:cs="宋体"/>
                <w:color w:val="000000"/>
                <w:sz w:val="22"/>
              </w:rPr>
            </w:pPr>
            <w:r>
              <w:rPr>
                <w:rFonts w:ascii="宋体" w:hAnsi="宋体" w:cs="宋体" w:hint="eastAsia"/>
                <w:color w:val="000000"/>
                <w:kern w:val="0"/>
                <w:sz w:val="22"/>
              </w:rPr>
              <w:t>2022-2024年预计产生量</w:t>
            </w:r>
          </w:p>
        </w:tc>
      </w:tr>
      <w:tr w:rsidR="00F572D3">
        <w:trPr>
          <w:trHeight w:val="312"/>
        </w:trPr>
        <w:tc>
          <w:tcPr>
            <w:tcW w:w="904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D22F5D">
            <w:pPr>
              <w:widowControl/>
              <w:jc w:val="left"/>
              <w:textAlignment w:val="center"/>
              <w:rPr>
                <w:rFonts w:ascii="宋体" w:hAnsi="宋体" w:cs="宋体"/>
                <w:color w:val="000000"/>
                <w:sz w:val="22"/>
              </w:rPr>
            </w:pPr>
            <w:r>
              <w:rPr>
                <w:rFonts w:ascii="宋体" w:hAnsi="宋体" w:cs="宋体" w:hint="eastAsia"/>
                <w:color w:val="000000"/>
                <w:kern w:val="0"/>
                <w:sz w:val="22"/>
              </w:rPr>
              <w:t>备注：现有其它类型危险废弃物清单明细为估算数量，最终按实际发生量结算；现有明细内容包含但不限于以上。</w:t>
            </w:r>
          </w:p>
        </w:tc>
      </w:tr>
      <w:tr w:rsidR="00F572D3">
        <w:trPr>
          <w:trHeight w:val="312"/>
        </w:trPr>
        <w:tc>
          <w:tcPr>
            <w:tcW w:w="9045"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F572D3" w:rsidRDefault="00F572D3">
            <w:pPr>
              <w:jc w:val="left"/>
              <w:rPr>
                <w:rFonts w:ascii="宋体" w:hAnsi="宋体" w:cs="宋体"/>
                <w:color w:val="000000"/>
                <w:sz w:val="22"/>
              </w:rPr>
            </w:pPr>
          </w:p>
        </w:tc>
      </w:tr>
    </w:tbl>
    <w:p w:rsidR="00F572D3" w:rsidRDefault="00F572D3" w:rsidP="00F572D3">
      <w:pPr>
        <w:pStyle w:val="2"/>
        <w:ind w:left="420"/>
      </w:pPr>
    </w:p>
    <w:sectPr w:rsidR="00F572D3" w:rsidSect="00F57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24F" w:rsidRDefault="00C5024F" w:rsidP="00F572D3">
      <w:r>
        <w:separator/>
      </w:r>
    </w:p>
  </w:endnote>
  <w:endnote w:type="continuationSeparator" w:id="1">
    <w:p w:rsidR="00C5024F" w:rsidRDefault="00C5024F" w:rsidP="00F57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D3" w:rsidRDefault="009C683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572D3" w:rsidRDefault="009C683B">
                <w:pPr>
                  <w:pStyle w:val="a4"/>
                </w:pPr>
                <w:r>
                  <w:fldChar w:fldCharType="begin"/>
                </w:r>
                <w:r w:rsidR="00D22F5D">
                  <w:instrText xml:space="preserve"> PAGE  \* MERGEFORMAT </w:instrText>
                </w:r>
                <w:r>
                  <w:fldChar w:fldCharType="separate"/>
                </w:r>
                <w:r w:rsidR="00AB6514">
                  <w:rPr>
                    <w:noProof/>
                  </w:rPr>
                  <w:t>23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24F" w:rsidRDefault="00C5024F" w:rsidP="00F572D3">
      <w:r>
        <w:separator/>
      </w:r>
    </w:p>
  </w:footnote>
  <w:footnote w:type="continuationSeparator" w:id="1">
    <w:p w:rsidR="00C5024F" w:rsidRDefault="00C5024F" w:rsidP="00F57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CF197E"/>
    <w:multiLevelType w:val="singleLevel"/>
    <w:tmpl w:val="98CF197E"/>
    <w:lvl w:ilvl="0">
      <w:start w:val="1"/>
      <w:numFmt w:val="decimal"/>
      <w:suff w:val="nothing"/>
      <w:lvlText w:val="（%1）"/>
      <w:lvlJc w:val="left"/>
      <w:rPr>
        <w:rFonts w:hint="default"/>
        <w:b w:val="0"/>
        <w:bCs w:val="0"/>
      </w:rPr>
    </w:lvl>
  </w:abstractNum>
  <w:abstractNum w:abstractNumId="1">
    <w:nsid w:val="FC7ADF42"/>
    <w:multiLevelType w:val="singleLevel"/>
    <w:tmpl w:val="FC7ADF42"/>
    <w:lvl w:ilvl="0">
      <w:start w:val="1"/>
      <w:numFmt w:val="decimal"/>
      <w:suff w:val="nothing"/>
      <w:lvlText w:val="%1、"/>
      <w:lvlJc w:val="left"/>
    </w:lvl>
  </w:abstractNum>
  <w:abstractNum w:abstractNumId="2">
    <w:nsid w:val="02F0E73D"/>
    <w:multiLevelType w:val="singleLevel"/>
    <w:tmpl w:val="02F0E73D"/>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U2MmY5MjMzOWZjNGQ0OTI5YWE0MjJjODRkYmU4MWIifQ=="/>
  </w:docVars>
  <w:rsids>
    <w:rsidRoot w:val="00F572D3"/>
    <w:rsid w:val="001234E1"/>
    <w:rsid w:val="00312DF0"/>
    <w:rsid w:val="00402230"/>
    <w:rsid w:val="006C4992"/>
    <w:rsid w:val="009C683B"/>
    <w:rsid w:val="00AB6514"/>
    <w:rsid w:val="00C5024F"/>
    <w:rsid w:val="00D22F5D"/>
    <w:rsid w:val="00F572D3"/>
    <w:rsid w:val="140045FD"/>
    <w:rsid w:val="16CF67A8"/>
    <w:rsid w:val="227C7384"/>
    <w:rsid w:val="2EA4414A"/>
    <w:rsid w:val="399E4E7B"/>
    <w:rsid w:val="4C9020AA"/>
    <w:rsid w:val="4D1634D7"/>
    <w:rsid w:val="4FB22848"/>
    <w:rsid w:val="68EC2C5F"/>
    <w:rsid w:val="6D0916D3"/>
    <w:rsid w:val="6DFF5689"/>
    <w:rsid w:val="797C26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72D3"/>
    <w:pPr>
      <w:widowControl w:val="0"/>
      <w:jc w:val="both"/>
    </w:pPr>
    <w:rPr>
      <w:rFonts w:ascii="Calibri" w:hAnsi="Calibri"/>
      <w:kern w:val="2"/>
      <w:sz w:val="21"/>
      <w:szCs w:val="22"/>
    </w:rPr>
  </w:style>
  <w:style w:type="paragraph" w:styleId="1">
    <w:name w:val="heading 1"/>
    <w:basedOn w:val="a"/>
    <w:next w:val="a"/>
    <w:qFormat/>
    <w:rsid w:val="00F572D3"/>
    <w:pPr>
      <w:keepNext/>
      <w:keepLines/>
      <w:spacing w:before="340" w:after="330" w:line="576"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F572D3"/>
    <w:pPr>
      <w:autoSpaceDE w:val="0"/>
      <w:autoSpaceDN w:val="0"/>
      <w:spacing w:before="100" w:beforeAutospacing="1" w:after="100" w:afterAutospacing="1"/>
      <w:ind w:left="200"/>
    </w:pPr>
  </w:style>
  <w:style w:type="paragraph" w:styleId="a3">
    <w:name w:val="Body Text Indent"/>
    <w:basedOn w:val="a"/>
    <w:qFormat/>
    <w:rsid w:val="00F572D3"/>
    <w:pPr>
      <w:spacing w:after="120"/>
      <w:ind w:leftChars="200" w:left="420"/>
    </w:pPr>
  </w:style>
  <w:style w:type="paragraph" w:styleId="a4">
    <w:name w:val="footer"/>
    <w:basedOn w:val="a"/>
    <w:uiPriority w:val="99"/>
    <w:unhideWhenUsed/>
    <w:qFormat/>
    <w:rsid w:val="00F572D3"/>
    <w:pPr>
      <w:tabs>
        <w:tab w:val="center" w:pos="4153"/>
        <w:tab w:val="right" w:pos="8306"/>
      </w:tabs>
      <w:snapToGrid w:val="0"/>
      <w:jc w:val="left"/>
    </w:pPr>
    <w:rPr>
      <w:kern w:val="0"/>
      <w:sz w:val="18"/>
      <w:szCs w:val="18"/>
    </w:rPr>
  </w:style>
  <w:style w:type="paragraph" w:styleId="10">
    <w:name w:val="toc 1"/>
    <w:basedOn w:val="a"/>
    <w:next w:val="a"/>
    <w:uiPriority w:val="39"/>
    <w:qFormat/>
    <w:rsid w:val="00F572D3"/>
    <w:pPr>
      <w:autoSpaceDE w:val="0"/>
      <w:autoSpaceDN w:val="0"/>
      <w:adjustRightInd w:val="0"/>
      <w:spacing w:line="420" w:lineRule="exact"/>
      <w:jc w:val="left"/>
    </w:pPr>
    <w:rPr>
      <w:rFonts w:ascii="宋体" w:hAnsi="宋体"/>
      <w:caps/>
      <w:kern w:val="0"/>
      <w:sz w:val="28"/>
      <w:szCs w:val="20"/>
    </w:rPr>
  </w:style>
  <w:style w:type="paragraph" w:styleId="20">
    <w:name w:val="toc 2"/>
    <w:basedOn w:val="a"/>
    <w:next w:val="a"/>
    <w:uiPriority w:val="39"/>
    <w:qFormat/>
    <w:rsid w:val="00F572D3"/>
    <w:pPr>
      <w:tabs>
        <w:tab w:val="right" w:leader="dot" w:pos="9061"/>
      </w:tabs>
      <w:ind w:firstLineChars="286" w:firstLine="601"/>
      <w:jc w:val="left"/>
    </w:pPr>
    <w:rPr>
      <w:rFonts w:ascii="楷体_GB2312" w:eastAsia="楷体_GB2312"/>
      <w:smallCaps/>
      <w:kern w:val="0"/>
      <w:szCs w:val="20"/>
    </w:rPr>
  </w:style>
  <w:style w:type="paragraph" w:styleId="a5">
    <w:name w:val="Normal (Web)"/>
    <w:basedOn w:val="a"/>
    <w:qFormat/>
    <w:rsid w:val="00F572D3"/>
    <w:pPr>
      <w:spacing w:beforeAutospacing="1" w:afterAutospacing="1"/>
      <w:jc w:val="left"/>
    </w:pPr>
    <w:rPr>
      <w:kern w:val="0"/>
      <w:sz w:val="24"/>
    </w:rPr>
  </w:style>
  <w:style w:type="paragraph" w:styleId="a6">
    <w:name w:val="List Paragraph"/>
    <w:basedOn w:val="a"/>
    <w:uiPriority w:val="34"/>
    <w:qFormat/>
    <w:rsid w:val="00F572D3"/>
    <w:pPr>
      <w:ind w:firstLineChars="200" w:firstLine="420"/>
    </w:pPr>
  </w:style>
  <w:style w:type="character" w:customStyle="1" w:styleId="font31">
    <w:name w:val="font31"/>
    <w:basedOn w:val="a0"/>
    <w:qFormat/>
    <w:rsid w:val="00F572D3"/>
    <w:rPr>
      <w:rFonts w:ascii="宋体" w:eastAsia="宋体" w:hAnsi="宋体" w:cs="宋体" w:hint="eastAsia"/>
      <w:color w:val="000000"/>
      <w:sz w:val="21"/>
      <w:szCs w:val="21"/>
      <w:u w:val="none"/>
    </w:rPr>
  </w:style>
  <w:style w:type="character" w:customStyle="1" w:styleId="font21">
    <w:name w:val="font21"/>
    <w:basedOn w:val="a0"/>
    <w:qFormat/>
    <w:rsid w:val="00F572D3"/>
    <w:rPr>
      <w:rFonts w:ascii="宋体" w:eastAsia="宋体" w:hAnsi="宋体" w:cs="宋体" w:hint="eastAsia"/>
      <w:color w:val="000000"/>
      <w:sz w:val="22"/>
      <w:szCs w:val="22"/>
      <w:u w:val="none"/>
    </w:rPr>
  </w:style>
  <w:style w:type="paragraph" w:styleId="a7">
    <w:name w:val="header"/>
    <w:basedOn w:val="a"/>
    <w:link w:val="Char"/>
    <w:rsid w:val="00312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12DF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2327</Words>
  <Characters>13265</Characters>
  <Application>Microsoft Office Word</Application>
  <DocSecurity>0</DocSecurity>
  <Lines>110</Lines>
  <Paragraphs>31</Paragraphs>
  <ScaleCrop>false</ScaleCrop>
  <Company>Microsoft</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NNRT</dc:creator>
  <cp:lastModifiedBy>覃盈</cp:lastModifiedBy>
  <cp:revision>6</cp:revision>
  <cp:lastPrinted>2022-11-10T07:26:00Z</cp:lastPrinted>
  <dcterms:created xsi:type="dcterms:W3CDTF">2022-07-07T02:19:00Z</dcterms:created>
  <dcterms:modified xsi:type="dcterms:W3CDTF">2022-11-10T07:27:00Z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B4D953F427684863906E8FF3587A9B04</vt:lpwstr>
  </property>
</Properties>
</file>