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eastAsia="黑体"/>
          <w:b/>
          <w:bCs/>
          <w:spacing w:val="-20"/>
          <w:sz w:val="28"/>
          <w:szCs w:val="28"/>
          <w:highlight w:val="none"/>
        </w:rPr>
      </w:pPr>
      <w:r>
        <w:rPr>
          <w:rFonts w:hint="eastAsia" w:ascii="黑体" w:eastAsia="黑体"/>
          <w:sz w:val="44"/>
          <w:szCs w:val="48"/>
          <w:highlight w:val="none"/>
        </w:rPr>
        <w:t>南宁邕城公共交通有限公司2020年至2022年采购管理</w:t>
      </w:r>
      <w:r>
        <w:rPr>
          <w:rFonts w:hint="eastAsia" w:ascii="黑体" w:eastAsia="黑体"/>
          <w:sz w:val="44"/>
          <w:szCs w:val="48"/>
          <w:highlight w:val="none"/>
          <w:lang w:val="en-US" w:eastAsia="zh-CN"/>
        </w:rPr>
        <w:t>专项审计</w:t>
      </w:r>
      <w:r>
        <w:rPr>
          <w:rFonts w:hint="eastAsia" w:ascii="黑体" w:eastAsia="黑体"/>
          <w:spacing w:val="-20"/>
          <w:sz w:val="44"/>
          <w:szCs w:val="48"/>
          <w:highlight w:val="none"/>
        </w:rPr>
        <w:t>项目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14943"/>
      <w:bookmarkStart w:id="1" w:name="_Toc471482358"/>
      <w:bookmarkStart w:id="2" w:name="_Toc4954"/>
      <w:bookmarkStart w:id="3" w:name="_Toc9980"/>
      <w:bookmarkStart w:id="4" w:name="_Toc461525293"/>
      <w:bookmarkStart w:id="5" w:name="_Toc25905"/>
      <w:bookmarkStart w:id="6" w:name="_Toc12363"/>
      <w:bookmarkStart w:id="7" w:name="_Toc18159"/>
      <w:bookmarkStart w:id="8" w:name="_Toc27692"/>
      <w:bookmarkStart w:id="9" w:name="_Toc21106"/>
      <w:bookmarkStart w:id="10" w:name="_Toc32122"/>
      <w:bookmarkStart w:id="11" w:name="_Toc23188"/>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 xml:space="preserve">2023年 </w:t>
      </w: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10</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27700"/>
      <w:bookmarkStart w:id="13" w:name="_Toc31734"/>
      <w:bookmarkStart w:id="14" w:name="_Toc19051"/>
      <w:bookmarkStart w:id="15" w:name="_Toc17397"/>
      <w:bookmarkStart w:id="16" w:name="_Toc24586"/>
      <w:bookmarkStart w:id="17" w:name="_Toc16693"/>
      <w:bookmarkStart w:id="18" w:name="_Toc13153"/>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10</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40</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44</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46</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24752"/>
      <w:bookmarkStart w:id="21" w:name="_Toc32719"/>
      <w:bookmarkStart w:id="22" w:name="_Toc13623"/>
      <w:bookmarkStart w:id="23" w:name="_Toc6747"/>
      <w:bookmarkStart w:id="24" w:name="_Toc12557"/>
      <w:bookmarkStart w:id="25" w:name="_Toc30578"/>
      <w:bookmarkStart w:id="26" w:name="_Toc11052"/>
      <w:bookmarkStart w:id="27" w:name="_Toc14177"/>
      <w:bookmarkStart w:id="28" w:name="_Toc9851"/>
      <w:bookmarkStart w:id="29" w:name="_Toc471482359"/>
      <w:bookmarkStart w:id="30" w:name="_Toc30233"/>
      <w:bookmarkStart w:id="31" w:name="_Toc27762"/>
      <w:bookmarkStart w:id="32" w:name="_Toc24235"/>
      <w:bookmarkStart w:id="33" w:name="_Toc461525294"/>
      <w:bookmarkStart w:id="34" w:name="_Toc20342"/>
      <w:bookmarkStart w:id="35" w:name="_Toc18544"/>
      <w:bookmarkStart w:id="36" w:name="_Toc14897"/>
      <w:bookmarkStart w:id="37" w:name="_Toc32556"/>
      <w:bookmarkStart w:id="38" w:name="_Toc31020"/>
      <w:bookmarkStart w:id="39" w:name="_Toc29385"/>
      <w:bookmarkStart w:id="40" w:name="_Toc9092"/>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461525295"/>
      <w:bookmarkStart w:id="43" w:name="_Toc25750"/>
      <w:bookmarkStart w:id="44" w:name="_Toc31166"/>
      <w:bookmarkStart w:id="45" w:name="_Toc2242"/>
      <w:bookmarkStart w:id="46" w:name="_Toc11329"/>
      <w:bookmarkStart w:id="47" w:name="_Toc14984"/>
      <w:bookmarkStart w:id="48" w:name="_Toc18263"/>
      <w:bookmarkStart w:id="49" w:name="_Toc20765"/>
      <w:bookmarkStart w:id="50" w:name="_Toc5848"/>
      <w:bookmarkStart w:id="51" w:name="_Toc17641"/>
      <w:bookmarkStart w:id="52" w:name="_Toc24301"/>
      <w:bookmarkStart w:id="53" w:name="_Toc21327"/>
      <w:bookmarkStart w:id="54" w:name="_Toc21200"/>
      <w:bookmarkStart w:id="55" w:name="_Toc2162"/>
      <w:bookmarkStart w:id="56" w:name="_Toc31603"/>
      <w:bookmarkStart w:id="57" w:name="_Toc17254"/>
      <w:bookmarkStart w:id="58" w:name="_Toc18968"/>
      <w:bookmarkStart w:id="59" w:name="_Toc24239"/>
      <w:bookmarkStart w:id="60" w:name="_Toc471482360"/>
      <w:bookmarkStart w:id="61" w:name="_Toc32591"/>
      <w:bookmarkStart w:id="62" w:name="_Toc11337"/>
      <w:bookmarkStart w:id="63" w:name="_Toc14510"/>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南宁邕城公共交通有限公司2020年至2022年采购管理</w:t>
            </w:r>
            <w:r>
              <w:rPr>
                <w:rFonts w:hint="eastAsia" w:ascii="宋体" w:hAnsi="宋体" w:cs="宋体"/>
                <w:szCs w:val="21"/>
                <w:highlight w:val="none"/>
                <w:u w:val="single"/>
                <w:lang w:val="en-US" w:eastAsia="zh-CN"/>
              </w:rPr>
              <w:t>专项审计</w:t>
            </w: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u w:val="none"/>
              </w:rPr>
              <w:t>南宁邕城公共交通有限公司</w:t>
            </w:r>
            <w:r>
              <w:rPr>
                <w:rFonts w:hint="eastAsia" w:ascii="宋体" w:hAnsi="宋体" w:cs="宋体"/>
                <w:szCs w:val="21"/>
                <w:highlight w:val="none"/>
              </w:rPr>
              <w:t>2020年5月至2022年12月采购管理情况开展审计，包括采购工作制度的建立和执行中决策、审批、运行、评价等环节的规范性、有效性，以及采购过程监督、合同履约过程管理等情况，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6"/>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（一）采购制度及采购作业指引的建立情况及制度设计的合理性；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（二）采购工作管理委员会、经营班子会、董事会分级审批、决策情况；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（三）年度采购计划、月度临时新增采购计划、紧急采购计划的编制、审批、执行情况；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（四）招标类采购、非招标类采购的分判及具体执行情况，关注非公开招标类项目比选评审、谈判过程；</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（五）合同履约过程管理情况，实际履约效果与采购需求的一致性；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（六）供应商管理及评价体系建立、各类供应商资源库考察、维护情况；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（七）采购监督部门执行监督、检查的情况；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（八）在采购活动中落实有关党风廉政建设责任和遵守廉洁从业规定情况；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（九）采购台账、合同台账日常管理情况，采购文件、合同文本管理、归档情况；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（十）以往审计发现问题的整改情况。重点关注涉及违规招采问题的追责问责情况，整改完成效果；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（十一）其他需要审计的内容。</w:t>
            </w:r>
          </w:p>
          <w:p>
            <w:pPr>
              <w:spacing w:line="300" w:lineRule="exact"/>
              <w:ind w:firstLine="420" w:firstLineChars="200"/>
              <w:rPr>
                <w:rFonts w:asci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以及南宁公共交通集团有限公司、</w:t>
            </w:r>
            <w:r>
              <w:rPr>
                <w:rFonts w:hint="eastAsia" w:ascii="宋体" w:hAnsi="宋体" w:cs="宋体"/>
                <w:szCs w:val="21"/>
                <w:highlight w:val="none"/>
                <w:u w:val="none"/>
              </w:rPr>
              <w:t>南宁邕城公共交通有限公司</w:t>
            </w:r>
            <w:r>
              <w:rPr>
                <w:rFonts w:hint="eastAsia" w:ascii="宋体" w:hAnsi="宋体" w:cs="宋体"/>
                <w:szCs w:val="21"/>
                <w:highlight w:val="none"/>
                <w:lang w:val="en-US" w:eastAsia="zh-CN"/>
              </w:rPr>
              <w:t>招标采购等制度</w:t>
            </w:r>
            <w:r>
              <w:rPr>
                <w:rFonts w:hint="eastAsia" w:ascii="宋体" w:hAnsi="宋体" w:cs="宋体"/>
                <w:szCs w:val="21"/>
                <w:highlight w:val="none"/>
              </w:rPr>
              <w:t>开展工作，对</w:t>
            </w:r>
            <w:r>
              <w:rPr>
                <w:rFonts w:hint="eastAsia" w:ascii="宋体" w:hAnsi="宋体" w:cs="宋体"/>
                <w:szCs w:val="21"/>
                <w:highlight w:val="none"/>
                <w:u w:val="none"/>
              </w:rPr>
              <w:t>南宁邕城公共交通有限公司</w:t>
            </w:r>
            <w:r>
              <w:rPr>
                <w:rFonts w:hint="eastAsia" w:ascii="宋体" w:hAnsi="宋体" w:cs="宋体"/>
                <w:szCs w:val="21"/>
                <w:highlight w:val="none"/>
              </w:rPr>
              <w:t>2020年5月至2022年12月采购管理情况作出客观公正、实事求是的评价，出具</w:t>
            </w:r>
            <w:r>
              <w:rPr>
                <w:rFonts w:hint="eastAsia" w:ascii="宋体" w:hAnsi="宋体" w:cs="宋体"/>
                <w:szCs w:val="21"/>
                <w:highlight w:val="none"/>
                <w:u w:val="none"/>
              </w:rPr>
              <w:t>南宁邕城公共交通有限公司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采购管理专项审计</w:t>
            </w:r>
            <w:r>
              <w:rPr>
                <w:rFonts w:hint="eastAsia" w:ascii="宋体" w:hAnsi="宋体" w:cs="宋体"/>
                <w:szCs w:val="21"/>
                <w:highlight w:val="none"/>
              </w:rPr>
              <w:t>报告</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60</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56</w:t>
            </w:r>
            <w:r>
              <w:rPr>
                <w:rFonts w:ascii="宋体" w:hAnsi="宋体" w:cs="宋体"/>
                <w:szCs w:val="21"/>
                <w:highlight w:val="none"/>
              </w:rPr>
              <w:t>,</w:t>
            </w:r>
            <w:r>
              <w:rPr>
                <w:rFonts w:hint="eastAsia" w:ascii="宋体" w:hAnsi="宋体" w:cs="宋体"/>
                <w:szCs w:val="21"/>
                <w:highlight w:val="none"/>
                <w:lang w:val="en-US" w:eastAsia="zh-CN"/>
              </w:rPr>
              <w:t>603.77</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lang w:val="en-US" w:eastAsia="zh-CN"/>
              </w:rPr>
              <w:t>.</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lang w:val="en-US" w:eastAsia="zh-CN"/>
              </w:rPr>
              <w:t>.</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r>
              <w:rPr>
                <w:rFonts w:hint="eastAsia" w:ascii="宋体" w:hAnsi="宋体" w:cs="宋体"/>
                <w:szCs w:val="21"/>
                <w:highlight w:val="none"/>
                <w:lang w:eastAsia="zh-CN"/>
              </w:rPr>
              <w:t>（</w:t>
            </w:r>
            <w:r>
              <w:rPr>
                <w:rFonts w:hint="eastAsia" w:ascii="宋体" w:hAnsi="宋体" w:cs="宋体"/>
                <w:szCs w:val="21"/>
                <w:highlight w:val="none"/>
                <w:lang w:val="en-US" w:eastAsia="zh-CN"/>
              </w:rPr>
              <w:t>见本公告附件</w:t>
            </w:r>
            <w:r>
              <w:rPr>
                <w:rFonts w:hint="eastAsia" w:ascii="宋体" w:hAnsi="宋体" w:cs="宋体"/>
                <w:szCs w:val="21"/>
                <w:highlight w:val="none"/>
                <w:lang w:eastAsia="zh-CN"/>
              </w:rPr>
              <w:t>）</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r>
              <w:rPr>
                <w:rFonts w:ascii="宋体" w:hAnsi="宋体" w:cs="宋体"/>
                <w:szCs w:val="21"/>
                <w:highlight w:val="none"/>
              </w:rPr>
              <w:t>U</w:t>
            </w:r>
            <w:r>
              <w:rPr>
                <w:rFonts w:hint="eastAsia" w:ascii="宋体" w:hAnsi="宋体" w:cs="宋体"/>
                <w:szCs w:val="21"/>
                <w:highlight w:val="none"/>
              </w:rPr>
              <w:t>盘电子版</w:t>
            </w:r>
            <w:r>
              <w:rPr>
                <w:rFonts w:ascii="宋体" w:hAnsi="宋体" w:cs="宋体"/>
                <w:szCs w:val="21"/>
                <w:highlight w:val="none"/>
              </w:rPr>
              <w:t>1</w:t>
            </w:r>
            <w:r>
              <w:rPr>
                <w:rFonts w:hint="eastAsia" w:ascii="宋体" w:hAnsi="宋体" w:cs="宋体"/>
                <w:szCs w:val="21"/>
                <w:highlight w:val="none"/>
              </w:rPr>
              <w:t>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30</w:t>
            </w:r>
            <w:r>
              <w:rPr>
                <w:rFonts w:hint="eastAsia" w:ascii="宋体" w:hAnsi="宋体" w:cs="宋体"/>
                <w:szCs w:val="21"/>
                <w:highlight w:val="none"/>
              </w:rPr>
              <w:t>日</w:t>
            </w:r>
            <w:r>
              <w:rPr>
                <w:rFonts w:hint="eastAsia" w:ascii="宋体" w:hAnsi="宋体" w:cs="宋体"/>
                <w:szCs w:val="21"/>
                <w:highlight w:val="none"/>
                <w:lang w:val="en-US" w:eastAsia="zh-CN"/>
              </w:rPr>
              <w:t>下</w:t>
            </w:r>
            <w:r>
              <w:rPr>
                <w:rFonts w:hint="eastAsia" w:ascii="宋体" w:hAnsi="宋体" w:cs="宋体"/>
                <w:szCs w:val="21"/>
                <w:highlight w:val="none"/>
              </w:rPr>
              <w:t>午</w:t>
            </w:r>
            <w:r>
              <w:rPr>
                <w:rFonts w:hint="eastAsia" w:ascii="宋体" w:hAnsi="宋体" w:cs="宋体"/>
                <w:szCs w:val="21"/>
                <w:highlight w:val="none"/>
                <w:lang w:val="en-US" w:eastAsia="zh-CN"/>
              </w:rPr>
              <w:t>14</w:t>
            </w:r>
            <w:r>
              <w:rPr>
                <w:rFonts w:ascii="宋体" w:hAnsi="宋体" w:cs="宋体"/>
                <w:szCs w:val="21"/>
                <w:highlight w:val="none"/>
              </w:rPr>
              <w:t>:3</w:t>
            </w:r>
            <w:r>
              <w:rPr>
                <w:rFonts w:ascii="宋体" w:cs="宋体"/>
                <w:szCs w:val="21"/>
                <w:highlight w:val="none"/>
              </w:rPr>
              <w:t>0</w:t>
            </w:r>
            <w:r>
              <w:rPr>
                <w:rFonts w:hint="eastAsia" w:ascii="宋体" w:cs="宋体"/>
                <w:szCs w:val="21"/>
                <w:highlight w:val="none"/>
                <w:lang w:val="en-US" w:eastAsia="zh-CN"/>
              </w:rPr>
              <w:t>-15:00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30</w:t>
            </w:r>
            <w:r>
              <w:rPr>
                <w:rFonts w:hint="eastAsia" w:ascii="宋体" w:hAnsi="宋体" w:cs="宋体"/>
                <w:szCs w:val="21"/>
                <w:highlight w:val="none"/>
              </w:rPr>
              <w:t>日</w:t>
            </w:r>
            <w:r>
              <w:rPr>
                <w:rFonts w:hint="eastAsia" w:ascii="宋体" w:hAnsi="宋体" w:cs="宋体"/>
                <w:szCs w:val="21"/>
                <w:highlight w:val="none"/>
                <w:lang w:val="en-US" w:eastAsia="zh-CN"/>
              </w:rPr>
              <w:t>下</w:t>
            </w:r>
            <w:r>
              <w:rPr>
                <w:rFonts w:hint="eastAsia" w:ascii="宋体" w:hAnsi="宋体" w:cs="宋体"/>
                <w:szCs w:val="21"/>
                <w:highlight w:val="none"/>
              </w:rPr>
              <w:t>午</w:t>
            </w:r>
            <w:r>
              <w:rPr>
                <w:rFonts w:hint="eastAsia" w:ascii="宋体" w:hAnsi="宋体" w:cs="宋体"/>
                <w:szCs w:val="21"/>
                <w:highlight w:val="none"/>
                <w:lang w:val="en-US" w:eastAsia="zh-CN"/>
              </w:rPr>
              <w:t>15</w:t>
            </w:r>
            <w:r>
              <w:rPr>
                <w:rFonts w:ascii="宋体" w:hAnsi="宋体" w:cs="宋体"/>
                <w:szCs w:val="21"/>
                <w:highlight w:val="none"/>
              </w:rPr>
              <w:t>:00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金</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2332811</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pStyle w:val="4"/>
        <w:spacing w:beforeLines="50" w:afterLines="50" w:line="540" w:lineRule="exact"/>
        <w:jc w:val="center"/>
        <w:rPr>
          <w:rFonts w:hint="eastAsia" w:ascii="宋体" w:hAnsi="宋体"/>
          <w:b/>
          <w:sz w:val="21"/>
          <w:szCs w:val="21"/>
          <w:highlight w:val="none"/>
        </w:rPr>
      </w:pPr>
      <w:bookmarkStart w:id="64" w:name="_Toc3861"/>
      <w:bookmarkStart w:id="65" w:name="_Toc12419"/>
      <w:bookmarkStart w:id="66" w:name="_Toc12506"/>
      <w:bookmarkStart w:id="67" w:name="_Toc471482361"/>
      <w:bookmarkStart w:id="68" w:name="_Toc26201"/>
      <w:bookmarkStart w:id="69" w:name="_Toc18983"/>
      <w:bookmarkStart w:id="70" w:name="_Toc16198"/>
      <w:bookmarkStart w:id="71" w:name="_Toc6713"/>
      <w:bookmarkStart w:id="72" w:name="_Toc32363"/>
      <w:bookmarkStart w:id="73" w:name="_Toc461525297"/>
      <w:bookmarkStart w:id="74" w:name="_Toc5182"/>
      <w:bookmarkStart w:id="75" w:name="_Toc9900"/>
      <w:bookmarkStart w:id="76" w:name="_Toc18262"/>
      <w:bookmarkStart w:id="77" w:name="_Toc28512"/>
      <w:bookmarkStart w:id="78" w:name="_Toc28086"/>
      <w:bookmarkStart w:id="79" w:name="_Toc336"/>
      <w:bookmarkStart w:id="80" w:name="_Toc17477"/>
      <w:bookmarkStart w:id="81" w:name="_Toc30162"/>
      <w:bookmarkStart w:id="82" w:name="_Toc7188"/>
      <w:bookmarkStart w:id="83" w:name="_Toc31396"/>
      <w:bookmarkStart w:id="84" w:name="_Toc20803"/>
      <w:bookmarkStart w:id="85" w:name="_Toc6681"/>
    </w:p>
    <w:p>
      <w:pPr>
        <w:pStyle w:val="4"/>
        <w:spacing w:beforeLines="50" w:afterLines="50" w:line="540" w:lineRule="exact"/>
        <w:jc w:val="center"/>
        <w:rPr>
          <w:rFonts w:ascii="宋体"/>
          <w:b/>
          <w:sz w:val="21"/>
          <w:szCs w:val="21"/>
          <w:highlight w:val="none"/>
        </w:rPr>
      </w:pPr>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114052340"/>
      <w:bookmarkStart w:id="87" w:name="_Toc286386834"/>
      <w:bookmarkStart w:id="88" w:name="_Toc310318572"/>
      <w:bookmarkStart w:id="89" w:name="_Toc11405241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对南宁邕城公共交通有限公司2020年5月至2022年12月采购管理情况开展审计，</w:t>
      </w:r>
      <w:r>
        <w:rPr>
          <w:rFonts w:hint="eastAsia" w:ascii="宋体" w:hAnsi="宋体" w:cs="宋体"/>
          <w:szCs w:val="21"/>
          <w:highlight w:val="none"/>
          <w:lang w:val="en-US" w:eastAsia="zh-CN"/>
        </w:rPr>
        <w:t>本次审计总体围绕</w:t>
      </w:r>
      <w:r>
        <w:rPr>
          <w:rFonts w:hint="eastAsia" w:ascii="宋体" w:hAnsi="宋体" w:cs="宋体"/>
          <w:szCs w:val="21"/>
          <w:highlight w:val="none"/>
        </w:rPr>
        <w:t>南宁邕城公共交通有限公司采购工作制度的建立和执行中决策、审批、运行、评价等环节的规范性、有效性，以及采购过程监督、合同履约过程管理等情况，</w:t>
      </w:r>
      <w:r>
        <w:rPr>
          <w:rFonts w:hint="eastAsia" w:ascii="宋体" w:hAnsi="宋体" w:cs="宋体"/>
          <w:szCs w:val="21"/>
          <w:highlight w:val="none"/>
          <w:lang w:val="en-US" w:eastAsia="zh-CN"/>
        </w:rPr>
        <w:t>对企业采购管理情况进行全面审计</w:t>
      </w:r>
      <w:r>
        <w:rPr>
          <w:rFonts w:hint="eastAsia" w:ascii="宋体" w:hAnsi="宋体" w:cs="宋体"/>
          <w:szCs w:val="21"/>
          <w:highlight w:val="none"/>
        </w:rPr>
        <w:t>。包括但不仅限于以下内容：</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）采购制度及采购作业指引的建立情况及制度设计的合理性；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）采购工作管理委员会、经营班子会、董事会分级审批、决策情况；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）年度采购计划、月度临时新增采购计划、紧急采购计划的编制、审批、执行情况；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）招标类采购、非招标类采购的分判及具体执行情况，关注非公开招标类项目比选评审、谈判过程；</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）合同履约过程管理情况，实际履约效果与采购需求的一致性；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）供应商管理及评价体系建立、各类供应商资源库考察、维护情况；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 xml:space="preserve">）采购监督部门执行监督、检查的情况；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）在采购活动中落实有关党风廉政建设责任和遵守廉洁从业规定情况；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）采购台账、合同台账日常管理情况，采购文件、合同文本管理、归档情况；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 xml:space="preserve">）以往审计发现问题的整改情况。重点关注涉及违规招采问题的追责问责情况，整改完成效果；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）其他需要审计的内容。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根据《中华人民共和国招标投标法》《中华人民共和国招标投标法实施条例》《中华人民共和国民法典》及其他相关法律法规，以及</w:t>
      </w:r>
      <w:r>
        <w:rPr>
          <w:rFonts w:hint="eastAsia" w:ascii="宋体" w:hAnsi="宋体" w:cs="宋体"/>
          <w:szCs w:val="21"/>
          <w:highlight w:val="none"/>
          <w:lang w:val="en-US" w:eastAsia="zh-CN"/>
        </w:rPr>
        <w:t>南宁公共交通集团有限公司、</w:t>
      </w:r>
      <w:r>
        <w:rPr>
          <w:rFonts w:hint="eastAsia" w:ascii="宋体" w:hAnsi="宋体" w:cs="宋体"/>
          <w:szCs w:val="21"/>
          <w:highlight w:val="none"/>
          <w:u w:val="none"/>
        </w:rPr>
        <w:t>南宁邕城公共交通有限公司</w:t>
      </w:r>
      <w:r>
        <w:rPr>
          <w:rFonts w:hint="eastAsia" w:ascii="宋体" w:hAnsi="宋体" w:cs="宋体"/>
          <w:szCs w:val="21"/>
          <w:highlight w:val="none"/>
        </w:rPr>
        <w:t>招标采购等制度开展工作，对南宁邕城公共交通有限公司2020年5月至2022年12月采购管理情况作出客观公正、实事求是的评价，出具南宁邕城公共交通有限公司2020年至2022年采购管理专项审计报告，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114052416"/>
      <w:bookmarkStart w:id="91" w:name="_Toc114052342"/>
      <w:bookmarkStart w:id="92" w:name="_Toc310318574"/>
      <w:bookmarkStart w:id="93" w:name="_Toc28638683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114052343"/>
      <w:bookmarkStart w:id="95" w:name="_Toc286386837"/>
      <w:bookmarkStart w:id="96" w:name="_Toc114052417"/>
      <w:bookmarkStart w:id="97" w:name="_Toc310318575"/>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4989"/>
      <w:bookmarkStart w:id="99" w:name="_Toc18550"/>
      <w:bookmarkStart w:id="100" w:name="_Toc4734"/>
      <w:bookmarkStart w:id="101" w:name="_Toc2963"/>
      <w:bookmarkStart w:id="102" w:name="_Toc14739"/>
      <w:bookmarkStart w:id="103" w:name="_Toc20218"/>
      <w:bookmarkStart w:id="104" w:name="_Toc11648"/>
      <w:r>
        <w:rPr>
          <w:rFonts w:hint="eastAsia" w:ascii="宋体" w:hAnsi="宋体"/>
          <w:b/>
          <w:sz w:val="21"/>
          <w:szCs w:val="21"/>
          <w:highlight w:val="none"/>
        </w:rPr>
        <w:t>二</w:t>
      </w:r>
      <w:bookmarkStart w:id="105" w:name="_Toc17725"/>
      <w:bookmarkStart w:id="106" w:name="_Toc17323"/>
      <w:bookmarkStart w:id="107" w:name="_Toc18809"/>
      <w:bookmarkStart w:id="108" w:name="_Toc8029"/>
      <w:bookmarkStart w:id="109" w:name="_Toc6541"/>
      <w:bookmarkStart w:id="110" w:name="_Toc471482362"/>
      <w:bookmarkStart w:id="111" w:name="_Toc16023"/>
      <w:bookmarkStart w:id="112" w:name="_Toc3066"/>
      <w:bookmarkStart w:id="113" w:name="_Toc26141"/>
      <w:bookmarkStart w:id="114" w:name="_Toc25256"/>
      <w:bookmarkStart w:id="115" w:name="_Toc26124"/>
      <w:bookmarkStart w:id="116" w:name="_Toc461525298"/>
      <w:bookmarkStart w:id="117" w:name="_Toc5207"/>
      <w:bookmarkStart w:id="118" w:name="_Toc22143"/>
      <w:bookmarkStart w:id="119" w:name="_Toc15439"/>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114052345"/>
      <w:bookmarkStart w:id="121" w:name="_Toc114052419"/>
      <w:bookmarkStart w:id="122" w:name="_Toc286386839"/>
      <w:bookmarkStart w:id="123" w:name="_Toc310318577"/>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286386840"/>
      <w:bookmarkStart w:id="125" w:name="_Toc114052420"/>
      <w:bookmarkStart w:id="126" w:name="_Toc114052346"/>
      <w:bookmarkStart w:id="127" w:name="_Toc310318578"/>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286386841"/>
      <w:bookmarkStart w:id="129" w:name="_Toc114052347"/>
      <w:bookmarkStart w:id="130" w:name="_Toc310318579"/>
      <w:bookmarkStart w:id="131" w:name="_Toc114052421"/>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30617"/>
      <w:bookmarkStart w:id="133" w:name="_Toc24574"/>
      <w:bookmarkStart w:id="134" w:name="_Toc31749"/>
      <w:bookmarkStart w:id="135" w:name="_Toc25820"/>
      <w:bookmarkStart w:id="136" w:name="_Toc9199"/>
      <w:bookmarkStart w:id="137" w:name="_Toc8400"/>
      <w:bookmarkStart w:id="138" w:name="_Toc29216"/>
      <w:bookmarkStart w:id="139" w:name="_Toc9684"/>
      <w:bookmarkStart w:id="140" w:name="_Toc9453"/>
      <w:bookmarkStart w:id="141" w:name="_Toc471482363"/>
      <w:bookmarkStart w:id="142" w:name="_Toc24005"/>
      <w:bookmarkStart w:id="143" w:name="_Toc32337"/>
      <w:bookmarkStart w:id="144" w:name="_Toc22084"/>
      <w:bookmarkStart w:id="145" w:name="_Toc19209"/>
      <w:bookmarkStart w:id="146" w:name="_Toc16619"/>
      <w:bookmarkStart w:id="147" w:name="_Toc18772"/>
      <w:bookmarkStart w:id="148" w:name="_Toc17382"/>
      <w:bookmarkStart w:id="149" w:name="_Toc26897"/>
      <w:bookmarkStart w:id="150" w:name="_Toc6395"/>
      <w:bookmarkStart w:id="151" w:name="_Toc23609"/>
      <w:bookmarkStart w:id="152" w:name="_Toc10523"/>
      <w:bookmarkStart w:id="153" w:name="_Toc46152529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286386843"/>
      <w:bookmarkStart w:id="155" w:name="_Toc114052349"/>
      <w:bookmarkStart w:id="156" w:name="_Toc11405242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17259"/>
      <w:bookmarkStart w:id="159" w:name="_Toc11943"/>
      <w:bookmarkStart w:id="160" w:name="_Toc461525300"/>
      <w:bookmarkStart w:id="161" w:name="_Toc17722"/>
      <w:bookmarkStart w:id="162" w:name="_Toc2346"/>
      <w:bookmarkStart w:id="163" w:name="_Toc18607"/>
      <w:bookmarkStart w:id="164" w:name="_Toc17188"/>
      <w:bookmarkStart w:id="165" w:name="_Toc9601"/>
      <w:bookmarkStart w:id="166" w:name="_Toc23455"/>
      <w:bookmarkStart w:id="167" w:name="_Toc24807"/>
      <w:bookmarkStart w:id="168" w:name="_Toc9795"/>
      <w:bookmarkStart w:id="169" w:name="_Toc471482364"/>
      <w:bookmarkStart w:id="170" w:name="_Toc25487"/>
      <w:bookmarkStart w:id="171" w:name="_Toc31461"/>
      <w:bookmarkStart w:id="172" w:name="_Toc32390"/>
      <w:bookmarkStart w:id="173" w:name="_Toc5583"/>
      <w:bookmarkStart w:id="174" w:name="_Toc16264"/>
      <w:bookmarkStart w:id="175" w:name="_Toc7287"/>
      <w:bookmarkStart w:id="176" w:name="_Toc23191"/>
      <w:bookmarkStart w:id="177" w:name="_Toc23781"/>
      <w:bookmarkStart w:id="178" w:name="_Toc25856"/>
      <w:bookmarkStart w:id="179" w:name="_Toc26723"/>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310318583"/>
      <w:bookmarkStart w:id="181" w:name="_Toc286386845"/>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114052352"/>
      <w:bookmarkStart w:id="183" w:name="_Toc114052426"/>
      <w:bookmarkStart w:id="184" w:name="_Toc286386846"/>
      <w:bookmarkStart w:id="185" w:name="_Toc310318584"/>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114052363"/>
      <w:bookmarkStart w:id="189" w:name="_Toc114052427"/>
      <w:bookmarkStart w:id="190" w:name="_Toc310318585"/>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310318587"/>
      <w:bookmarkStart w:id="192" w:name="_Toc286386849"/>
      <w:bookmarkStart w:id="193" w:name="_Toc114052429"/>
      <w:bookmarkStart w:id="194" w:name="_Toc114052365"/>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286386850"/>
      <w:bookmarkStart w:id="196" w:name="_Toc310318588"/>
      <w:bookmarkStart w:id="197" w:name="_Toc114052366"/>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16937"/>
      <w:bookmarkStart w:id="200" w:name="_Toc15430"/>
      <w:bookmarkStart w:id="201" w:name="_Toc27875"/>
      <w:bookmarkStart w:id="202" w:name="_Toc31804"/>
      <w:bookmarkStart w:id="203" w:name="_Toc19276"/>
      <w:bookmarkStart w:id="204" w:name="_Toc32046"/>
      <w:bookmarkStart w:id="205" w:name="_Toc23101"/>
      <w:bookmarkStart w:id="206" w:name="_Toc7811"/>
      <w:bookmarkStart w:id="207" w:name="_Toc28307"/>
      <w:bookmarkStart w:id="208" w:name="_Toc23604"/>
      <w:bookmarkStart w:id="209" w:name="_Toc28652"/>
      <w:bookmarkStart w:id="210" w:name="_Toc17030"/>
      <w:bookmarkStart w:id="211" w:name="_Toc25460"/>
      <w:bookmarkStart w:id="212" w:name="_Toc5900"/>
      <w:bookmarkStart w:id="213" w:name="_Toc471482365"/>
      <w:bookmarkStart w:id="214" w:name="_Toc11391"/>
      <w:bookmarkStart w:id="215" w:name="_Toc461525301"/>
      <w:bookmarkStart w:id="216" w:name="_Toc14726"/>
      <w:bookmarkStart w:id="217" w:name="_Toc8725"/>
      <w:bookmarkStart w:id="218" w:name="_Toc2153"/>
      <w:bookmarkStart w:id="219" w:name="_Toc6029"/>
      <w:bookmarkStart w:id="220" w:name="_Toc15955"/>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29047"/>
      <w:bookmarkStart w:id="222" w:name="_Toc461525302"/>
      <w:bookmarkStart w:id="223" w:name="_Toc17217"/>
      <w:bookmarkStart w:id="224" w:name="_Toc27095"/>
      <w:bookmarkStart w:id="225" w:name="_Toc31034"/>
      <w:bookmarkStart w:id="226" w:name="_Toc20356"/>
      <w:bookmarkStart w:id="227" w:name="_Toc22118"/>
      <w:bookmarkStart w:id="228" w:name="_Toc1057"/>
      <w:bookmarkStart w:id="229" w:name="_Toc30232"/>
      <w:bookmarkStart w:id="230" w:name="_Toc6376"/>
      <w:bookmarkStart w:id="231" w:name="_Toc20601"/>
      <w:bookmarkStart w:id="232" w:name="_Toc31139"/>
      <w:bookmarkStart w:id="233" w:name="_Toc471482366"/>
      <w:bookmarkStart w:id="234" w:name="_Toc32687"/>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5184"/>
      <w:bookmarkStart w:id="236" w:name="_Toc13760"/>
      <w:bookmarkStart w:id="237" w:name="_Toc1268"/>
      <w:bookmarkStart w:id="238" w:name="_Toc16157"/>
      <w:bookmarkStart w:id="239" w:name="_Toc24817"/>
      <w:bookmarkStart w:id="240" w:name="_Toc26873"/>
      <w:bookmarkStart w:id="241" w:name="_Toc31410"/>
      <w:bookmarkStart w:id="242" w:name="_Toc26025"/>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lang w:val="en-US" w:eastAsia="zh-CN"/>
        </w:rPr>
        <w:t>评审小组</w:t>
      </w:r>
      <w:r>
        <w:rPr>
          <w:rFonts w:hint="eastAsia" w:ascii="宋体" w:hAnsi="宋体" w:cs="宋体"/>
          <w:szCs w:val="21"/>
          <w:highlight w:val="none"/>
        </w:rPr>
        <w:t>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60</w:t>
      </w:r>
      <w:r>
        <w:rPr>
          <w:rFonts w:ascii="宋体" w:hAnsi="宋体" w:cs="宋体"/>
          <w:szCs w:val="21"/>
          <w:highlight w:val="none"/>
          <w:u w:val="single"/>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 xml:space="preserve"> 56</w:t>
      </w:r>
      <w:r>
        <w:rPr>
          <w:rFonts w:ascii="宋体" w:hAnsi="宋体" w:cs="宋体"/>
          <w:szCs w:val="21"/>
          <w:highlight w:val="none"/>
          <w:u w:val="single"/>
        </w:rPr>
        <w:t>,</w:t>
      </w:r>
      <w:r>
        <w:rPr>
          <w:rFonts w:hint="eastAsia" w:ascii="宋体" w:hAnsi="宋体" w:cs="宋体"/>
          <w:szCs w:val="21"/>
          <w:highlight w:val="none"/>
          <w:u w:val="single"/>
          <w:lang w:val="en-US" w:eastAsia="zh-CN"/>
        </w:rPr>
        <w:t>603.77</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114052375"/>
      <w:bookmarkStart w:id="249" w:name="_Toc436771487"/>
      <w:bookmarkStart w:id="250" w:name="_Toc535961533"/>
      <w:bookmarkStart w:id="251" w:name="_Toc114052439"/>
      <w:bookmarkStart w:id="252" w:name="_Toc392862500"/>
      <w:bookmarkStart w:id="253" w:name="_Toc286386859"/>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310318599"/>
      <w:bookmarkStart w:id="256" w:name="_Toc114052441"/>
      <w:bookmarkStart w:id="257" w:name="_Toc114052377"/>
      <w:bookmarkStart w:id="258" w:name="_Toc286386861"/>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24212"/>
      <w:bookmarkStart w:id="260" w:name="_Toc471482367"/>
      <w:bookmarkStart w:id="261" w:name="_Toc16935"/>
      <w:bookmarkStart w:id="262" w:name="_Toc28390"/>
      <w:bookmarkStart w:id="263" w:name="_Toc15810"/>
      <w:bookmarkStart w:id="264" w:name="_Toc17996"/>
      <w:bookmarkStart w:id="265" w:name="_Toc12149"/>
      <w:bookmarkStart w:id="266" w:name="_Toc16746"/>
      <w:bookmarkStart w:id="267" w:name="_Toc18764"/>
      <w:bookmarkStart w:id="268" w:name="_Toc8363"/>
      <w:bookmarkStart w:id="269" w:name="_Toc529"/>
      <w:bookmarkStart w:id="270" w:name="_Toc30023"/>
      <w:bookmarkStart w:id="271" w:name="_Toc12010"/>
      <w:bookmarkStart w:id="272" w:name="_Toc13919"/>
      <w:bookmarkStart w:id="273" w:name="_Toc6141"/>
      <w:bookmarkStart w:id="274" w:name="_Toc7357"/>
      <w:bookmarkStart w:id="275" w:name="_Toc24316"/>
      <w:bookmarkStart w:id="276" w:name="_Toc5074"/>
      <w:bookmarkStart w:id="277" w:name="_Toc4943"/>
      <w:bookmarkStart w:id="278" w:name="_Toc20403"/>
      <w:bookmarkStart w:id="279" w:name="_Toc19549"/>
      <w:bookmarkStart w:id="280" w:name="_Toc461525303"/>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19761"/>
      <w:bookmarkStart w:id="282" w:name="_Toc7444"/>
      <w:bookmarkStart w:id="283" w:name="_Toc4368"/>
      <w:bookmarkStart w:id="284" w:name="_Toc4447"/>
      <w:bookmarkStart w:id="285" w:name="_Toc23613"/>
      <w:bookmarkStart w:id="286" w:name="_Toc535961544"/>
      <w:bookmarkStart w:id="287" w:name="_Toc3339"/>
      <w:bookmarkStart w:id="288" w:name="_Toc11246"/>
      <w:bookmarkStart w:id="289" w:name="_Toc30996"/>
      <w:bookmarkStart w:id="290" w:name="_Toc5964"/>
      <w:bookmarkStart w:id="291" w:name="_Toc31070"/>
      <w:bookmarkStart w:id="292" w:name="_Toc16062"/>
      <w:bookmarkStart w:id="293" w:name="_Toc12854"/>
      <w:bookmarkStart w:id="294" w:name="_Toc461525304"/>
      <w:bookmarkStart w:id="295" w:name="_Toc21670"/>
      <w:bookmarkStart w:id="296" w:name="_Toc471482368"/>
      <w:bookmarkStart w:id="297" w:name="_Toc1354"/>
      <w:bookmarkStart w:id="298" w:name="_Toc21358"/>
      <w:bookmarkStart w:id="299" w:name="_Toc4769"/>
      <w:bookmarkStart w:id="300" w:name="_Toc2960"/>
      <w:bookmarkStart w:id="301" w:name="_Toc7234"/>
      <w:bookmarkStart w:id="302" w:name="_Toc333307121"/>
      <w:r>
        <w:rPr>
          <w:rFonts w:hint="eastAsia" w:ascii="宋体" w:hAnsi="宋体"/>
          <w:b/>
          <w:bCs/>
          <w:sz w:val="28"/>
          <w:szCs w:val="28"/>
          <w:highlight w:val="none"/>
        </w:rPr>
        <w:t>第二章</w:t>
      </w:r>
      <w:bookmarkStart w:id="303"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hint="eastAsia" w:ascii="宋体" w:hAnsi="宋体"/>
          <w:b/>
          <w:sz w:val="44"/>
          <w:szCs w:val="44"/>
          <w:highlight w:val="none"/>
        </w:rPr>
      </w:pPr>
      <w:r>
        <w:rPr>
          <w:rFonts w:hint="eastAsia" w:ascii="宋体" w:hAnsi="宋体"/>
          <w:b/>
          <w:sz w:val="44"/>
          <w:szCs w:val="44"/>
          <w:highlight w:val="none"/>
        </w:rPr>
        <w:t>南宁邕城公共交通有限公司2020年至2022年</w:t>
      </w: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采购管理专项审计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4" w:name="_Toc369787000"/>
      <w:bookmarkEnd w:id="304"/>
    </w:p>
    <w:bookmarkEnd w:id="290"/>
    <w:bookmarkEnd w:id="291"/>
    <w:bookmarkEnd w:id="292"/>
    <w:bookmarkEnd w:id="293"/>
    <w:bookmarkEnd w:id="294"/>
    <w:bookmarkEnd w:id="295"/>
    <w:bookmarkEnd w:id="296"/>
    <w:bookmarkEnd w:id="297"/>
    <w:bookmarkEnd w:id="298"/>
    <w:bookmarkEnd w:id="299"/>
    <w:bookmarkEnd w:id="30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南宁邕城公共交通有限公司2020年至2022年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南宁邕城公共交通有限公司2020年至2022年采购管理专项审计项目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widowControl/>
        <w:spacing w:line="540" w:lineRule="exact"/>
        <w:ind w:firstLine="420" w:firstLineChars="150"/>
        <w:jc w:val="left"/>
        <w:rPr>
          <w:rFonts w:hint="eastAsia" w:ascii="宋体" w:hAnsi="宋体" w:cs="仿宋"/>
          <w:sz w:val="28"/>
          <w:szCs w:val="28"/>
          <w:highlight w:val="none"/>
        </w:rPr>
      </w:pPr>
      <w:r>
        <w:rPr>
          <w:rFonts w:hint="eastAsia" w:ascii="宋体" w:hAnsi="宋体" w:cs="仿宋"/>
          <w:sz w:val="28"/>
          <w:szCs w:val="28"/>
          <w:highlight w:val="none"/>
        </w:rPr>
        <w:t>对南宁邕城公共交通有限公司2020年5月至2022年12月采购管理情况开展审计，本次审计总体围绕南宁邕城公共交通有限公司采购工作制度的建立和执行中决策、审批、运行、评价等环节的规范性、有效性，以及采购过程监督、合同履约过程管理等情况，对企业采购管理情况进行全面审计。包括但不仅限于以下内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1</w:t>
      </w:r>
      <w:r>
        <w:rPr>
          <w:rFonts w:hint="eastAsia" w:ascii="宋体" w:hAnsi="宋体" w:cs="仿宋"/>
          <w:sz w:val="28"/>
          <w:szCs w:val="28"/>
          <w:highlight w:val="none"/>
          <w:lang w:val="en-US" w:eastAsia="zh-CN"/>
        </w:rPr>
        <w:t>.</w:t>
      </w:r>
      <w:r>
        <w:rPr>
          <w:rFonts w:hint="eastAsia" w:ascii="宋体" w:hAnsi="宋体" w:cs="仿宋"/>
          <w:sz w:val="28"/>
          <w:szCs w:val="28"/>
          <w:highlight w:val="none"/>
        </w:rPr>
        <w:t>采购制度及采购作业指引的建立情况及制度设计的合理性；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2</w:t>
      </w:r>
      <w:r>
        <w:rPr>
          <w:rFonts w:hint="eastAsia" w:ascii="宋体" w:hAnsi="宋体" w:cs="仿宋"/>
          <w:sz w:val="28"/>
          <w:szCs w:val="28"/>
          <w:highlight w:val="none"/>
          <w:lang w:val="en-US" w:eastAsia="zh-CN"/>
        </w:rPr>
        <w:t>.</w:t>
      </w:r>
      <w:r>
        <w:rPr>
          <w:rFonts w:hint="eastAsia" w:ascii="宋体" w:hAnsi="宋体" w:cs="仿宋"/>
          <w:sz w:val="28"/>
          <w:szCs w:val="28"/>
          <w:highlight w:val="none"/>
        </w:rPr>
        <w:t>采购工作管理委员会、经营班子会、董事会分级审批、决策情况；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3</w:t>
      </w:r>
      <w:r>
        <w:rPr>
          <w:rFonts w:hint="eastAsia" w:ascii="宋体" w:hAnsi="宋体" w:cs="仿宋"/>
          <w:sz w:val="28"/>
          <w:szCs w:val="28"/>
          <w:highlight w:val="none"/>
          <w:lang w:val="en-US" w:eastAsia="zh-CN"/>
        </w:rPr>
        <w:t>.</w:t>
      </w:r>
      <w:r>
        <w:rPr>
          <w:rFonts w:hint="eastAsia" w:ascii="宋体" w:hAnsi="宋体" w:cs="仿宋"/>
          <w:sz w:val="28"/>
          <w:szCs w:val="28"/>
          <w:highlight w:val="none"/>
        </w:rPr>
        <w:t>年度采购计划、月度临时新增采购计划、紧急采购计划的编制、审批、执行情况；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4</w:t>
      </w:r>
      <w:r>
        <w:rPr>
          <w:rFonts w:hint="eastAsia" w:ascii="宋体" w:hAnsi="宋体" w:cs="仿宋"/>
          <w:sz w:val="28"/>
          <w:szCs w:val="28"/>
          <w:highlight w:val="none"/>
          <w:lang w:val="en-US" w:eastAsia="zh-CN"/>
        </w:rPr>
        <w:t>.</w:t>
      </w:r>
      <w:r>
        <w:rPr>
          <w:rFonts w:hint="eastAsia" w:ascii="宋体" w:hAnsi="宋体" w:cs="仿宋"/>
          <w:sz w:val="28"/>
          <w:szCs w:val="28"/>
          <w:highlight w:val="none"/>
        </w:rPr>
        <w:t>招标类采购、非招标类采购的分判及具体执行情况，关注非公开招标类项目比选评审、谈判过程；</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5</w:t>
      </w:r>
      <w:r>
        <w:rPr>
          <w:rFonts w:hint="eastAsia" w:ascii="宋体" w:hAnsi="宋体" w:cs="仿宋"/>
          <w:sz w:val="28"/>
          <w:szCs w:val="28"/>
          <w:highlight w:val="none"/>
          <w:lang w:val="en-US" w:eastAsia="zh-CN"/>
        </w:rPr>
        <w:t>.</w:t>
      </w:r>
      <w:r>
        <w:rPr>
          <w:rFonts w:hint="eastAsia" w:ascii="宋体" w:hAnsi="宋体" w:cs="仿宋"/>
          <w:sz w:val="28"/>
          <w:szCs w:val="28"/>
          <w:highlight w:val="none"/>
        </w:rPr>
        <w:t>合同履约过程管理情况，实际履约效果与采购需求的一致性；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6</w:t>
      </w:r>
      <w:r>
        <w:rPr>
          <w:rFonts w:hint="eastAsia" w:ascii="宋体" w:hAnsi="宋体" w:cs="仿宋"/>
          <w:sz w:val="28"/>
          <w:szCs w:val="28"/>
          <w:highlight w:val="none"/>
          <w:lang w:val="en-US" w:eastAsia="zh-CN"/>
        </w:rPr>
        <w:t>.</w:t>
      </w:r>
      <w:r>
        <w:rPr>
          <w:rFonts w:hint="eastAsia" w:ascii="宋体" w:hAnsi="宋体" w:cs="仿宋"/>
          <w:sz w:val="28"/>
          <w:szCs w:val="28"/>
          <w:highlight w:val="none"/>
        </w:rPr>
        <w:t>供应商管理及评价体系建立、各类供应商资源库考察、维护情况；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7</w:t>
      </w:r>
      <w:r>
        <w:rPr>
          <w:rFonts w:hint="eastAsia" w:ascii="宋体" w:hAnsi="宋体" w:cs="仿宋"/>
          <w:sz w:val="28"/>
          <w:szCs w:val="28"/>
          <w:highlight w:val="none"/>
          <w:lang w:val="en-US" w:eastAsia="zh-CN"/>
        </w:rPr>
        <w:t>.</w:t>
      </w:r>
      <w:r>
        <w:rPr>
          <w:rFonts w:hint="eastAsia" w:ascii="宋体" w:hAnsi="宋体" w:cs="仿宋"/>
          <w:sz w:val="28"/>
          <w:szCs w:val="28"/>
          <w:highlight w:val="none"/>
        </w:rPr>
        <w:t xml:space="preserve">采购监督部门执行监督、检查的情况；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8</w:t>
      </w:r>
      <w:r>
        <w:rPr>
          <w:rFonts w:hint="eastAsia" w:ascii="宋体" w:hAnsi="宋体" w:cs="仿宋"/>
          <w:sz w:val="28"/>
          <w:szCs w:val="28"/>
          <w:highlight w:val="none"/>
          <w:lang w:val="en-US" w:eastAsia="zh-CN"/>
        </w:rPr>
        <w:t>.</w:t>
      </w:r>
      <w:r>
        <w:rPr>
          <w:rFonts w:hint="eastAsia" w:ascii="宋体" w:hAnsi="宋体" w:cs="仿宋"/>
          <w:sz w:val="28"/>
          <w:szCs w:val="28"/>
          <w:highlight w:val="none"/>
        </w:rPr>
        <w:t>在采购活动中落实有关党风廉政建设责任和遵守廉洁从业规定情况；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9</w:t>
      </w:r>
      <w:r>
        <w:rPr>
          <w:rFonts w:hint="eastAsia" w:ascii="宋体" w:hAnsi="宋体" w:cs="仿宋"/>
          <w:sz w:val="28"/>
          <w:szCs w:val="28"/>
          <w:highlight w:val="none"/>
          <w:lang w:val="en-US" w:eastAsia="zh-CN"/>
        </w:rPr>
        <w:t>.</w:t>
      </w:r>
      <w:r>
        <w:rPr>
          <w:rFonts w:hint="eastAsia" w:ascii="宋体" w:hAnsi="宋体" w:cs="仿宋"/>
          <w:sz w:val="28"/>
          <w:szCs w:val="28"/>
          <w:highlight w:val="none"/>
        </w:rPr>
        <w:t>采购台账、合同台账日常管理情况，采购文件、合同文本管理、归档情况；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10</w:t>
      </w:r>
      <w:r>
        <w:rPr>
          <w:rFonts w:hint="eastAsia" w:ascii="宋体" w:hAnsi="宋体" w:cs="仿宋"/>
          <w:sz w:val="28"/>
          <w:szCs w:val="28"/>
          <w:highlight w:val="none"/>
          <w:lang w:val="en-US" w:eastAsia="zh-CN"/>
        </w:rPr>
        <w:t>.</w:t>
      </w:r>
      <w:r>
        <w:rPr>
          <w:rFonts w:hint="eastAsia" w:ascii="宋体" w:hAnsi="宋体" w:cs="仿宋"/>
          <w:sz w:val="28"/>
          <w:szCs w:val="28"/>
          <w:highlight w:val="none"/>
        </w:rPr>
        <w:t xml:space="preserve">以往审计发现问题的整改情况。重点关注涉及违规招采问题的追责问责情况，整改完成效果；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11</w:t>
      </w:r>
      <w:r>
        <w:rPr>
          <w:rFonts w:hint="eastAsia" w:ascii="宋体" w:hAnsi="宋体" w:cs="仿宋"/>
          <w:sz w:val="28"/>
          <w:szCs w:val="28"/>
          <w:highlight w:val="none"/>
          <w:lang w:val="en-US" w:eastAsia="zh-CN"/>
        </w:rPr>
        <w:t>.</w:t>
      </w:r>
      <w:r>
        <w:rPr>
          <w:rFonts w:hint="eastAsia" w:ascii="宋体" w:hAnsi="宋体" w:cs="仿宋"/>
          <w:sz w:val="28"/>
          <w:szCs w:val="28"/>
          <w:highlight w:val="none"/>
        </w:rPr>
        <w:t>其他需要审计的内容。</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cs="仿宋"/>
          <w:sz w:val="28"/>
          <w:szCs w:val="28"/>
          <w:highlight w:val="none"/>
        </w:rPr>
        <w:t>南宁邕城公共交通有限公司</w:t>
      </w:r>
      <w:r>
        <w:rPr>
          <w:rFonts w:hint="eastAsia" w:ascii="宋体" w:hAnsi="宋体" w:eastAsia="宋体" w:cs="宋体"/>
          <w:sz w:val="28"/>
          <w:szCs w:val="28"/>
          <w:highlight w:val="none"/>
        </w:rPr>
        <w:t>采购管理情况的合法合规性、有效性。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lang w:val="zh-CN"/>
        </w:rPr>
        <w:t>2020年</w:t>
      </w:r>
      <w:r>
        <w:rPr>
          <w:rFonts w:hint="eastAsia" w:ascii="宋体" w:hAnsi="宋体" w:eastAsia="宋体" w:cs="宋体"/>
          <w:sz w:val="28"/>
          <w:szCs w:val="28"/>
          <w:lang w:val="en-US" w:eastAsia="zh-CN"/>
        </w:rPr>
        <w:t>5月</w:t>
      </w:r>
      <w:r>
        <w:rPr>
          <w:rFonts w:hint="eastAsia" w:ascii="宋体" w:hAnsi="宋体" w:eastAsia="宋体" w:cs="宋体"/>
          <w:sz w:val="28"/>
          <w:szCs w:val="28"/>
          <w:lang w:val="zh-CN"/>
        </w:rPr>
        <w:t>至2022年</w:t>
      </w:r>
      <w:r>
        <w:rPr>
          <w:rFonts w:hint="eastAsia" w:ascii="宋体" w:hAnsi="宋体" w:eastAsia="宋体" w:cs="宋体"/>
          <w:sz w:val="28"/>
          <w:szCs w:val="28"/>
          <w:lang w:val="en-US" w:eastAsia="zh-CN"/>
        </w:rPr>
        <w:t>12月</w:t>
      </w:r>
      <w:r>
        <w:rPr>
          <w:rFonts w:hint="eastAsia" w:ascii="宋体" w:hAnsi="宋体" w:eastAsia="宋体" w:cs="宋体"/>
          <w:sz w:val="28"/>
          <w:szCs w:val="28"/>
          <w:lang w:val="zh-CN"/>
        </w:rPr>
        <w:t>，必要时追溯到相关年度或延伸审计有关单位（</w:t>
      </w:r>
      <w:r>
        <w:rPr>
          <w:rFonts w:hint="eastAsia" w:ascii="宋体" w:hAnsi="宋体" w:eastAsia="宋体" w:cs="宋体"/>
          <w:sz w:val="28"/>
          <w:szCs w:val="28"/>
          <w:lang w:val="en-US" w:eastAsia="zh-CN"/>
        </w:rPr>
        <w:t>部门</w:t>
      </w:r>
      <w:r>
        <w:rPr>
          <w:rFonts w:hint="eastAsia" w:ascii="宋体" w:hAnsi="宋体" w:eastAsia="宋体" w:cs="宋体"/>
          <w:sz w:val="28"/>
          <w:szCs w:val="28"/>
          <w:lang w:val="zh-CN"/>
        </w:rPr>
        <w:t>）。</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中华人民共和国民法典》及其他相关法律法规，以及南宁公共交通集团有限公司、南宁邕城公共交通有限公司招标采购等制度开展工作，对</w:t>
      </w:r>
      <w:r>
        <w:rPr>
          <w:rFonts w:hint="eastAsia" w:ascii="宋体" w:hAnsi="宋体" w:cs="仿宋"/>
          <w:sz w:val="28"/>
          <w:szCs w:val="28"/>
          <w:highlight w:val="none"/>
        </w:rPr>
        <w:t>南宁邕城公共交通有限公司</w:t>
      </w:r>
      <w:r>
        <w:rPr>
          <w:rFonts w:hint="eastAsia" w:ascii="宋体" w:hAnsi="宋体"/>
          <w:sz w:val="28"/>
          <w:szCs w:val="28"/>
          <w:highlight w:val="none"/>
        </w:rPr>
        <w:t>2020年至2022年采购管理情况作出客观公正、实事求是的评价，出具</w:t>
      </w:r>
      <w:r>
        <w:rPr>
          <w:rFonts w:hint="eastAsia" w:ascii="宋体" w:hAnsi="宋体" w:cs="仿宋"/>
          <w:sz w:val="28"/>
          <w:szCs w:val="28"/>
          <w:highlight w:val="none"/>
        </w:rPr>
        <w:t>南宁邕城公共交通有限公司</w:t>
      </w:r>
      <w:r>
        <w:rPr>
          <w:rFonts w:hint="eastAsia" w:ascii="宋体" w:hAnsi="宋体"/>
          <w:sz w:val="28"/>
          <w:szCs w:val="28"/>
          <w:highlight w:val="none"/>
        </w:rPr>
        <w:t>2020年至2022年采购管理专项审计报告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工作程序，在约定时间内出具南宁邕城公共交通有限公司2020年至2022年采购及合同管理专项审计报告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业务的收费实行固定总价包干的原则，评价费用为人民币：不含税</w:t>
      </w:r>
      <w:r>
        <w:rPr>
          <w:rFonts w:ascii="宋体" w:hAnsi="宋体"/>
          <w:sz w:val="28"/>
          <w:szCs w:val="28"/>
          <w:highlight w:val="none"/>
          <w:u w:val="single"/>
        </w:rPr>
        <w:t xml:space="preserve">         </w:t>
      </w:r>
      <w:r>
        <w:rPr>
          <w:rFonts w:hint="eastAsia" w:ascii="宋体" w:hAnsi="宋体"/>
          <w:sz w:val="28"/>
          <w:szCs w:val="28"/>
          <w:highlight w:val="none"/>
        </w:rPr>
        <w:t>元，税率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费用，给甲方造成其他损失的，乙方还应进行赔偿。若乙方延期交付评价报告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5" w:name="_Toc20710"/>
      <w:bookmarkStart w:id="306" w:name="_Toc24668"/>
      <w:bookmarkStart w:id="307" w:name="_Toc15172"/>
      <w:bookmarkStart w:id="308" w:name="_Toc471482369"/>
      <w:bookmarkStart w:id="309" w:name="_Toc461525321"/>
      <w:bookmarkStart w:id="310" w:name="_Toc29471"/>
      <w:bookmarkStart w:id="311" w:name="_Toc16386"/>
      <w:bookmarkStart w:id="312" w:name="_Toc27378"/>
      <w:bookmarkStart w:id="313" w:name="_Toc32280"/>
      <w:bookmarkStart w:id="314" w:name="_Toc30239"/>
      <w:bookmarkStart w:id="315" w:name="_Toc26692"/>
      <w:bookmarkStart w:id="316" w:name="_Toc6779"/>
      <w:bookmarkStart w:id="317" w:name="_Toc1897"/>
      <w:bookmarkStart w:id="318" w:name="_Toc23661"/>
      <w:r>
        <w:rPr>
          <w:rFonts w:ascii="宋体" w:hAnsi="宋体" w:cs="宋体"/>
          <w:szCs w:val="28"/>
          <w:highlight w:val="none"/>
        </w:rPr>
        <w:t xml:space="preserve"> </w:t>
      </w:r>
      <w:bookmarkStart w:id="319" w:name="_Toc15480"/>
      <w:bookmarkStart w:id="320" w:name="_Toc12974"/>
      <w:bookmarkStart w:id="321" w:name="_Toc30463"/>
      <w:bookmarkStart w:id="322" w:name="_Toc21863"/>
      <w:bookmarkStart w:id="323" w:name="_Toc3086"/>
      <w:bookmarkStart w:id="324" w:name="_Toc2650"/>
      <w:bookmarkStart w:id="325" w:name="_Toc28616"/>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7" w:name="_Toc16428"/>
      <w:bookmarkStart w:id="328" w:name="_Toc18503"/>
      <w:bookmarkStart w:id="329" w:name="_Toc6045"/>
      <w:bookmarkStart w:id="330" w:name="_Toc12677"/>
      <w:bookmarkStart w:id="331" w:name="_Toc22529"/>
      <w:bookmarkStart w:id="332" w:name="_Toc31417"/>
      <w:bookmarkStart w:id="333" w:name="_Toc10669"/>
      <w:bookmarkStart w:id="334" w:name="_Toc24727"/>
      <w:bookmarkStart w:id="335" w:name="_Toc461525322"/>
      <w:r>
        <w:rPr>
          <w:rFonts w:hint="eastAsia"/>
          <w:b w:val="0"/>
          <w:bCs w:val="0"/>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6"/>
      <w:r>
        <w:rPr>
          <w:rFonts w:hint="eastAsia" w:ascii="宋体" w:hAnsi="宋体" w:cs="宋体"/>
          <w:sz w:val="28"/>
          <w:szCs w:val="28"/>
          <w:highlight w:val="none"/>
        </w:rPr>
        <w:t>请</w:t>
      </w:r>
      <w:bookmarkStart w:id="336" w:name="_Toc114052392"/>
      <w:r>
        <w:rPr>
          <w:rFonts w:hint="eastAsia" w:ascii="宋体" w:hAnsi="宋体" w:cs="宋体"/>
          <w:sz w:val="28"/>
          <w:szCs w:val="28"/>
          <w:highlight w:val="none"/>
        </w:rPr>
        <w:t>人：</w:t>
      </w:r>
      <w:bookmarkEnd w:id="336"/>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7" w:name="_Toc333307122"/>
      <w:r>
        <w:rPr>
          <w:rFonts w:hint="eastAsia" w:ascii="宋体" w:hAnsi="宋体" w:cs="宋体"/>
          <w:sz w:val="28"/>
          <w:szCs w:val="28"/>
          <w:highlight w:val="none"/>
        </w:rPr>
        <w:t>理人</w:t>
      </w:r>
      <w:bookmarkEnd w:id="337"/>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8" w:name="_Toc7849"/>
      <w:bookmarkStart w:id="339" w:name="_Toc461525323"/>
    </w:p>
    <w:p>
      <w:pPr>
        <w:pStyle w:val="4"/>
        <w:jc w:val="center"/>
        <w:rPr>
          <w:b/>
          <w:highlight w:val="none"/>
        </w:rPr>
      </w:pPr>
      <w:bookmarkStart w:id="340" w:name="_Toc7031"/>
      <w:bookmarkStart w:id="341" w:name="_Toc30348"/>
      <w:bookmarkStart w:id="342" w:name="_Toc889"/>
      <w:bookmarkStart w:id="343" w:name="_Toc16191"/>
      <w:bookmarkStart w:id="344" w:name="_Toc28967"/>
      <w:bookmarkStart w:id="345" w:name="_Toc1883"/>
      <w:bookmarkStart w:id="346" w:name="_Toc30961"/>
      <w:bookmarkStart w:id="347" w:name="_Toc471482370"/>
      <w:bookmarkStart w:id="348" w:name="_Toc29495"/>
      <w:bookmarkStart w:id="349" w:name="_Toc12836"/>
      <w:bookmarkStart w:id="350" w:name="_Toc24695"/>
      <w:bookmarkStart w:id="351" w:name="_Toc16376"/>
      <w:bookmarkStart w:id="352" w:name="_Toc17090"/>
      <w:bookmarkStart w:id="353" w:name="_Toc7514"/>
      <w:bookmarkStart w:id="354" w:name="_Toc25559"/>
      <w:bookmarkStart w:id="355" w:name="_Toc13042"/>
      <w:bookmarkStart w:id="356" w:name="_Toc31765"/>
      <w:r>
        <w:rPr>
          <w:rFonts w:hint="eastAsia"/>
          <w:b/>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7" w:name="_Toc1582"/>
      <w:bookmarkStart w:id="358" w:name="_Toc461525324"/>
      <w:bookmarkStart w:id="359" w:name="_Toc27423"/>
      <w:r>
        <w:rPr>
          <w:highlight w:val="none"/>
        </w:rPr>
        <w:br w:type="page"/>
      </w:r>
      <w:bookmarkEnd w:id="357"/>
      <w:bookmarkEnd w:id="358"/>
      <w:bookmarkEnd w:id="359"/>
      <w:bookmarkStart w:id="360" w:name="_Toc24466"/>
      <w:bookmarkStart w:id="361" w:name="_Toc17531"/>
      <w:bookmarkStart w:id="362" w:name="_Toc18804"/>
      <w:bookmarkStart w:id="363" w:name="_Toc26924"/>
      <w:bookmarkStart w:id="364" w:name="_Toc14714"/>
      <w:bookmarkStart w:id="365" w:name="_Toc29655"/>
      <w:bookmarkStart w:id="366" w:name="_Toc29347"/>
      <w:bookmarkStart w:id="367" w:name="_Toc15071"/>
      <w:bookmarkStart w:id="368" w:name="_Toc30157"/>
      <w:bookmarkStart w:id="369" w:name="_Toc32325"/>
      <w:bookmarkStart w:id="370" w:name="_Toc461525329"/>
      <w:bookmarkStart w:id="371" w:name="_Toc15465"/>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lang w:val="en-US" w:eastAsia="zh-CN"/>
        </w:rPr>
        <w:t>审计</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60"/>
    <w:bookmarkEnd w:id="361"/>
    <w:bookmarkEnd w:id="362"/>
    <w:bookmarkEnd w:id="363"/>
    <w:bookmarkEnd w:id="364"/>
    <w:bookmarkEnd w:id="365"/>
    <w:bookmarkEnd w:id="366"/>
    <w:bookmarkEnd w:id="367"/>
    <w:bookmarkEnd w:id="368"/>
    <w:bookmarkEnd w:id="369"/>
    <w:bookmarkEnd w:id="370"/>
    <w:bookmarkEnd w:id="371"/>
    <w:p>
      <w:pPr>
        <w:jc w:val="center"/>
        <w:rPr>
          <w:rFonts w:ascii="宋体"/>
          <w:b/>
          <w:kern w:val="0"/>
          <w:sz w:val="28"/>
          <w:szCs w:val="28"/>
          <w:highlight w:val="none"/>
        </w:rPr>
      </w:pPr>
      <w:bookmarkStart w:id="372" w:name="_Toc32075"/>
      <w:bookmarkStart w:id="373" w:name="_Toc25670"/>
      <w:bookmarkStart w:id="374" w:name="_Toc7760"/>
      <w:bookmarkStart w:id="375" w:name="_Toc6606"/>
      <w:bookmarkStart w:id="376" w:name="_Toc3498"/>
      <w:bookmarkStart w:id="377" w:name="_Toc16756"/>
      <w:bookmarkStart w:id="378" w:name="_Toc19937"/>
      <w:bookmarkStart w:id="379" w:name="_Toc750"/>
      <w:bookmarkStart w:id="380" w:name="_Toc28436"/>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2"/>
      <w:bookmarkEnd w:id="373"/>
      <w:bookmarkEnd w:id="374"/>
      <w:bookmarkEnd w:id="375"/>
      <w:bookmarkEnd w:id="376"/>
      <w:bookmarkEnd w:id="377"/>
      <w:bookmarkEnd w:id="378"/>
      <w:bookmarkEnd w:id="379"/>
      <w:bookmarkEnd w:id="380"/>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1" w:name="_Toc880"/>
      <w:bookmarkStart w:id="382" w:name="_Toc26749"/>
      <w:bookmarkStart w:id="383" w:name="_Toc18479"/>
      <w:bookmarkStart w:id="384" w:name="_Toc29504"/>
      <w:bookmarkStart w:id="385" w:name="_Toc30136"/>
      <w:bookmarkStart w:id="386" w:name="_Toc11434"/>
      <w:bookmarkStart w:id="387" w:name="_Toc1509"/>
      <w:bookmarkStart w:id="388" w:name="_Toc2475"/>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1"/>
    <w:bookmarkEnd w:id="382"/>
    <w:bookmarkEnd w:id="383"/>
    <w:bookmarkEnd w:id="384"/>
    <w:bookmarkEnd w:id="385"/>
    <w:bookmarkEnd w:id="386"/>
    <w:bookmarkEnd w:id="387"/>
    <w:bookmarkEnd w:id="388"/>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autoSpaceDE w:val="0"/>
        <w:autoSpaceDN w:val="0"/>
        <w:adjustRightInd w:val="0"/>
        <w:spacing w:line="480" w:lineRule="auto"/>
        <w:jc w:val="center"/>
        <w:rPr>
          <w:rFonts w:asci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会计师事务所执业证书复印件（加盖单位公章）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ind w:firstLine="1265" w:firstLineChars="450"/>
        <w:jc w:val="left"/>
        <w:rPr>
          <w:rFonts w:asci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9" w:name="_Toc124"/>
      <w:bookmarkStart w:id="390" w:name="_Toc18631"/>
      <w:bookmarkStart w:id="391" w:name="_Toc144"/>
      <w:bookmarkStart w:id="392" w:name="_Toc31069"/>
      <w:bookmarkStart w:id="393" w:name="_Toc10507"/>
      <w:bookmarkStart w:id="394" w:name="_Toc23149"/>
      <w:bookmarkStart w:id="395" w:name="_Toc461525334"/>
      <w:bookmarkStart w:id="396" w:name="_Toc25575"/>
      <w:bookmarkStart w:id="397" w:name="_Toc4828"/>
      <w:bookmarkStart w:id="398" w:name="_Toc16451"/>
      <w:r>
        <w:rPr>
          <w:rFonts w:hint="eastAsia"/>
          <w:b w:val="0"/>
          <w:bCs w:val="0"/>
          <w:sz w:val="28"/>
          <w:szCs w:val="28"/>
          <w:highlight w:val="none"/>
        </w:rPr>
        <w:t>技术部分</w:t>
      </w:r>
      <w:bookmarkEnd w:id="389"/>
      <w:bookmarkEnd w:id="390"/>
      <w:bookmarkEnd w:id="391"/>
      <w:bookmarkEnd w:id="392"/>
      <w:bookmarkEnd w:id="393"/>
      <w:bookmarkEnd w:id="394"/>
      <w:bookmarkEnd w:id="395"/>
      <w:bookmarkEnd w:id="396"/>
      <w:bookmarkEnd w:id="397"/>
      <w:bookmarkEnd w:id="398"/>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9" w:name="_Toc9379"/>
      <w:bookmarkStart w:id="400" w:name="_Toc471482371"/>
      <w:bookmarkStart w:id="401" w:name="_Toc26769"/>
      <w:bookmarkStart w:id="402" w:name="_Toc23508"/>
      <w:bookmarkStart w:id="403" w:name="_Toc1986"/>
      <w:bookmarkStart w:id="404" w:name="_Toc32510"/>
      <w:bookmarkStart w:id="405" w:name="_Toc21144"/>
      <w:bookmarkStart w:id="406" w:name="_Toc31521"/>
      <w:bookmarkStart w:id="407" w:name="_Toc29536"/>
      <w:bookmarkStart w:id="408" w:name="_Toc31582"/>
    </w:p>
    <w:p>
      <w:pPr>
        <w:rPr>
          <w:highlight w:val="none"/>
        </w:rPr>
      </w:pPr>
    </w:p>
    <w:p>
      <w:pPr>
        <w:pStyle w:val="4"/>
        <w:jc w:val="center"/>
        <w:rPr>
          <w:b/>
          <w:highlight w:val="none"/>
        </w:rPr>
      </w:pPr>
      <w:bookmarkStart w:id="409" w:name="_Toc31102"/>
      <w:bookmarkStart w:id="410" w:name="_Toc22366"/>
      <w:bookmarkStart w:id="411" w:name="_Toc30597"/>
      <w:bookmarkStart w:id="412" w:name="_Toc32476"/>
      <w:bookmarkStart w:id="413" w:name="_Toc4323"/>
      <w:bookmarkStart w:id="414" w:name="_Toc29703"/>
      <w:bookmarkStart w:id="415" w:name="_Toc11499"/>
      <w:bookmarkStart w:id="416" w:name="_Toc3401"/>
      <w:r>
        <w:rPr>
          <w:rFonts w:hint="eastAsia"/>
          <w:b/>
          <w:highlight w:val="none"/>
        </w:rPr>
        <w:t>二、技术部分材料目录</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7" w:name="_Toc32624"/>
      <w:bookmarkStart w:id="418" w:name="_Toc7527"/>
      <w:bookmarkStart w:id="419" w:name="_Toc19216"/>
      <w:bookmarkStart w:id="420" w:name="_Toc25382"/>
      <w:bookmarkStart w:id="421" w:name="_Toc6881"/>
      <w:bookmarkStart w:id="422" w:name="_Toc9604"/>
      <w:bookmarkStart w:id="423" w:name="_Toc24439"/>
      <w:bookmarkStart w:id="424" w:name="_Toc10356"/>
      <w:bookmarkStart w:id="425" w:name="_Toc461525332"/>
      <w:bookmarkStart w:id="426" w:name="_Toc6862"/>
      <w:bookmarkStart w:id="427" w:name="_Toc30501"/>
      <w:bookmarkStart w:id="428" w:name="_Toc19445"/>
      <w:bookmarkStart w:id="429" w:name="_Toc31867"/>
      <w:r>
        <w:rPr>
          <w:rFonts w:ascii="宋体" w:hAnsi="宋体"/>
          <w:b/>
          <w:highlight w:val="none"/>
        </w:rPr>
        <w:t>1.</w:t>
      </w:r>
      <w:r>
        <w:rPr>
          <w:rFonts w:hint="eastAsia" w:ascii="宋体" w:hAnsi="宋体"/>
          <w:b/>
          <w:highlight w:val="none"/>
        </w:rPr>
        <w:t>业绩表</w:t>
      </w:r>
      <w:bookmarkEnd w:id="417"/>
      <w:bookmarkEnd w:id="418"/>
      <w:bookmarkEnd w:id="419"/>
      <w:bookmarkEnd w:id="420"/>
      <w:bookmarkEnd w:id="421"/>
      <w:bookmarkEnd w:id="422"/>
      <w:bookmarkEnd w:id="423"/>
      <w:bookmarkEnd w:id="424"/>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480" w:hanging="480" w:hangingChars="200"/>
        <w:jc w:val="lef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30" w:name="_Toc24135"/>
      <w:bookmarkStart w:id="431" w:name="_Toc21426"/>
      <w:bookmarkStart w:id="432" w:name="_Toc30796"/>
      <w:bookmarkStart w:id="433" w:name="_Toc28309"/>
      <w:bookmarkStart w:id="434" w:name="_Toc12801"/>
      <w:bookmarkStart w:id="435" w:name="_Toc5471"/>
      <w:bookmarkStart w:id="436" w:name="_Toc14359"/>
      <w:bookmarkStart w:id="437" w:name="_Toc27864"/>
      <w:r>
        <w:rPr>
          <w:rFonts w:ascii="宋体" w:hAnsi="宋体"/>
          <w:b/>
          <w:highlight w:val="none"/>
        </w:rPr>
        <w:t>2.</w:t>
      </w:r>
      <w:r>
        <w:rPr>
          <w:rFonts w:hint="eastAsia" w:ascii="宋体" w:hAnsi="宋体"/>
          <w:b/>
          <w:highlight w:val="none"/>
        </w:rPr>
        <w:t>拟投入人员配置明细表</w:t>
      </w:r>
      <w:bookmarkEnd w:id="430"/>
      <w:bookmarkEnd w:id="431"/>
      <w:bookmarkEnd w:id="432"/>
      <w:bookmarkEnd w:id="433"/>
      <w:bookmarkEnd w:id="434"/>
      <w:bookmarkEnd w:id="435"/>
      <w:bookmarkEnd w:id="436"/>
      <w:bookmarkEnd w:id="437"/>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5"/>
    <w:bookmarkEnd w:id="426"/>
    <w:bookmarkEnd w:id="427"/>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ascii="宋体"/>
          <w:b/>
          <w:highlight w:val="none"/>
        </w:rPr>
      </w:pPr>
      <w:bookmarkStart w:id="438" w:name="_Toc29269"/>
      <w:bookmarkStart w:id="439" w:name="_Toc17903"/>
      <w:bookmarkStart w:id="440" w:name="_Toc597"/>
      <w:bookmarkStart w:id="441" w:name="_Toc5051"/>
      <w:bookmarkStart w:id="442" w:name="_Toc17896"/>
      <w:bookmarkStart w:id="443" w:name="_Toc21725"/>
      <w:bookmarkStart w:id="444" w:name="_Toc30924"/>
      <w:bookmarkStart w:id="445" w:name="_Toc28584"/>
      <w:r>
        <w:rPr>
          <w:rFonts w:ascii="宋体" w:hAnsi="宋体"/>
          <w:b/>
          <w:highlight w:val="none"/>
        </w:rPr>
        <w:t>4.</w:t>
      </w:r>
      <w:r>
        <w:rPr>
          <w:rFonts w:hint="eastAsia" w:ascii="宋体" w:hAnsi="宋体"/>
          <w:b/>
          <w:highlight w:val="none"/>
        </w:rPr>
        <w:t>服务方案（由比选申请人自行编写）</w:t>
      </w:r>
      <w:bookmarkEnd w:id="438"/>
      <w:bookmarkEnd w:id="439"/>
      <w:bookmarkEnd w:id="440"/>
      <w:bookmarkEnd w:id="441"/>
      <w:bookmarkEnd w:id="442"/>
      <w:bookmarkEnd w:id="443"/>
      <w:bookmarkEnd w:id="444"/>
      <w:bookmarkEnd w:id="445"/>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ascii="宋体" w:hAnsi="宋体" w:cs="宋体"/>
          <w:b/>
          <w:sz w:val="28"/>
          <w:szCs w:val="28"/>
          <w:highlight w:val="none"/>
        </w:rPr>
        <w:t>5.</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6" w:name="_Toc12434"/>
      <w:bookmarkStart w:id="447" w:name="_Toc27920"/>
      <w:bookmarkStart w:id="448" w:name="_Toc26103"/>
      <w:bookmarkStart w:id="449" w:name="_Toc25435"/>
      <w:bookmarkStart w:id="450" w:name="_Toc9617"/>
      <w:bookmarkStart w:id="451" w:name="_Toc5462"/>
      <w:bookmarkStart w:id="452" w:name="_Toc24947"/>
      <w:bookmarkStart w:id="453" w:name="_Toc15155"/>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4" w:name="_Toc3587"/>
      <w:bookmarkStart w:id="455" w:name="_Toc21287"/>
      <w:bookmarkStart w:id="456" w:name="_Toc15573"/>
      <w:bookmarkStart w:id="457" w:name="_Toc20460"/>
      <w:bookmarkStart w:id="458" w:name="_Toc10925"/>
      <w:bookmarkStart w:id="459" w:name="_Toc27059"/>
      <w:bookmarkStart w:id="460" w:name="_Toc461525327"/>
      <w:bookmarkStart w:id="461" w:name="_Toc196"/>
      <w:bookmarkStart w:id="462" w:name="_Toc3278"/>
      <w:r>
        <w:rPr>
          <w:rFonts w:hint="eastAsia"/>
          <w:b w:val="0"/>
          <w:bCs w:val="0"/>
          <w:sz w:val="28"/>
          <w:szCs w:val="28"/>
          <w:highlight w:val="none"/>
        </w:rPr>
        <w:t>商务部分</w:t>
      </w:r>
      <w:bookmarkEnd w:id="454"/>
      <w:bookmarkEnd w:id="455"/>
      <w:bookmarkEnd w:id="456"/>
      <w:bookmarkEnd w:id="457"/>
      <w:bookmarkEnd w:id="458"/>
      <w:bookmarkEnd w:id="459"/>
      <w:bookmarkEnd w:id="460"/>
      <w:bookmarkEnd w:id="461"/>
      <w:bookmarkEnd w:id="462"/>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w:t>
      </w:r>
      <w:r>
        <w:rPr>
          <w:rFonts w:hint="eastAsia" w:ascii="宋体" w:hAnsi="宋体" w:cs="宋体"/>
          <w:sz w:val="28"/>
          <w:szCs w:val="28"/>
          <w:highlight w:val="none"/>
          <w:lang w:val="en-US" w:eastAsia="zh-CN"/>
        </w:rPr>
        <w:t>公</w:t>
      </w:r>
      <w:r>
        <w:rPr>
          <w:rFonts w:hint="eastAsia" w:ascii="宋体" w:hAnsi="宋体" w:cs="宋体"/>
          <w:sz w:val="28"/>
          <w:szCs w:val="28"/>
          <w:highlight w:val="none"/>
        </w:rPr>
        <w:t>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3"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3"/>
      <w:r>
        <w:rPr>
          <w:rFonts w:hint="eastAsia" w:ascii="宋体" w:hAnsi="宋体" w:cs="宋体"/>
          <w:sz w:val="28"/>
          <w:szCs w:val="28"/>
          <w:highlight w:val="none"/>
        </w:rPr>
        <w:t>月</w:t>
      </w:r>
      <w:bookmarkStart w:id="464"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5" w:name="_Toc21835"/>
      <w:bookmarkStart w:id="466" w:name="_Toc24408"/>
      <w:bookmarkStart w:id="467" w:name="_Toc461525328"/>
      <w:bookmarkStart w:id="468" w:name="_Toc5616"/>
      <w:bookmarkStart w:id="469" w:name="_Toc4901"/>
      <w:bookmarkStart w:id="470" w:name="_Toc16542"/>
      <w:bookmarkStart w:id="471" w:name="_Toc11015"/>
      <w:bookmarkStart w:id="472" w:name="_Toc24524"/>
      <w:bookmarkStart w:id="473" w:name="_Toc471482372"/>
      <w:bookmarkStart w:id="474" w:name="_Toc7127"/>
      <w:bookmarkStart w:id="475" w:name="_Toc17346"/>
      <w:bookmarkStart w:id="476" w:name="_Toc2010"/>
      <w:bookmarkStart w:id="477" w:name="_Toc30879"/>
      <w:bookmarkStart w:id="478" w:name="_Toc257"/>
    </w:p>
    <w:p>
      <w:pPr>
        <w:rPr>
          <w:highlight w:val="none"/>
        </w:rPr>
      </w:pPr>
    </w:p>
    <w:p>
      <w:pPr>
        <w:pStyle w:val="4"/>
        <w:spacing w:before="0" w:after="0" w:line="600" w:lineRule="exact"/>
        <w:jc w:val="center"/>
        <w:rPr>
          <w:b/>
          <w:highlight w:val="none"/>
        </w:rPr>
      </w:pPr>
      <w:bookmarkStart w:id="479" w:name="_Toc9809"/>
      <w:bookmarkStart w:id="480" w:name="_Toc8407"/>
      <w:bookmarkStart w:id="481" w:name="_Toc32531"/>
      <w:bookmarkStart w:id="482" w:name="_Toc12276"/>
      <w:bookmarkStart w:id="483" w:name="_Toc21708"/>
      <w:bookmarkStart w:id="484" w:name="_Toc25672"/>
      <w:bookmarkStart w:id="485" w:name="_Toc5984"/>
      <w:r>
        <w:rPr>
          <w:rFonts w:hint="eastAsia"/>
          <w:b/>
          <w:highlight w:val="none"/>
        </w:rPr>
        <w:t>三、商务部分材料目录</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64"/>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6" w:name="_Toc1148"/>
      <w:bookmarkStart w:id="487" w:name="_Toc26609"/>
      <w:bookmarkStart w:id="488" w:name="_Toc25896"/>
      <w:bookmarkStart w:id="489" w:name="_Toc17958"/>
      <w:bookmarkStart w:id="490" w:name="_Toc461525330"/>
      <w:bookmarkStart w:id="491" w:name="_Toc25214"/>
      <w:bookmarkStart w:id="492" w:name="_Toc20415"/>
      <w:bookmarkStart w:id="493" w:name="_Toc29457"/>
      <w:bookmarkStart w:id="494" w:name="_Toc6408"/>
      <w:bookmarkStart w:id="495" w:name="_Toc3569"/>
      <w:bookmarkStart w:id="496" w:name="_Toc9748"/>
      <w:bookmarkStart w:id="497" w:name="_Toc29844"/>
      <w:r>
        <w:rPr>
          <w:highlight w:val="none"/>
        </w:rPr>
        <w:t>1.</w:t>
      </w:r>
      <w:r>
        <w:rPr>
          <w:rFonts w:hint="eastAsia"/>
          <w:highlight w:val="none"/>
        </w:rPr>
        <w:t>报价表</w:t>
      </w:r>
      <w:bookmarkEnd w:id="486"/>
      <w:bookmarkEnd w:id="487"/>
      <w:r>
        <w:rPr>
          <w:rFonts w:hint="eastAsia"/>
          <w:highlight w:val="none"/>
        </w:rPr>
        <w:t>（格式）</w:t>
      </w:r>
      <w:bookmarkEnd w:id="488"/>
      <w:bookmarkEnd w:id="489"/>
      <w:bookmarkEnd w:id="490"/>
      <w:bookmarkEnd w:id="491"/>
      <w:bookmarkEnd w:id="492"/>
      <w:bookmarkEnd w:id="493"/>
      <w:bookmarkEnd w:id="494"/>
      <w:bookmarkEnd w:id="495"/>
      <w:bookmarkEnd w:id="496"/>
      <w:bookmarkEnd w:id="497"/>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南宁邕城公共交通有限公司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eastAsia="zh-CN"/>
              </w:rPr>
              <w:t>采购</w:t>
            </w:r>
            <w:r>
              <w:rPr>
                <w:rFonts w:hint="eastAsia" w:ascii="宋体" w:hAnsi="宋体" w:cs="宋体"/>
                <w:szCs w:val="21"/>
                <w:highlight w:val="none"/>
                <w:lang w:val="en-US" w:eastAsia="zh-CN"/>
              </w:rPr>
              <w:t>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8"/>
    <w:bookmarkEnd w:id="429"/>
    <w:bookmarkEnd w:id="446"/>
    <w:bookmarkEnd w:id="447"/>
    <w:bookmarkEnd w:id="448"/>
    <w:bookmarkEnd w:id="449"/>
    <w:bookmarkEnd w:id="450"/>
    <w:bookmarkEnd w:id="451"/>
    <w:bookmarkEnd w:id="452"/>
    <w:bookmarkEnd w:id="453"/>
    <w:p>
      <w:pPr>
        <w:pStyle w:val="3"/>
        <w:spacing w:before="0" w:after="0" w:line="600" w:lineRule="exact"/>
        <w:rPr>
          <w:rFonts w:ascii="宋体" w:cs="宋体"/>
          <w:b w:val="0"/>
          <w:kern w:val="2"/>
          <w:szCs w:val="28"/>
          <w:highlight w:val="none"/>
        </w:rPr>
      </w:pPr>
      <w:bookmarkStart w:id="498" w:name="_Toc471482373"/>
      <w:bookmarkStart w:id="499" w:name="_Toc219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500" w:name="_Toc3272"/>
      <w:bookmarkStart w:id="501" w:name="_Toc30863"/>
      <w:bookmarkStart w:id="502" w:name="_Toc29161"/>
      <w:bookmarkStart w:id="503" w:name="_Toc7168"/>
      <w:bookmarkStart w:id="504" w:name="_Toc8240"/>
      <w:bookmarkStart w:id="505" w:name="_Toc23786"/>
      <w:bookmarkStart w:id="506" w:name="_Toc7086"/>
      <w:r>
        <w:rPr>
          <w:rFonts w:hint="eastAsia"/>
          <w:highlight w:val="none"/>
        </w:rPr>
        <w:t>第四章</w:t>
      </w:r>
      <w:r>
        <w:rPr>
          <w:highlight w:val="none"/>
        </w:rPr>
        <w:t xml:space="preserve"> </w:t>
      </w:r>
      <w:r>
        <w:rPr>
          <w:rFonts w:hint="eastAsia"/>
          <w:highlight w:val="none"/>
        </w:rPr>
        <w:t>评比办法</w:t>
      </w:r>
      <w:bookmarkEnd w:id="498"/>
      <w:bookmarkEnd w:id="499"/>
      <w:bookmarkEnd w:id="500"/>
      <w:bookmarkEnd w:id="501"/>
      <w:bookmarkEnd w:id="502"/>
      <w:bookmarkEnd w:id="503"/>
      <w:bookmarkEnd w:id="504"/>
      <w:bookmarkEnd w:id="505"/>
      <w:bookmarkEnd w:id="506"/>
    </w:p>
    <w:p>
      <w:pPr>
        <w:pStyle w:val="4"/>
        <w:spacing w:before="0" w:after="0" w:line="540" w:lineRule="exact"/>
        <w:rPr>
          <w:highlight w:val="none"/>
        </w:rPr>
      </w:pPr>
      <w:bookmarkStart w:id="507" w:name="_Toc10015"/>
      <w:bookmarkStart w:id="508" w:name="_Toc7201"/>
      <w:bookmarkStart w:id="509" w:name="_Toc17031"/>
      <w:bookmarkStart w:id="510" w:name="_Toc2996"/>
      <w:bookmarkStart w:id="511" w:name="_Toc18215"/>
      <w:bookmarkStart w:id="512" w:name="_Toc471482374"/>
      <w:bookmarkStart w:id="513" w:name="_Toc28938"/>
      <w:bookmarkStart w:id="514" w:name="_Toc31412"/>
      <w:bookmarkStart w:id="515" w:name="_Toc16236"/>
      <w:bookmarkStart w:id="516" w:name="_Toc2433"/>
      <w:bookmarkStart w:id="517" w:name="_Toc3898"/>
    </w:p>
    <w:p>
      <w:pPr>
        <w:pStyle w:val="4"/>
        <w:spacing w:before="0" w:after="0" w:line="540" w:lineRule="exact"/>
        <w:rPr>
          <w:b/>
          <w:highlight w:val="none"/>
        </w:rPr>
      </w:pPr>
      <w:bookmarkStart w:id="518" w:name="_Toc11093"/>
      <w:bookmarkStart w:id="519" w:name="_Toc25326"/>
      <w:bookmarkStart w:id="520" w:name="_Toc6298"/>
      <w:bookmarkStart w:id="521" w:name="_Toc24016"/>
      <w:bookmarkStart w:id="522" w:name="_Toc13092"/>
      <w:bookmarkStart w:id="523" w:name="_Toc21341"/>
      <w:bookmarkStart w:id="524" w:name="_Toc3261"/>
      <w:r>
        <w:rPr>
          <w:rFonts w:hint="eastAsia"/>
          <w:b/>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5" w:name="_Toc29182"/>
      <w:bookmarkStart w:id="526" w:name="_Toc32565"/>
      <w:bookmarkStart w:id="527" w:name="_Toc17260"/>
      <w:bookmarkStart w:id="528" w:name="_Toc29031"/>
      <w:bookmarkStart w:id="529" w:name="_Toc5576"/>
      <w:bookmarkStart w:id="530" w:name="_Toc5579"/>
      <w:bookmarkStart w:id="531" w:name="_Toc18543"/>
      <w:bookmarkStart w:id="532" w:name="_Toc5190"/>
      <w:bookmarkStart w:id="533" w:name="_Toc26214"/>
      <w:bookmarkStart w:id="534" w:name="_Toc30979"/>
      <w:bookmarkStart w:id="535" w:name="_Toc14568"/>
      <w:bookmarkStart w:id="536" w:name="_Toc7245"/>
      <w:bookmarkStart w:id="537" w:name="_Toc14401"/>
      <w:bookmarkStart w:id="538" w:name="_Toc15054"/>
      <w:bookmarkStart w:id="539" w:name="_Toc7740"/>
      <w:bookmarkStart w:id="540" w:name="_Toc20237"/>
      <w:bookmarkStart w:id="541" w:name="_Toc471482375"/>
      <w:bookmarkStart w:id="542" w:name="_Toc9093"/>
      <w:r>
        <w:rPr>
          <w:rFonts w:hint="eastAsia"/>
          <w:b/>
          <w:highlight w:val="none"/>
        </w:rPr>
        <w:t>二、总分计算公式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3" w:name="_Toc26842"/>
      <w:bookmarkStart w:id="544" w:name="_Toc23358"/>
      <w:bookmarkStart w:id="545" w:name="_Toc25894"/>
      <w:bookmarkStart w:id="546" w:name="_Toc31078"/>
      <w:bookmarkStart w:id="547" w:name="_Toc15930"/>
      <w:bookmarkStart w:id="548" w:name="_Toc2553"/>
      <w:bookmarkStart w:id="549" w:name="_Toc13406"/>
      <w:bookmarkStart w:id="550" w:name="_Toc2727"/>
      <w:bookmarkStart w:id="551" w:name="_Toc10918"/>
      <w:bookmarkStart w:id="552" w:name="_Toc2613"/>
      <w:bookmarkStart w:id="553" w:name="_Toc2392"/>
      <w:bookmarkStart w:id="554" w:name="_Toc5094"/>
      <w:bookmarkStart w:id="555" w:name="_Toc32296"/>
      <w:bookmarkStart w:id="556" w:name="_Toc28207"/>
      <w:bookmarkStart w:id="557" w:name="_Toc9696"/>
      <w:bookmarkStart w:id="558" w:name="_Toc10906"/>
      <w:bookmarkStart w:id="559" w:name="_Toc18027"/>
      <w:bookmarkStart w:id="560" w:name="_Toc471482376"/>
      <w:r>
        <w:rPr>
          <w:rFonts w:hint="eastAsia"/>
          <w:b/>
          <w:highlight w:val="none"/>
        </w:rPr>
        <w:t>三、评分细则</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13"/>
        <w:spacing w:line="480" w:lineRule="exact"/>
        <w:rPr>
          <w:sz w:val="28"/>
          <w:szCs w:val="28"/>
          <w:highlight w:val="none"/>
        </w:rPr>
      </w:pPr>
      <w:bookmarkStart w:id="561" w:name="_Toc15382"/>
      <w:bookmarkStart w:id="562" w:name="_Toc18752"/>
      <w:bookmarkStart w:id="563" w:name="_Toc1358"/>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1"/>
      <w:bookmarkEnd w:id="562"/>
      <w:bookmarkEnd w:id="563"/>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w:t>
            </w:r>
            <w:r>
              <w:rPr>
                <w:rFonts w:hint="eastAsia" w:ascii="宋体" w:hAnsi="宋体"/>
                <w:sz w:val="24"/>
                <w:highlight w:val="none"/>
              </w:rPr>
              <w:t>，扣完即止。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的业绩，每个业绩</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20</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bookmarkStart w:id="611" w:name="_GoBack"/>
            <w:bookmarkEnd w:id="611"/>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hint="eastAsia" w:ascii="宋体" w:hAnsi="宋体" w:cs="宋体"/>
                <w:sz w:val="24"/>
                <w:highlight w:val="none"/>
              </w:rPr>
              <w:t>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w:t>
            </w:r>
            <w:r>
              <w:rPr>
                <w:rFonts w:hint="eastAsia" w:ascii="宋体" w:hAnsi="宋体" w:cs="宋体"/>
                <w:sz w:val="24"/>
                <w:highlight w:val="none"/>
                <w:lang w:eastAsia="zh-CN"/>
              </w:rPr>
              <w:t>）</w:t>
            </w:r>
            <w:r>
              <w:rPr>
                <w:rFonts w:hint="eastAsia" w:ascii="宋体" w:hAnsi="宋体" w:cs="宋体"/>
                <w:sz w:val="24"/>
                <w:highlight w:val="none"/>
              </w:rPr>
              <w:t>，每个业绩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4" w:name="_Toc10183"/>
      <w:bookmarkStart w:id="565" w:name="_Toc32657"/>
      <w:bookmarkStart w:id="566" w:name="_Toc27375"/>
      <w:bookmarkStart w:id="567" w:name="_Toc19593"/>
      <w:bookmarkStart w:id="568" w:name="_Toc22367"/>
      <w:bookmarkStart w:id="569" w:name="_Toc19365"/>
      <w:bookmarkStart w:id="570" w:name="_Toc17415"/>
      <w:bookmarkStart w:id="571" w:name="_Toc21685"/>
      <w:bookmarkStart w:id="572" w:name="_Toc24296"/>
      <w:bookmarkStart w:id="573" w:name="_Toc27525"/>
      <w:bookmarkStart w:id="574" w:name="_Toc32310"/>
      <w:bookmarkStart w:id="575" w:name="_Toc471482377"/>
      <w:bookmarkStart w:id="576" w:name="_Toc7198"/>
      <w:bookmarkStart w:id="577" w:name="_Toc14432"/>
      <w:bookmarkStart w:id="578" w:name="_Toc13854"/>
      <w:bookmarkStart w:id="579" w:name="_Toc19395"/>
      <w:bookmarkStart w:id="580" w:name="_Toc28185"/>
      <w:bookmarkStart w:id="581" w:name="_Toc15663"/>
      <w:r>
        <w:rPr>
          <w:rFonts w:hint="eastAsia" w:ascii="宋体" w:hAnsi="宋体" w:cs="仿宋"/>
          <w:szCs w:val="28"/>
          <w:highlight w:val="none"/>
        </w:rPr>
        <w:t>四、中选标准</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2" w:name="_Toc6454"/>
      <w:bookmarkStart w:id="583" w:name="_Toc15858"/>
      <w:bookmarkStart w:id="584" w:name="_Toc492478835"/>
      <w:bookmarkStart w:id="585" w:name="_Toc14659"/>
      <w:bookmarkStart w:id="586" w:name="_Toc100643475"/>
      <w:bookmarkStart w:id="587" w:name="_Toc18668"/>
      <w:bookmarkStart w:id="588" w:name="_Toc8402"/>
      <w:bookmarkStart w:id="589" w:name="_Toc28535"/>
      <w:bookmarkStart w:id="590" w:name="_Toc14566"/>
      <w:bookmarkStart w:id="591" w:name="_Toc9597"/>
      <w:bookmarkStart w:id="592" w:name="_Toc13941"/>
      <w:bookmarkStart w:id="593" w:name="_Toc12695"/>
      <w:bookmarkStart w:id="594" w:name="_Toc5010"/>
      <w:bookmarkStart w:id="595" w:name="_Toc21321"/>
      <w:bookmarkStart w:id="596" w:name="_Toc26741"/>
      <w:bookmarkStart w:id="597" w:name="_Toc26409"/>
      <w:bookmarkStart w:id="598" w:name="_Toc1144"/>
      <w:bookmarkStart w:id="599" w:name="_Toc26468"/>
      <w:bookmarkStart w:id="600" w:name="_Toc30897"/>
      <w:bookmarkStart w:id="601" w:name="_Toc16754"/>
      <w:bookmarkStart w:id="602" w:name="_Toc328"/>
      <w:bookmarkStart w:id="603" w:name="_Toc26446"/>
      <w:bookmarkStart w:id="604" w:name="_Toc25061"/>
      <w:bookmarkStart w:id="605" w:name="_Toc20298"/>
      <w:bookmarkStart w:id="606" w:name="_Toc28135"/>
      <w:bookmarkStart w:id="607" w:name="_Toc31681"/>
      <w:bookmarkStart w:id="608" w:name="_Toc6337"/>
      <w:bookmarkStart w:id="609" w:name="_Toc12314"/>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10"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10"/>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中华人民共和国民法典》及其他相关法律法规，以及南宁公共交通集团有限公司、南宁邕城公共交通有限公司招标采购等制度开展工作，对南宁邕城公共交通有限公司2020年5月至2022年12月采购管理情况作出客观公正、实事求是的评价，出具南宁邕城公共交通有限公司2020年至2022年采购管理专项审计报告，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1.采购制度及采购作业指引的建立情况及制度设计的合理性；</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2.采购工作管理委员会、经营班子会、董事会分级审批、决策情况；</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3.年度采购计划、月度临时新增采购计划、紧急采购计划的编制、审批、执行情况；</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4.招标类采购、非招标类采购的分判及具体执行情况，关注非公开招标类项目比选评审、谈判过程；</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5.合同履约过程管理情况，实际履约效果与采购需求的一致性；</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6.供应商管理及评价体系建立、各类供应商资源库考察、维护情况；</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7.采购监督部门执行监督、检查的情况；  </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8.在采购活动中落实有关党风廉政建设责任和遵守廉洁从业规定情况；</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9.采购台账、合同台账日常管理情况，采购文件、合同文本管理、归档情况；</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10.以往审计发现问题的整改情况。重点关注涉及违规招采问题的追责问责情况，整改完成效果； </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11.其他需要审计的内容。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sz w:val="28"/>
          <w:szCs w:val="28"/>
          <w:highlight w:val="none"/>
          <w:lang w:val="en-US" w:eastAsia="zh-CN"/>
        </w:rPr>
        <w:t>南宁邕城公共交通有限公司采购管理情况的合法合规性、有效性。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2020年5月至2022年12月，必要时追溯到相关年度或延伸审计有关单位（部门）。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Y3ZTY2MWU4OWQwMjdkNmRhZDA5OTA0YTA4ZWM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7AB246B"/>
    <w:rsid w:val="07DB1F40"/>
    <w:rsid w:val="080028EE"/>
    <w:rsid w:val="08D74FC5"/>
    <w:rsid w:val="08FD0388"/>
    <w:rsid w:val="09630D8D"/>
    <w:rsid w:val="09C71513"/>
    <w:rsid w:val="09D300D1"/>
    <w:rsid w:val="0A4C3E0F"/>
    <w:rsid w:val="0A8F02C9"/>
    <w:rsid w:val="0C094F89"/>
    <w:rsid w:val="0C145AEF"/>
    <w:rsid w:val="0C30025C"/>
    <w:rsid w:val="0D7B6C02"/>
    <w:rsid w:val="0EDB787F"/>
    <w:rsid w:val="0FA61452"/>
    <w:rsid w:val="0FB466B0"/>
    <w:rsid w:val="11050E51"/>
    <w:rsid w:val="116A622C"/>
    <w:rsid w:val="117B1504"/>
    <w:rsid w:val="118D1C38"/>
    <w:rsid w:val="11F37030"/>
    <w:rsid w:val="12062478"/>
    <w:rsid w:val="124962F0"/>
    <w:rsid w:val="1250401C"/>
    <w:rsid w:val="132035A6"/>
    <w:rsid w:val="13270AAD"/>
    <w:rsid w:val="13527FA6"/>
    <w:rsid w:val="13602F23"/>
    <w:rsid w:val="140E6614"/>
    <w:rsid w:val="14B552DF"/>
    <w:rsid w:val="152F2F86"/>
    <w:rsid w:val="15B80938"/>
    <w:rsid w:val="16CB6554"/>
    <w:rsid w:val="16E24139"/>
    <w:rsid w:val="170F0C33"/>
    <w:rsid w:val="17497BA2"/>
    <w:rsid w:val="175427B6"/>
    <w:rsid w:val="180B15DA"/>
    <w:rsid w:val="181D3C99"/>
    <w:rsid w:val="199B70C1"/>
    <w:rsid w:val="1A6E1B33"/>
    <w:rsid w:val="1A7600F5"/>
    <w:rsid w:val="1ACC2C07"/>
    <w:rsid w:val="1B190BC1"/>
    <w:rsid w:val="1B50328A"/>
    <w:rsid w:val="1B5B21F6"/>
    <w:rsid w:val="1B896C48"/>
    <w:rsid w:val="1BBE19E0"/>
    <w:rsid w:val="1C3B44E8"/>
    <w:rsid w:val="1C592A6B"/>
    <w:rsid w:val="1CEB383B"/>
    <w:rsid w:val="1D157D7A"/>
    <w:rsid w:val="1D452D84"/>
    <w:rsid w:val="1D78034B"/>
    <w:rsid w:val="1DB40E63"/>
    <w:rsid w:val="1E5148EB"/>
    <w:rsid w:val="1E841815"/>
    <w:rsid w:val="1F1A0C3B"/>
    <w:rsid w:val="1F2C732E"/>
    <w:rsid w:val="1F5972B0"/>
    <w:rsid w:val="1FAA075C"/>
    <w:rsid w:val="208F6258"/>
    <w:rsid w:val="21964DFD"/>
    <w:rsid w:val="21AB2385"/>
    <w:rsid w:val="231433E7"/>
    <w:rsid w:val="239A6560"/>
    <w:rsid w:val="23F308EE"/>
    <w:rsid w:val="245360EB"/>
    <w:rsid w:val="24670C37"/>
    <w:rsid w:val="247513A1"/>
    <w:rsid w:val="24FC7F7D"/>
    <w:rsid w:val="2524289E"/>
    <w:rsid w:val="25344C05"/>
    <w:rsid w:val="271F1233"/>
    <w:rsid w:val="27394EB2"/>
    <w:rsid w:val="27B02A42"/>
    <w:rsid w:val="281E70EA"/>
    <w:rsid w:val="28496DC7"/>
    <w:rsid w:val="29037CEC"/>
    <w:rsid w:val="290C056A"/>
    <w:rsid w:val="290F13E3"/>
    <w:rsid w:val="29732D2A"/>
    <w:rsid w:val="297629F2"/>
    <w:rsid w:val="2B0A25F1"/>
    <w:rsid w:val="2B48769B"/>
    <w:rsid w:val="2BDC13E8"/>
    <w:rsid w:val="2C2F6C5B"/>
    <w:rsid w:val="2CD425E5"/>
    <w:rsid w:val="2D4F0F38"/>
    <w:rsid w:val="2D6476F3"/>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306832"/>
    <w:rsid w:val="36483135"/>
    <w:rsid w:val="373C7CDF"/>
    <w:rsid w:val="37BE7040"/>
    <w:rsid w:val="381A3ED0"/>
    <w:rsid w:val="389F5823"/>
    <w:rsid w:val="38EC0857"/>
    <w:rsid w:val="39477140"/>
    <w:rsid w:val="39924D42"/>
    <w:rsid w:val="39A4566F"/>
    <w:rsid w:val="39AA33F1"/>
    <w:rsid w:val="3A0A710D"/>
    <w:rsid w:val="3A3B6F95"/>
    <w:rsid w:val="3A7114AF"/>
    <w:rsid w:val="3AB94700"/>
    <w:rsid w:val="3B5B6D71"/>
    <w:rsid w:val="3B900DC8"/>
    <w:rsid w:val="3B981772"/>
    <w:rsid w:val="3BCD4780"/>
    <w:rsid w:val="3C421154"/>
    <w:rsid w:val="3CED4FAC"/>
    <w:rsid w:val="3D23141F"/>
    <w:rsid w:val="3D593E8C"/>
    <w:rsid w:val="3DAF1262"/>
    <w:rsid w:val="3E611883"/>
    <w:rsid w:val="3EDE633B"/>
    <w:rsid w:val="3F5868E2"/>
    <w:rsid w:val="3F842C17"/>
    <w:rsid w:val="3FCE3382"/>
    <w:rsid w:val="4039719F"/>
    <w:rsid w:val="40FE18D7"/>
    <w:rsid w:val="41071E4D"/>
    <w:rsid w:val="421678CB"/>
    <w:rsid w:val="42834427"/>
    <w:rsid w:val="42A61B46"/>
    <w:rsid w:val="42B53FDE"/>
    <w:rsid w:val="42DB2BF2"/>
    <w:rsid w:val="430B100B"/>
    <w:rsid w:val="43312BF2"/>
    <w:rsid w:val="43D52B21"/>
    <w:rsid w:val="440C0C76"/>
    <w:rsid w:val="44976E5A"/>
    <w:rsid w:val="45AB1523"/>
    <w:rsid w:val="45F50E41"/>
    <w:rsid w:val="46164319"/>
    <w:rsid w:val="47472A18"/>
    <w:rsid w:val="475B6207"/>
    <w:rsid w:val="476B0FBA"/>
    <w:rsid w:val="478E5F3C"/>
    <w:rsid w:val="480E2214"/>
    <w:rsid w:val="48B81E35"/>
    <w:rsid w:val="49444BDC"/>
    <w:rsid w:val="4A43105C"/>
    <w:rsid w:val="4B6D759F"/>
    <w:rsid w:val="4DA44ADF"/>
    <w:rsid w:val="4DC2042B"/>
    <w:rsid w:val="4DDE719A"/>
    <w:rsid w:val="4DFB2E3E"/>
    <w:rsid w:val="4EA10878"/>
    <w:rsid w:val="4F4B516F"/>
    <w:rsid w:val="4F755271"/>
    <w:rsid w:val="4F844253"/>
    <w:rsid w:val="4FBE7BEA"/>
    <w:rsid w:val="5029647A"/>
    <w:rsid w:val="502E193C"/>
    <w:rsid w:val="50D80FF9"/>
    <w:rsid w:val="51265F87"/>
    <w:rsid w:val="514D1E63"/>
    <w:rsid w:val="51596929"/>
    <w:rsid w:val="51BC507B"/>
    <w:rsid w:val="522F631D"/>
    <w:rsid w:val="52631353"/>
    <w:rsid w:val="52AF37C9"/>
    <w:rsid w:val="53942531"/>
    <w:rsid w:val="54B924DC"/>
    <w:rsid w:val="54FA7809"/>
    <w:rsid w:val="555B3BB0"/>
    <w:rsid w:val="55F42094"/>
    <w:rsid w:val="58192794"/>
    <w:rsid w:val="58985265"/>
    <w:rsid w:val="58E66F69"/>
    <w:rsid w:val="59505D9C"/>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34D5CB6"/>
    <w:rsid w:val="63E00724"/>
    <w:rsid w:val="6478698A"/>
    <w:rsid w:val="650B1736"/>
    <w:rsid w:val="652D2AF4"/>
    <w:rsid w:val="654710AE"/>
    <w:rsid w:val="65A268A9"/>
    <w:rsid w:val="65B00BC4"/>
    <w:rsid w:val="66AB106F"/>
    <w:rsid w:val="66C343CE"/>
    <w:rsid w:val="66CA20DF"/>
    <w:rsid w:val="67341C19"/>
    <w:rsid w:val="673955E1"/>
    <w:rsid w:val="67440CAB"/>
    <w:rsid w:val="678A5E57"/>
    <w:rsid w:val="67B0300C"/>
    <w:rsid w:val="68122C54"/>
    <w:rsid w:val="685C2695"/>
    <w:rsid w:val="68B14C68"/>
    <w:rsid w:val="68C61866"/>
    <w:rsid w:val="69777386"/>
    <w:rsid w:val="6AA33BCA"/>
    <w:rsid w:val="6B0D446E"/>
    <w:rsid w:val="6BAB4E1D"/>
    <w:rsid w:val="6BE712D3"/>
    <w:rsid w:val="6C192926"/>
    <w:rsid w:val="6C321222"/>
    <w:rsid w:val="6C3F217F"/>
    <w:rsid w:val="6D575136"/>
    <w:rsid w:val="6D9E1B77"/>
    <w:rsid w:val="6E1D48F0"/>
    <w:rsid w:val="6E7A1830"/>
    <w:rsid w:val="6EB54C74"/>
    <w:rsid w:val="6EBF3327"/>
    <w:rsid w:val="6ECE3EA8"/>
    <w:rsid w:val="6F0C3B6A"/>
    <w:rsid w:val="700B0DBE"/>
    <w:rsid w:val="71BD2C85"/>
    <w:rsid w:val="71C02CF2"/>
    <w:rsid w:val="7257796A"/>
    <w:rsid w:val="72AD05F6"/>
    <w:rsid w:val="72DE5608"/>
    <w:rsid w:val="72F86392"/>
    <w:rsid w:val="73B94EA3"/>
    <w:rsid w:val="754014EE"/>
    <w:rsid w:val="75567A5E"/>
    <w:rsid w:val="759743BB"/>
    <w:rsid w:val="7625040A"/>
    <w:rsid w:val="76E55C60"/>
    <w:rsid w:val="773D74D7"/>
    <w:rsid w:val="77C9622C"/>
    <w:rsid w:val="78E8647F"/>
    <w:rsid w:val="79EE5838"/>
    <w:rsid w:val="7A2C6801"/>
    <w:rsid w:val="7A2E4B0E"/>
    <w:rsid w:val="7B6859D1"/>
    <w:rsid w:val="7B8F4CDB"/>
    <w:rsid w:val="7BAA4093"/>
    <w:rsid w:val="7BD101DF"/>
    <w:rsid w:val="7C043694"/>
    <w:rsid w:val="7C3651B8"/>
    <w:rsid w:val="7CA32F91"/>
    <w:rsid w:val="7CC22809"/>
    <w:rsid w:val="7D844C59"/>
    <w:rsid w:val="7DA84E33"/>
    <w:rsid w:val="7DFC33EB"/>
    <w:rsid w:val="7EAA02A2"/>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3</TotalTime>
  <ScaleCrop>false</ScaleCrop>
  <LinksUpToDate>false</LinksUpToDate>
  <CharactersWithSpaces>18427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我叫金三石</cp:lastModifiedBy>
  <cp:lastPrinted>2021-11-12T08:32:00Z</cp:lastPrinted>
  <dcterms:modified xsi:type="dcterms:W3CDTF">2023-03-20T03:39:17Z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C9108F0D9F024D3DB593E2CECFE48426</vt:lpwstr>
  </property>
</Properties>
</file>