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黑体" w:cs="Times New Roman"/>
          <w:b/>
          <w:bCs/>
          <w:color w:val="auto"/>
          <w:sz w:val="48"/>
          <w:szCs w:val="48"/>
          <w:highlight w:val="none"/>
        </w:rPr>
      </w:pPr>
      <w:r>
        <w:rPr>
          <w:rFonts w:hint="eastAsia" w:ascii="Times New Roman" w:hAnsi="Times New Roman" w:eastAsia="黑体" w:cs="Times New Roman"/>
          <w:b/>
          <w:bCs/>
          <w:color w:val="auto"/>
          <w:sz w:val="48"/>
          <w:szCs w:val="48"/>
          <w:highlight w:val="none"/>
        </w:rPr>
        <w:t>南宁铁路枢纽投资有限公司</w:t>
      </w:r>
    </w:p>
    <w:p>
      <w:pPr>
        <w:spacing w:line="480" w:lineRule="auto"/>
        <w:jc w:val="center"/>
        <w:rPr>
          <w:rFonts w:ascii="Times New Roman" w:hAnsi="Times New Roman" w:eastAsia="黑体" w:cs="Times New Roman"/>
          <w:b/>
          <w:bCs/>
          <w:color w:val="auto"/>
          <w:sz w:val="48"/>
          <w:szCs w:val="4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48"/>
          <w:szCs w:val="48"/>
          <w:highlight w:val="none"/>
        </w:rPr>
      </w:pPr>
    </w:p>
    <w:p>
      <w:pPr>
        <w:spacing w:line="480" w:lineRule="auto"/>
        <w:jc w:val="center"/>
        <w:rPr>
          <w:rFonts w:ascii="Times New Roman" w:hAnsi="Times New Roman" w:eastAsia="黑体" w:cs="Times New Roman"/>
          <w:b/>
          <w:bCs/>
          <w:color w:val="auto"/>
          <w:sz w:val="48"/>
          <w:szCs w:val="48"/>
          <w:highlight w:val="none"/>
        </w:rPr>
      </w:pPr>
      <w:r>
        <w:rPr>
          <w:rFonts w:hint="eastAsia" w:ascii="Times New Roman" w:hAnsi="Times New Roman" w:eastAsia="黑体" w:cs="Times New Roman"/>
          <w:b/>
          <w:bCs/>
          <w:color w:val="auto"/>
          <w:sz w:val="48"/>
          <w:szCs w:val="48"/>
          <w:highlight w:val="none"/>
        </w:rPr>
        <w:t>比选文件</w:t>
      </w:r>
    </w:p>
    <w:p>
      <w:pPr>
        <w:jc w:val="center"/>
        <w:rPr>
          <w:rFonts w:ascii="Times New Roman" w:hAnsi="Times New Roman" w:eastAsia="黑体" w:cs="Times New Roman"/>
          <w:b/>
          <w:bCs/>
          <w:color w:val="auto"/>
          <w:sz w:val="44"/>
          <w:szCs w:val="24"/>
          <w:highlight w:val="none"/>
        </w:rPr>
      </w:pPr>
    </w:p>
    <w:p>
      <w:pPr>
        <w:jc w:val="center"/>
        <w:rPr>
          <w:rFonts w:ascii="Times New Roman" w:hAnsi="Times New Roman" w:eastAsia="黑体" w:cs="Times New Roman"/>
          <w:b/>
          <w:bCs/>
          <w:color w:val="auto"/>
          <w:sz w:val="44"/>
          <w:szCs w:val="24"/>
          <w:highlight w:val="none"/>
        </w:rPr>
      </w:pPr>
    </w:p>
    <w:p>
      <w:pPr>
        <w:jc w:val="center"/>
        <w:rPr>
          <w:rFonts w:ascii="Times New Roman" w:hAnsi="Times New Roman" w:eastAsia="黑体" w:cs="Times New Roman"/>
          <w:b/>
          <w:bCs/>
          <w:color w:val="auto"/>
          <w:sz w:val="44"/>
          <w:szCs w:val="24"/>
          <w:highlight w:val="none"/>
        </w:rPr>
      </w:pPr>
    </w:p>
    <w:p>
      <w:pPr>
        <w:spacing w:line="360" w:lineRule="auto"/>
        <w:rPr>
          <w:rFonts w:ascii="Times New Roman" w:hAnsi="Times New Roman" w:eastAsia="宋体" w:cs="Times New Roman"/>
          <w:b/>
          <w:bCs/>
          <w:color w:val="auto"/>
          <w:sz w:val="36"/>
          <w:szCs w:val="36"/>
          <w:highlight w:val="none"/>
        </w:rPr>
      </w:pPr>
    </w:p>
    <w:p>
      <w:pPr>
        <w:spacing w:line="360" w:lineRule="auto"/>
        <w:ind w:firstLine="1800" w:firstLineChars="498"/>
        <w:rPr>
          <w:rFonts w:ascii="Times New Roman" w:hAnsi="Times New Roman" w:eastAsia="宋体" w:cs="Times New Roman"/>
          <w:b/>
          <w:bCs/>
          <w:color w:val="auto"/>
          <w:sz w:val="36"/>
          <w:szCs w:val="36"/>
          <w:highlight w:val="none"/>
        </w:rPr>
      </w:pPr>
    </w:p>
    <w:p>
      <w:pPr>
        <w:spacing w:line="360" w:lineRule="auto"/>
        <w:ind w:left="3602" w:leftChars="855" w:hanging="1807" w:hangingChars="500"/>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项目名称：六景火车站综合交通枢纽配套一期工程施工图设计文件审查</w:t>
      </w:r>
    </w:p>
    <w:p>
      <w:pPr>
        <w:pStyle w:val="2"/>
        <w:rPr>
          <w:color w:val="auto"/>
          <w:highlight w:val="none"/>
        </w:rPr>
      </w:pPr>
    </w:p>
    <w:p>
      <w:pPr>
        <w:spacing w:line="360" w:lineRule="auto"/>
        <w:ind w:firstLine="1800" w:firstLineChars="498"/>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比选人：南宁铁路枢纽投资有限公司</w:t>
      </w:r>
    </w:p>
    <w:p>
      <w:pPr>
        <w:jc w:val="center"/>
        <w:rPr>
          <w:rFonts w:ascii="Times New Roman" w:hAnsi="Times New Roman" w:eastAsia="宋体" w:cs="Times New Roman"/>
          <w:b/>
          <w:bCs/>
          <w:color w:val="auto"/>
          <w:sz w:val="36"/>
          <w:szCs w:val="36"/>
          <w:highlight w:val="none"/>
        </w:rPr>
      </w:pPr>
    </w:p>
    <w:p>
      <w:pPr>
        <w:jc w:val="center"/>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2023年 4月</w:t>
      </w:r>
    </w:p>
    <w:p>
      <w:pPr>
        <w:ind w:left="-3" w:right="753"/>
        <w:jc w:val="center"/>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sectPr>
          <w:footerReference r:id="rId3" w:type="default"/>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color w:val="auto"/>
          <w:kern w:val="44"/>
          <w:sz w:val="28"/>
          <w:szCs w:val="20"/>
          <w:highlight w:val="none"/>
        </w:rPr>
      </w:pPr>
      <w:bookmarkStart w:id="0" w:name="_Toc23188"/>
      <w:bookmarkStart w:id="1" w:name="_Toc9697"/>
      <w:r>
        <w:rPr>
          <w:rFonts w:hint="eastAsia" w:ascii="Times New Roman" w:hAnsi="Times New Roman" w:eastAsia="宋体" w:cs="Times New Roman"/>
          <w:b/>
          <w:color w:val="auto"/>
          <w:kern w:val="44"/>
          <w:sz w:val="28"/>
          <w:szCs w:val="20"/>
          <w:highlight w:val="none"/>
        </w:rPr>
        <w:t>目录</w:t>
      </w:r>
      <w:bookmarkEnd w:id="0"/>
      <w:bookmarkEnd w:id="1"/>
    </w:p>
    <w:p>
      <w:pPr>
        <w:pStyle w:val="16"/>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TOC \o "1-3" \h  \u </w:instrText>
      </w:r>
      <w:r>
        <w:rPr>
          <w:rFonts w:hint="eastAsia" w:ascii="宋体" w:hAnsi="宋体" w:cs="宋体"/>
          <w:color w:val="auto"/>
          <w:szCs w:val="28"/>
          <w:highlight w:val="none"/>
        </w:rPr>
        <w:fldChar w:fldCharType="separate"/>
      </w:r>
      <w:r>
        <w:rPr>
          <w:color w:val="auto"/>
          <w:highlight w:val="none"/>
        </w:rPr>
        <w:fldChar w:fldCharType="begin"/>
      </w:r>
      <w:r>
        <w:rPr>
          <w:color w:val="auto"/>
          <w:highlight w:val="none"/>
        </w:rPr>
        <w:instrText xml:space="preserve"> HYPERLINK \l "_Toc9697" </w:instrText>
      </w:r>
      <w:r>
        <w:rPr>
          <w:color w:val="auto"/>
          <w:highlight w:val="none"/>
        </w:rPr>
        <w:fldChar w:fldCharType="separate"/>
      </w:r>
      <w:r>
        <w:rPr>
          <w:rFonts w:hint="eastAsia"/>
          <w:color w:val="auto"/>
          <w:kern w:val="44"/>
          <w:szCs w:val="20"/>
          <w:highlight w:val="none"/>
        </w:rPr>
        <w:t>目录</w:t>
      </w:r>
      <w:r>
        <w:rPr>
          <w:color w:val="auto"/>
          <w:highlight w:val="none"/>
        </w:rPr>
        <w:tab/>
      </w:r>
      <w:r>
        <w:rPr>
          <w:color w:val="auto"/>
          <w:highlight w:val="none"/>
        </w:rPr>
        <w:fldChar w:fldCharType="begin"/>
      </w:r>
      <w:r>
        <w:rPr>
          <w:color w:val="auto"/>
          <w:highlight w:val="none"/>
        </w:rPr>
        <w:instrText xml:space="preserve"> PAGEREF _Toc9697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"_Toc11586" </w:instrText>
      </w:r>
      <w:r>
        <w:rPr>
          <w:color w:val="auto"/>
          <w:highlight w:val="none"/>
        </w:rPr>
        <w:fldChar w:fldCharType="separate"/>
      </w:r>
      <w:r>
        <w:rPr>
          <w:rFonts w:hint="eastAsia" w:ascii="宋体" w:hAnsi="宋体" w:cs="宋体"/>
          <w:color w:val="auto"/>
          <w:kern w:val="44"/>
          <w:szCs w:val="28"/>
          <w:highlight w:val="none"/>
        </w:rPr>
        <w:t>第一章 比选须知及前附表</w:t>
      </w:r>
      <w:r>
        <w:rPr>
          <w:color w:val="auto"/>
          <w:highlight w:val="none"/>
        </w:rPr>
        <w:tab/>
      </w:r>
      <w:r>
        <w:rPr>
          <w:color w:val="auto"/>
          <w:highlight w:val="none"/>
        </w:rPr>
        <w:fldChar w:fldCharType="begin"/>
      </w:r>
      <w:r>
        <w:rPr>
          <w:color w:val="auto"/>
          <w:highlight w:val="none"/>
        </w:rPr>
        <w:instrText xml:space="preserve"> PAGEREF _Toc11586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"_Toc6963" </w:instrText>
      </w:r>
      <w:r>
        <w:rPr>
          <w:color w:val="auto"/>
          <w:highlight w:val="none"/>
        </w:rPr>
        <w:fldChar w:fldCharType="separate"/>
      </w:r>
      <w:r>
        <w:rPr>
          <w:rFonts w:ascii="Arial" w:hAnsi="Arial"/>
          <w:color w:val="auto"/>
          <w:kern w:val="0"/>
          <w:szCs w:val="20"/>
          <w:highlight w:val="none"/>
        </w:rPr>
        <w:t>一、比选须知前附表</w:t>
      </w:r>
      <w:r>
        <w:rPr>
          <w:color w:val="auto"/>
          <w:highlight w:val="none"/>
        </w:rPr>
        <w:tab/>
      </w:r>
      <w:r>
        <w:rPr>
          <w:color w:val="auto"/>
          <w:highlight w:val="none"/>
        </w:rPr>
        <w:fldChar w:fldCharType="begin"/>
      </w:r>
      <w:r>
        <w:rPr>
          <w:color w:val="auto"/>
          <w:highlight w:val="none"/>
        </w:rPr>
        <w:instrText xml:space="preserve"> PAGEREF _Toc6963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"_Toc11471" </w:instrText>
      </w:r>
      <w:r>
        <w:rPr>
          <w:color w:val="auto"/>
          <w:highlight w:val="none"/>
        </w:rPr>
        <w:fldChar w:fldCharType="separate"/>
      </w:r>
      <w:r>
        <w:rPr>
          <w:rFonts w:ascii="Arial" w:hAnsi="Arial"/>
          <w:color w:val="auto"/>
          <w:kern w:val="0"/>
          <w:szCs w:val="20"/>
          <w:highlight w:val="none"/>
        </w:rPr>
        <w:t>二、比选须知</w:t>
      </w:r>
      <w:r>
        <w:rPr>
          <w:color w:val="auto"/>
          <w:highlight w:val="none"/>
        </w:rPr>
        <w:tab/>
      </w:r>
      <w:r>
        <w:rPr>
          <w:color w:val="auto"/>
          <w:highlight w:val="none"/>
        </w:rPr>
        <w:fldChar w:fldCharType="begin"/>
      </w:r>
      <w:r>
        <w:rPr>
          <w:color w:val="auto"/>
          <w:highlight w:val="none"/>
        </w:rPr>
        <w:instrText xml:space="preserve"> PAGEREF _Toc11471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"_Toc28324" </w:instrText>
      </w:r>
      <w:r>
        <w:rPr>
          <w:color w:val="auto"/>
          <w:highlight w:val="none"/>
        </w:rPr>
        <w:fldChar w:fldCharType="separate"/>
      </w:r>
      <w:r>
        <w:rPr>
          <w:color w:val="auto"/>
          <w:kern w:val="0"/>
          <w:szCs w:val="20"/>
          <w:highlight w:val="none"/>
        </w:rPr>
        <w:t>（一）总则</w:t>
      </w:r>
      <w:r>
        <w:rPr>
          <w:color w:val="auto"/>
          <w:highlight w:val="none"/>
        </w:rPr>
        <w:tab/>
      </w:r>
      <w:r>
        <w:rPr>
          <w:color w:val="auto"/>
          <w:highlight w:val="none"/>
        </w:rPr>
        <w:fldChar w:fldCharType="begin"/>
      </w:r>
      <w:r>
        <w:rPr>
          <w:color w:val="auto"/>
          <w:highlight w:val="none"/>
        </w:rPr>
        <w:instrText xml:space="preserve"> PAGEREF _Toc28324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"_Toc27230" </w:instrText>
      </w:r>
      <w:r>
        <w:rPr>
          <w:color w:val="auto"/>
          <w:highlight w:val="none"/>
        </w:rPr>
        <w:fldChar w:fldCharType="separate"/>
      </w:r>
      <w:r>
        <w:rPr>
          <w:color w:val="auto"/>
          <w:kern w:val="0"/>
          <w:szCs w:val="20"/>
          <w:highlight w:val="none"/>
        </w:rPr>
        <w:t>（二）比选文件</w:t>
      </w:r>
      <w:r>
        <w:rPr>
          <w:color w:val="auto"/>
          <w:highlight w:val="none"/>
        </w:rPr>
        <w:tab/>
      </w:r>
      <w:r>
        <w:rPr>
          <w:color w:val="auto"/>
          <w:highlight w:val="none"/>
        </w:rPr>
        <w:fldChar w:fldCharType="begin"/>
      </w:r>
      <w:r>
        <w:rPr>
          <w:color w:val="auto"/>
          <w:highlight w:val="none"/>
        </w:rPr>
        <w:instrText xml:space="preserve"> PAGEREF _Toc27230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"_Toc1010" </w:instrText>
      </w:r>
      <w:r>
        <w:rPr>
          <w:color w:val="auto"/>
          <w:highlight w:val="none"/>
        </w:rPr>
        <w:fldChar w:fldCharType="separate"/>
      </w:r>
      <w:r>
        <w:rPr>
          <w:rFonts w:hint="eastAsia" w:ascii="宋体" w:hAnsi="宋体" w:cs="宋体"/>
          <w:color w:val="auto"/>
          <w:kern w:val="0"/>
          <w:szCs w:val="28"/>
          <w:highlight w:val="none"/>
        </w:rPr>
        <w:t>（三）申请比选报价说明</w:t>
      </w:r>
      <w:r>
        <w:rPr>
          <w:color w:val="auto"/>
          <w:highlight w:val="none"/>
        </w:rPr>
        <w:tab/>
      </w:r>
      <w:r>
        <w:rPr>
          <w:color w:val="auto"/>
          <w:highlight w:val="none"/>
        </w:rPr>
        <w:fldChar w:fldCharType="begin"/>
      </w:r>
      <w:r>
        <w:rPr>
          <w:color w:val="auto"/>
          <w:highlight w:val="none"/>
        </w:rPr>
        <w:instrText xml:space="preserve"> PAGEREF _Toc1010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"_Toc24475" </w:instrText>
      </w:r>
      <w:r>
        <w:rPr>
          <w:color w:val="auto"/>
          <w:highlight w:val="none"/>
        </w:rPr>
        <w:fldChar w:fldCharType="separate"/>
      </w:r>
      <w:r>
        <w:rPr>
          <w:rFonts w:hint="eastAsia" w:ascii="宋体" w:hAnsi="宋体" w:cs="宋体"/>
          <w:color w:val="auto"/>
          <w:kern w:val="0"/>
          <w:szCs w:val="28"/>
          <w:highlight w:val="none"/>
        </w:rPr>
        <w:t>（四）比选申请文件的编制</w:t>
      </w:r>
      <w:r>
        <w:rPr>
          <w:color w:val="auto"/>
          <w:highlight w:val="none"/>
        </w:rPr>
        <w:tab/>
      </w:r>
      <w:r>
        <w:rPr>
          <w:color w:val="auto"/>
          <w:highlight w:val="none"/>
        </w:rPr>
        <w:fldChar w:fldCharType="begin"/>
      </w:r>
      <w:r>
        <w:rPr>
          <w:color w:val="auto"/>
          <w:highlight w:val="none"/>
        </w:rPr>
        <w:instrText xml:space="preserve"> PAGEREF _Toc24475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"_Toc10085" </w:instrText>
      </w:r>
      <w:r>
        <w:rPr>
          <w:color w:val="auto"/>
          <w:highlight w:val="none"/>
        </w:rPr>
        <w:fldChar w:fldCharType="separate"/>
      </w:r>
      <w:r>
        <w:rPr>
          <w:color w:val="auto"/>
          <w:kern w:val="0"/>
          <w:szCs w:val="20"/>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_Toc10085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"_Toc1004" </w:instrText>
      </w:r>
      <w:r>
        <w:rPr>
          <w:color w:val="auto"/>
          <w:highlight w:val="none"/>
        </w:rPr>
        <w:fldChar w:fldCharType="separate"/>
      </w:r>
      <w:r>
        <w:rPr>
          <w:rFonts w:hint="eastAsia"/>
          <w:color w:val="auto"/>
          <w:kern w:val="0"/>
          <w:szCs w:val="20"/>
          <w:highlight w:val="none"/>
        </w:rPr>
        <w:t>（六）评审</w:t>
      </w:r>
      <w:r>
        <w:rPr>
          <w:color w:val="auto"/>
          <w:highlight w:val="none"/>
        </w:rPr>
        <w:tab/>
      </w:r>
      <w:r>
        <w:rPr>
          <w:color w:val="auto"/>
          <w:highlight w:val="none"/>
        </w:rPr>
        <w:fldChar w:fldCharType="begin"/>
      </w:r>
      <w:r>
        <w:rPr>
          <w:color w:val="auto"/>
          <w:highlight w:val="none"/>
        </w:rPr>
        <w:instrText xml:space="preserve"> PAGEREF _Toc1004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"_Toc17939" </w:instrText>
      </w:r>
      <w:r>
        <w:rPr>
          <w:color w:val="auto"/>
          <w:highlight w:val="none"/>
        </w:rPr>
        <w:fldChar w:fldCharType="separate"/>
      </w:r>
      <w:r>
        <w:rPr>
          <w:rFonts w:hint="eastAsia" w:ascii="宋体" w:hAnsi="宋体" w:cs="宋体"/>
          <w:color w:val="auto"/>
          <w:kern w:val="0"/>
          <w:szCs w:val="28"/>
          <w:highlight w:val="none"/>
        </w:rPr>
        <w:t>（七）授予合同</w:t>
      </w:r>
      <w:r>
        <w:rPr>
          <w:color w:val="auto"/>
          <w:highlight w:val="none"/>
        </w:rPr>
        <w:tab/>
      </w:r>
      <w:r>
        <w:rPr>
          <w:color w:val="auto"/>
          <w:highlight w:val="none"/>
        </w:rPr>
        <w:fldChar w:fldCharType="begin"/>
      </w:r>
      <w:r>
        <w:rPr>
          <w:color w:val="auto"/>
          <w:highlight w:val="none"/>
        </w:rPr>
        <w:instrText xml:space="preserve"> PAGEREF _Toc17939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"_Toc24086" </w:instrText>
      </w:r>
      <w:r>
        <w:rPr>
          <w:color w:val="auto"/>
          <w:highlight w:val="none"/>
        </w:rPr>
        <w:fldChar w:fldCharType="separate"/>
      </w:r>
      <w:r>
        <w:rPr>
          <w:rFonts w:hint="eastAsia" w:ascii="宋体" w:hAnsi="宋体" w:cs="宋体"/>
          <w:color w:val="auto"/>
          <w:kern w:val="44"/>
          <w:szCs w:val="28"/>
          <w:highlight w:val="none"/>
        </w:rPr>
        <w:t>第二章 合同条款</w:t>
      </w:r>
      <w:r>
        <w:rPr>
          <w:color w:val="auto"/>
          <w:highlight w:val="none"/>
        </w:rPr>
        <w:tab/>
      </w:r>
      <w:r>
        <w:rPr>
          <w:color w:val="auto"/>
          <w:highlight w:val="none"/>
        </w:rPr>
        <w:fldChar w:fldCharType="begin"/>
      </w:r>
      <w:r>
        <w:rPr>
          <w:color w:val="auto"/>
          <w:highlight w:val="none"/>
        </w:rPr>
        <w:instrText xml:space="preserve"> PAGEREF _Toc24086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"_Toc2457" </w:instrText>
      </w:r>
      <w:r>
        <w:rPr>
          <w:color w:val="auto"/>
          <w:highlight w:val="none"/>
        </w:rPr>
        <w:fldChar w:fldCharType="separate"/>
      </w:r>
      <w:r>
        <w:rPr>
          <w:rFonts w:hint="eastAsia" w:hAnsi="宋体" w:cs="宋体"/>
          <w:color w:val="auto"/>
          <w:szCs w:val="28"/>
          <w:highlight w:val="none"/>
        </w:rPr>
        <w:t>第一条  为加强建筑工程勘察设计质量监督与管理，保护国家财</w:t>
      </w:r>
      <w:r>
        <w:rPr>
          <w:color w:val="auto"/>
          <w:highlight w:val="none"/>
        </w:rPr>
        <w:tab/>
      </w:r>
      <w:r>
        <w:rPr>
          <w:color w:val="auto"/>
          <w:highlight w:val="none"/>
        </w:rPr>
        <w:fldChar w:fldCharType="begin"/>
      </w:r>
      <w:r>
        <w:rPr>
          <w:color w:val="auto"/>
          <w:highlight w:val="none"/>
        </w:rPr>
        <w:instrText xml:space="preserve"> PAGEREF _Toc2457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"_Toc16285" </w:instrText>
      </w:r>
      <w:r>
        <w:rPr>
          <w:color w:val="auto"/>
          <w:highlight w:val="none"/>
        </w:rPr>
        <w:fldChar w:fldCharType="separate"/>
      </w:r>
      <w:r>
        <w:rPr>
          <w:rFonts w:hint="eastAsia" w:hAnsi="宋体" w:cs="宋体"/>
          <w:color w:val="auto"/>
          <w:szCs w:val="28"/>
          <w:highlight w:val="none"/>
        </w:rPr>
        <w:t>第二条  审查依据</w:t>
      </w:r>
      <w:r>
        <w:rPr>
          <w:color w:val="auto"/>
          <w:highlight w:val="none"/>
        </w:rPr>
        <w:tab/>
      </w:r>
      <w:r>
        <w:rPr>
          <w:color w:val="auto"/>
          <w:highlight w:val="none"/>
        </w:rPr>
        <w:fldChar w:fldCharType="begin"/>
      </w:r>
      <w:r>
        <w:rPr>
          <w:color w:val="auto"/>
          <w:highlight w:val="none"/>
        </w:rPr>
        <w:instrText xml:space="preserve"> PAGEREF _Toc16285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"_Toc31317" </w:instrText>
      </w:r>
      <w:r>
        <w:rPr>
          <w:color w:val="auto"/>
          <w:highlight w:val="none"/>
        </w:rPr>
        <w:fldChar w:fldCharType="separate"/>
      </w:r>
      <w:r>
        <w:rPr>
          <w:rFonts w:hint="eastAsia" w:hAnsi="宋体" w:cs="宋体"/>
          <w:color w:val="auto"/>
          <w:szCs w:val="28"/>
          <w:highlight w:val="none"/>
        </w:rPr>
        <w:t>第三条  本合同项目的名称、规模</w:t>
      </w:r>
      <w:r>
        <w:rPr>
          <w:color w:val="auto"/>
          <w:highlight w:val="none"/>
        </w:rPr>
        <w:tab/>
      </w:r>
      <w:r>
        <w:rPr>
          <w:color w:val="auto"/>
          <w:highlight w:val="none"/>
        </w:rPr>
        <w:fldChar w:fldCharType="begin"/>
      </w:r>
      <w:r>
        <w:rPr>
          <w:color w:val="auto"/>
          <w:highlight w:val="none"/>
        </w:rPr>
        <w:instrText xml:space="preserve"> PAGEREF _Toc31317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"_Toc24722" </w:instrText>
      </w:r>
      <w:r>
        <w:rPr>
          <w:color w:val="auto"/>
          <w:highlight w:val="none"/>
        </w:rPr>
        <w:fldChar w:fldCharType="separate"/>
      </w:r>
      <w:r>
        <w:rPr>
          <w:rFonts w:hint="eastAsia" w:hAnsi="宋体" w:cs="宋体"/>
          <w:color w:val="auto"/>
          <w:szCs w:val="28"/>
          <w:highlight w:val="none"/>
        </w:rPr>
        <w:t>第四条  审查工作内容及要求、提交审查报告的时间要求、工期要求</w:t>
      </w:r>
      <w:r>
        <w:rPr>
          <w:color w:val="auto"/>
          <w:highlight w:val="none"/>
        </w:rPr>
        <w:tab/>
      </w:r>
      <w:r>
        <w:rPr>
          <w:color w:val="auto"/>
          <w:highlight w:val="none"/>
        </w:rPr>
        <w:fldChar w:fldCharType="begin"/>
      </w:r>
      <w:r>
        <w:rPr>
          <w:color w:val="auto"/>
          <w:highlight w:val="none"/>
        </w:rPr>
        <w:instrText xml:space="preserve"> PAGEREF _Toc24722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"_Toc9372" </w:instrText>
      </w:r>
      <w:r>
        <w:rPr>
          <w:color w:val="auto"/>
          <w:highlight w:val="none"/>
        </w:rPr>
        <w:fldChar w:fldCharType="separate"/>
      </w:r>
      <w:r>
        <w:rPr>
          <w:rFonts w:hint="eastAsia" w:hAnsi="宋体" w:cs="宋体"/>
          <w:color w:val="auto"/>
          <w:szCs w:val="28"/>
          <w:highlight w:val="none"/>
        </w:rPr>
        <w:t>第五条  甲方向乙方提供的基础资料及文件</w:t>
      </w:r>
      <w:r>
        <w:rPr>
          <w:color w:val="auto"/>
          <w:highlight w:val="none"/>
        </w:rPr>
        <w:tab/>
      </w:r>
      <w:r>
        <w:rPr>
          <w:color w:val="auto"/>
          <w:highlight w:val="none"/>
        </w:rPr>
        <w:fldChar w:fldCharType="begin"/>
      </w:r>
      <w:r>
        <w:rPr>
          <w:color w:val="auto"/>
          <w:highlight w:val="none"/>
        </w:rPr>
        <w:instrText xml:space="preserve"> PAGEREF _Toc9372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"_Toc1649" </w:instrText>
      </w:r>
      <w:r>
        <w:rPr>
          <w:color w:val="auto"/>
          <w:highlight w:val="none"/>
        </w:rPr>
        <w:fldChar w:fldCharType="separate"/>
      </w:r>
      <w:r>
        <w:rPr>
          <w:rFonts w:hint="eastAsia" w:hAnsi="宋体" w:cs="宋体"/>
          <w:color w:val="auto"/>
          <w:szCs w:val="28"/>
          <w:highlight w:val="none"/>
        </w:rPr>
        <w:t>第七条  乙方的权利与义务</w:t>
      </w:r>
      <w:r>
        <w:rPr>
          <w:color w:val="auto"/>
          <w:highlight w:val="none"/>
        </w:rPr>
        <w:tab/>
      </w:r>
      <w:r>
        <w:rPr>
          <w:color w:val="auto"/>
          <w:highlight w:val="none"/>
        </w:rPr>
        <w:fldChar w:fldCharType="begin"/>
      </w:r>
      <w:r>
        <w:rPr>
          <w:color w:val="auto"/>
          <w:highlight w:val="none"/>
        </w:rPr>
        <w:instrText xml:space="preserve"> PAGEREF _Toc1649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"_Toc24712" </w:instrText>
      </w:r>
      <w:r>
        <w:rPr>
          <w:color w:val="auto"/>
          <w:highlight w:val="none"/>
        </w:rPr>
        <w:fldChar w:fldCharType="separate"/>
      </w:r>
      <w:r>
        <w:rPr>
          <w:rFonts w:hint="eastAsia" w:hAnsi="宋体" w:cs="宋体"/>
          <w:color w:val="auto"/>
          <w:szCs w:val="28"/>
          <w:highlight w:val="none"/>
        </w:rPr>
        <w:t>第八条 费用及支付</w:t>
      </w:r>
      <w:r>
        <w:rPr>
          <w:color w:val="auto"/>
          <w:highlight w:val="none"/>
        </w:rPr>
        <w:tab/>
      </w:r>
      <w:r>
        <w:rPr>
          <w:color w:val="auto"/>
          <w:highlight w:val="none"/>
        </w:rPr>
        <w:fldChar w:fldCharType="begin"/>
      </w:r>
      <w:r>
        <w:rPr>
          <w:color w:val="auto"/>
          <w:highlight w:val="none"/>
        </w:rPr>
        <w:instrText xml:space="preserve"> PAGEREF _Toc24712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"_Toc30515" </w:instrText>
      </w:r>
      <w:r>
        <w:rPr>
          <w:color w:val="auto"/>
          <w:highlight w:val="none"/>
        </w:rPr>
        <w:fldChar w:fldCharType="separate"/>
      </w:r>
      <w:r>
        <w:rPr>
          <w:rFonts w:hint="eastAsia" w:hAnsi="宋体" w:cs="宋体"/>
          <w:color w:val="auto"/>
          <w:szCs w:val="28"/>
          <w:highlight w:val="none"/>
        </w:rPr>
        <w:t>第九条  其它</w:t>
      </w:r>
      <w:r>
        <w:rPr>
          <w:color w:val="auto"/>
          <w:highlight w:val="none"/>
        </w:rPr>
        <w:tab/>
      </w:r>
      <w:r>
        <w:rPr>
          <w:color w:val="auto"/>
          <w:highlight w:val="none"/>
        </w:rPr>
        <w:fldChar w:fldCharType="begin"/>
      </w:r>
      <w:r>
        <w:rPr>
          <w:color w:val="auto"/>
          <w:highlight w:val="none"/>
        </w:rPr>
        <w:instrText xml:space="preserve"> PAGEREF _Toc30515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"_Toc6480" </w:instrText>
      </w:r>
      <w:r>
        <w:rPr>
          <w:color w:val="auto"/>
          <w:highlight w:val="none"/>
        </w:rPr>
        <w:fldChar w:fldCharType="separate"/>
      </w:r>
      <w:r>
        <w:rPr>
          <w:rFonts w:ascii="宋体" w:hAnsi="宋体" w:cs="宋体"/>
          <w:color w:val="auto"/>
          <w:kern w:val="44"/>
          <w:szCs w:val="28"/>
          <w:highlight w:val="none"/>
        </w:rPr>
        <w:t xml:space="preserve">第三章 </w:t>
      </w:r>
      <w:r>
        <w:rPr>
          <w:rFonts w:hint="eastAsia" w:ascii="宋体" w:hAnsi="宋体" w:cs="宋体"/>
          <w:color w:val="auto"/>
          <w:kern w:val="44"/>
          <w:szCs w:val="28"/>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_Toc6480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"_Toc16844" </w:instrText>
      </w:r>
      <w:r>
        <w:rPr>
          <w:color w:val="auto"/>
          <w:highlight w:val="none"/>
        </w:rPr>
        <w:fldChar w:fldCharType="separate"/>
      </w:r>
      <w:r>
        <w:rPr>
          <w:rFonts w:hint="eastAsia" w:ascii="Arial" w:hAnsi="Arial"/>
          <w:color w:val="auto"/>
          <w:kern w:val="0"/>
          <w:szCs w:val="30"/>
          <w:highlight w:val="none"/>
        </w:rPr>
        <w:t>一、</w:t>
      </w:r>
      <w:r>
        <w:rPr>
          <w:rFonts w:ascii="Arial" w:hAnsi="Arial"/>
          <w:color w:val="auto"/>
          <w:kern w:val="0"/>
          <w:szCs w:val="30"/>
          <w:highlight w:val="none"/>
        </w:rPr>
        <w:t>资格审查部分</w:t>
      </w:r>
      <w:r>
        <w:rPr>
          <w:color w:val="auto"/>
          <w:highlight w:val="none"/>
        </w:rPr>
        <w:tab/>
      </w:r>
      <w:r>
        <w:rPr>
          <w:color w:val="auto"/>
          <w:highlight w:val="none"/>
        </w:rPr>
        <w:fldChar w:fldCharType="begin"/>
      </w:r>
      <w:r>
        <w:rPr>
          <w:color w:val="auto"/>
          <w:highlight w:val="none"/>
        </w:rPr>
        <w:instrText xml:space="preserve"> PAGEREF _Toc16844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"_Toc6220" </w:instrText>
      </w:r>
      <w:r>
        <w:rPr>
          <w:color w:val="auto"/>
          <w:highlight w:val="none"/>
        </w:rPr>
        <w:fldChar w:fldCharType="separate"/>
      </w:r>
      <w:r>
        <w:rPr>
          <w:rFonts w:hint="eastAsia"/>
          <w:color w:val="auto"/>
          <w:kern w:val="0"/>
          <w:szCs w:val="20"/>
          <w:highlight w:val="none"/>
        </w:rPr>
        <w:t>目录</w:t>
      </w:r>
      <w:r>
        <w:rPr>
          <w:color w:val="auto"/>
          <w:highlight w:val="none"/>
        </w:rPr>
        <w:tab/>
      </w:r>
      <w:r>
        <w:rPr>
          <w:color w:val="auto"/>
          <w:highlight w:val="none"/>
        </w:rPr>
        <w:fldChar w:fldCharType="begin"/>
      </w:r>
      <w:r>
        <w:rPr>
          <w:color w:val="auto"/>
          <w:highlight w:val="none"/>
        </w:rPr>
        <w:instrText xml:space="preserve"> PAGEREF _Toc6220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"_Toc28579" </w:instrText>
      </w:r>
      <w:r>
        <w:rPr>
          <w:color w:val="auto"/>
          <w:highlight w:val="none"/>
        </w:rPr>
        <w:fldChar w:fldCharType="separate"/>
      </w:r>
      <w:r>
        <w:rPr>
          <w:rFonts w:hint="eastAsia"/>
          <w:color w:val="auto"/>
          <w:kern w:val="0"/>
          <w:szCs w:val="20"/>
          <w:highlight w:val="none"/>
        </w:rPr>
        <w:t>（1）</w:t>
      </w:r>
      <w:r>
        <w:rPr>
          <w:color w:val="auto"/>
          <w:kern w:val="0"/>
          <w:szCs w:val="20"/>
          <w:highlight w:val="none"/>
        </w:rPr>
        <w:t>诚信声明</w:t>
      </w:r>
      <w:r>
        <w:rPr>
          <w:color w:val="auto"/>
          <w:highlight w:val="none"/>
        </w:rPr>
        <w:tab/>
      </w:r>
      <w:r>
        <w:rPr>
          <w:color w:val="auto"/>
          <w:highlight w:val="none"/>
        </w:rPr>
        <w:fldChar w:fldCharType="begin"/>
      </w:r>
      <w:r>
        <w:rPr>
          <w:color w:val="auto"/>
          <w:highlight w:val="none"/>
        </w:rPr>
        <w:instrText xml:space="preserve"> PAGEREF _Toc28579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"_Toc14600" </w:instrText>
      </w:r>
      <w:r>
        <w:rPr>
          <w:color w:val="auto"/>
          <w:highlight w:val="none"/>
        </w:rPr>
        <w:fldChar w:fldCharType="separate"/>
      </w:r>
      <w:r>
        <w:rPr>
          <w:rFonts w:hint="eastAsia"/>
          <w:color w:val="auto"/>
          <w:kern w:val="0"/>
          <w:szCs w:val="20"/>
          <w:highlight w:val="none"/>
        </w:rPr>
        <w:t>（2）</w:t>
      </w:r>
      <w:r>
        <w:rPr>
          <w:color w:val="auto"/>
          <w:kern w:val="0"/>
          <w:szCs w:val="20"/>
          <w:highlight w:val="none"/>
        </w:rPr>
        <w:t>法定代表人资格证明书</w:t>
      </w:r>
      <w:r>
        <w:rPr>
          <w:rFonts w:hint="eastAsia"/>
          <w:color w:val="auto"/>
          <w:kern w:val="0"/>
          <w:szCs w:val="20"/>
          <w:highlight w:val="none"/>
        </w:rPr>
        <w:t>（原件）</w:t>
      </w:r>
      <w:r>
        <w:rPr>
          <w:color w:val="auto"/>
          <w:highlight w:val="none"/>
        </w:rPr>
        <w:tab/>
      </w:r>
      <w:r>
        <w:rPr>
          <w:color w:val="auto"/>
          <w:highlight w:val="none"/>
        </w:rPr>
        <w:fldChar w:fldCharType="begin"/>
      </w:r>
      <w:r>
        <w:rPr>
          <w:color w:val="auto"/>
          <w:highlight w:val="none"/>
        </w:rPr>
        <w:instrText xml:space="preserve"> PAGEREF _Toc14600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"_Toc3788" </w:instrText>
      </w:r>
      <w:r>
        <w:rPr>
          <w:color w:val="auto"/>
          <w:highlight w:val="none"/>
        </w:rPr>
        <w:fldChar w:fldCharType="separate"/>
      </w:r>
      <w:r>
        <w:rPr>
          <w:rFonts w:hint="eastAsia"/>
          <w:color w:val="auto"/>
          <w:kern w:val="0"/>
          <w:szCs w:val="20"/>
          <w:highlight w:val="none"/>
        </w:rPr>
        <w:t>（3）法定代表人身份证明文件（提供复印件加盖法人单位公章）</w:t>
      </w:r>
      <w:r>
        <w:rPr>
          <w:color w:val="auto"/>
          <w:highlight w:val="none"/>
        </w:rPr>
        <w:tab/>
      </w:r>
      <w:r>
        <w:rPr>
          <w:color w:val="auto"/>
          <w:highlight w:val="none"/>
        </w:rPr>
        <w:fldChar w:fldCharType="begin"/>
      </w:r>
      <w:r>
        <w:rPr>
          <w:color w:val="auto"/>
          <w:highlight w:val="none"/>
        </w:rPr>
        <w:instrText xml:space="preserve"> PAGEREF _Toc3788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"_Toc22299" </w:instrText>
      </w:r>
      <w:r>
        <w:rPr>
          <w:color w:val="auto"/>
          <w:highlight w:val="none"/>
        </w:rPr>
        <w:fldChar w:fldCharType="separate"/>
      </w:r>
      <w:r>
        <w:rPr>
          <w:rFonts w:hint="eastAsia"/>
          <w:color w:val="auto"/>
          <w:kern w:val="0"/>
          <w:szCs w:val="20"/>
          <w:highlight w:val="none"/>
        </w:rPr>
        <w:t>（4）</w:t>
      </w:r>
      <w:r>
        <w:rPr>
          <w:color w:val="auto"/>
          <w:kern w:val="0"/>
          <w:szCs w:val="20"/>
          <w:highlight w:val="none"/>
        </w:rPr>
        <w:t>比选文件签署授权委托书</w:t>
      </w:r>
      <w:r>
        <w:rPr>
          <w:rFonts w:hint="eastAsia"/>
          <w:color w:val="auto"/>
          <w:kern w:val="0"/>
          <w:szCs w:val="20"/>
          <w:highlight w:val="none"/>
        </w:rPr>
        <w:t>（原件）</w:t>
      </w:r>
      <w:r>
        <w:rPr>
          <w:color w:val="auto"/>
          <w:highlight w:val="none"/>
        </w:rPr>
        <w:tab/>
      </w:r>
      <w:r>
        <w:rPr>
          <w:color w:val="auto"/>
          <w:highlight w:val="none"/>
        </w:rPr>
        <w:fldChar w:fldCharType="begin"/>
      </w:r>
      <w:r>
        <w:rPr>
          <w:color w:val="auto"/>
          <w:highlight w:val="none"/>
        </w:rPr>
        <w:instrText xml:space="preserve"> PAGEREF _Toc22299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"_Toc17160" </w:instrText>
      </w:r>
      <w:r>
        <w:rPr>
          <w:color w:val="auto"/>
          <w:highlight w:val="none"/>
        </w:rPr>
        <w:fldChar w:fldCharType="separate"/>
      </w:r>
      <w:r>
        <w:rPr>
          <w:rFonts w:hint="eastAsia"/>
          <w:color w:val="auto"/>
          <w:kern w:val="0"/>
          <w:szCs w:val="20"/>
          <w:highlight w:val="none"/>
        </w:rPr>
        <w:t>（5）授权代理人身份证明文件（提供复印件加盖法人单位公章）</w:t>
      </w:r>
      <w:r>
        <w:rPr>
          <w:color w:val="auto"/>
          <w:highlight w:val="none"/>
        </w:rPr>
        <w:tab/>
      </w:r>
      <w:r>
        <w:rPr>
          <w:color w:val="auto"/>
          <w:highlight w:val="none"/>
        </w:rPr>
        <w:fldChar w:fldCharType="begin"/>
      </w:r>
      <w:r>
        <w:rPr>
          <w:color w:val="auto"/>
          <w:highlight w:val="none"/>
        </w:rPr>
        <w:instrText xml:space="preserve"> PAGEREF _Toc17160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"_Toc2980" </w:instrText>
      </w:r>
      <w:r>
        <w:rPr>
          <w:color w:val="auto"/>
          <w:highlight w:val="none"/>
        </w:rPr>
        <w:fldChar w:fldCharType="separate"/>
      </w:r>
      <w:r>
        <w:rPr>
          <w:rFonts w:hint="eastAsia"/>
          <w:color w:val="auto"/>
          <w:kern w:val="0"/>
          <w:szCs w:val="20"/>
          <w:highlight w:val="none"/>
        </w:rPr>
        <w:t>（6）企业资格（资质）证书（提供复印件加盖法人单位公章）</w:t>
      </w:r>
      <w:r>
        <w:rPr>
          <w:color w:val="auto"/>
          <w:highlight w:val="none"/>
        </w:rPr>
        <w:tab/>
      </w:r>
      <w:r>
        <w:rPr>
          <w:color w:val="auto"/>
          <w:highlight w:val="none"/>
        </w:rPr>
        <w:fldChar w:fldCharType="begin"/>
      </w:r>
      <w:r>
        <w:rPr>
          <w:color w:val="auto"/>
          <w:highlight w:val="none"/>
        </w:rPr>
        <w:instrText xml:space="preserve"> PAGEREF _Toc2980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"_Toc15322" </w:instrText>
      </w:r>
      <w:r>
        <w:rPr>
          <w:color w:val="auto"/>
          <w:highlight w:val="none"/>
        </w:rPr>
        <w:fldChar w:fldCharType="separate"/>
      </w:r>
      <w:r>
        <w:rPr>
          <w:rFonts w:hint="eastAsia"/>
          <w:color w:val="auto"/>
          <w:kern w:val="0"/>
          <w:szCs w:val="20"/>
          <w:highlight w:val="none"/>
        </w:rPr>
        <w:t>（7）营业执照副本复印件（提供复印件加盖法人单位公章）</w:t>
      </w:r>
      <w:r>
        <w:rPr>
          <w:color w:val="auto"/>
          <w:highlight w:val="none"/>
        </w:rPr>
        <w:tab/>
      </w:r>
      <w:r>
        <w:rPr>
          <w:color w:val="auto"/>
          <w:highlight w:val="none"/>
        </w:rPr>
        <w:fldChar w:fldCharType="begin"/>
      </w:r>
      <w:r>
        <w:rPr>
          <w:color w:val="auto"/>
          <w:highlight w:val="none"/>
        </w:rPr>
        <w:instrText xml:space="preserve"> PAGEREF _Toc15322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"_Toc16266" </w:instrText>
      </w:r>
      <w:r>
        <w:rPr>
          <w:color w:val="auto"/>
          <w:highlight w:val="none"/>
        </w:rPr>
        <w:fldChar w:fldCharType="separate"/>
      </w:r>
      <w:r>
        <w:rPr>
          <w:rFonts w:hint="eastAsia"/>
          <w:color w:val="auto"/>
          <w:kern w:val="0"/>
          <w:szCs w:val="20"/>
          <w:highlight w:val="none"/>
        </w:rPr>
        <w:t>（8）税务登记证、组织机构代码证（提供复印件加盖法人单位公章, 如已办理三证合一则不需提供）</w:t>
      </w:r>
      <w:r>
        <w:rPr>
          <w:color w:val="auto"/>
          <w:highlight w:val="none"/>
        </w:rPr>
        <w:tab/>
      </w:r>
      <w:r>
        <w:rPr>
          <w:color w:val="auto"/>
          <w:highlight w:val="none"/>
        </w:rPr>
        <w:fldChar w:fldCharType="begin"/>
      </w:r>
      <w:r>
        <w:rPr>
          <w:color w:val="auto"/>
          <w:highlight w:val="none"/>
        </w:rPr>
        <w:instrText xml:space="preserve"> PAGEREF _Toc16266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"_Toc8243" </w:instrText>
      </w:r>
      <w:r>
        <w:rPr>
          <w:color w:val="auto"/>
          <w:highlight w:val="none"/>
        </w:rPr>
        <w:fldChar w:fldCharType="separate"/>
      </w:r>
      <w:r>
        <w:rPr>
          <w:rFonts w:hint="eastAsia"/>
          <w:color w:val="auto"/>
          <w:kern w:val="0"/>
          <w:szCs w:val="20"/>
          <w:highlight w:val="none"/>
        </w:rPr>
        <w:t>（9）项目负责人相关证明材料</w:t>
      </w:r>
      <w:r>
        <w:rPr>
          <w:color w:val="auto"/>
          <w:highlight w:val="none"/>
        </w:rPr>
        <w:tab/>
      </w:r>
      <w:r>
        <w:rPr>
          <w:color w:val="auto"/>
          <w:highlight w:val="none"/>
        </w:rPr>
        <w:fldChar w:fldCharType="begin"/>
      </w:r>
      <w:r>
        <w:rPr>
          <w:color w:val="auto"/>
          <w:highlight w:val="none"/>
        </w:rPr>
        <w:instrText xml:space="preserve"> PAGEREF _Toc8243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"_Toc253" </w:instrText>
      </w:r>
      <w:r>
        <w:rPr>
          <w:color w:val="auto"/>
          <w:highlight w:val="none"/>
        </w:rPr>
        <w:fldChar w:fldCharType="separate"/>
      </w:r>
      <w:r>
        <w:rPr>
          <w:rFonts w:hint="eastAsia" w:ascii="Arial" w:hAnsi="Arial"/>
          <w:color w:val="auto"/>
          <w:kern w:val="0"/>
          <w:szCs w:val="30"/>
          <w:highlight w:val="none"/>
        </w:rPr>
        <w:t>二、</w:t>
      </w:r>
      <w:r>
        <w:rPr>
          <w:rFonts w:ascii="Arial" w:hAnsi="Arial"/>
          <w:color w:val="auto"/>
          <w:kern w:val="0"/>
          <w:szCs w:val="30"/>
          <w:highlight w:val="none"/>
        </w:rPr>
        <w:t>技术部分</w:t>
      </w:r>
      <w:r>
        <w:rPr>
          <w:color w:val="auto"/>
          <w:highlight w:val="none"/>
        </w:rPr>
        <w:tab/>
      </w:r>
      <w:r>
        <w:rPr>
          <w:color w:val="auto"/>
          <w:highlight w:val="none"/>
        </w:rPr>
        <w:fldChar w:fldCharType="begin"/>
      </w:r>
      <w:r>
        <w:rPr>
          <w:color w:val="auto"/>
          <w:highlight w:val="none"/>
        </w:rPr>
        <w:instrText xml:space="preserve"> PAGEREF _Toc253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"_Toc17535" </w:instrText>
      </w:r>
      <w:r>
        <w:rPr>
          <w:color w:val="auto"/>
          <w:highlight w:val="none"/>
        </w:rPr>
        <w:fldChar w:fldCharType="separate"/>
      </w:r>
      <w:r>
        <w:rPr>
          <w:rFonts w:hint="eastAsia"/>
          <w:color w:val="auto"/>
          <w:kern w:val="0"/>
          <w:szCs w:val="20"/>
          <w:highlight w:val="none"/>
        </w:rPr>
        <w:t>目录</w:t>
      </w:r>
      <w:r>
        <w:rPr>
          <w:color w:val="auto"/>
          <w:highlight w:val="none"/>
        </w:rPr>
        <w:tab/>
      </w:r>
      <w:r>
        <w:rPr>
          <w:color w:val="auto"/>
          <w:highlight w:val="none"/>
        </w:rPr>
        <w:fldChar w:fldCharType="begin"/>
      </w:r>
      <w:r>
        <w:rPr>
          <w:color w:val="auto"/>
          <w:highlight w:val="none"/>
        </w:rPr>
        <w:instrText xml:space="preserve"> PAGEREF _Toc17535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"_Toc15819" </w:instrText>
      </w:r>
      <w:r>
        <w:rPr>
          <w:color w:val="auto"/>
          <w:highlight w:val="none"/>
        </w:rPr>
        <w:fldChar w:fldCharType="separate"/>
      </w:r>
      <w:r>
        <w:rPr>
          <w:rFonts w:hint="eastAsia" w:ascii="宋体" w:hAnsi="宋体" w:cs="宋体"/>
          <w:color w:val="auto"/>
          <w:szCs w:val="28"/>
          <w:highlight w:val="none"/>
        </w:rPr>
        <w:t>（1）本项目工作的技术方案</w:t>
      </w:r>
      <w:r>
        <w:rPr>
          <w:color w:val="auto"/>
          <w:highlight w:val="none"/>
        </w:rPr>
        <w:tab/>
      </w:r>
      <w:r>
        <w:rPr>
          <w:color w:val="auto"/>
          <w:highlight w:val="none"/>
        </w:rPr>
        <w:fldChar w:fldCharType="begin"/>
      </w:r>
      <w:r>
        <w:rPr>
          <w:color w:val="auto"/>
          <w:highlight w:val="none"/>
        </w:rPr>
        <w:instrText xml:space="preserve"> PAGEREF _Toc15819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"_Toc26138" </w:instrText>
      </w:r>
      <w:r>
        <w:rPr>
          <w:color w:val="auto"/>
          <w:highlight w:val="none"/>
        </w:rPr>
        <w:fldChar w:fldCharType="separate"/>
      </w:r>
      <w:r>
        <w:rPr>
          <w:rFonts w:hint="eastAsia"/>
          <w:color w:val="auto"/>
          <w:kern w:val="0"/>
          <w:szCs w:val="20"/>
          <w:highlight w:val="none"/>
        </w:rPr>
        <w:t>（2）比选申请人业绩表</w:t>
      </w:r>
      <w:r>
        <w:rPr>
          <w:color w:val="auto"/>
          <w:highlight w:val="none"/>
        </w:rPr>
        <w:tab/>
      </w:r>
      <w:r>
        <w:rPr>
          <w:color w:val="auto"/>
          <w:highlight w:val="none"/>
        </w:rPr>
        <w:fldChar w:fldCharType="begin"/>
      </w:r>
      <w:r>
        <w:rPr>
          <w:color w:val="auto"/>
          <w:highlight w:val="none"/>
        </w:rPr>
        <w:instrText xml:space="preserve"> PAGEREF _Toc26138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"_Toc20867" </w:instrText>
      </w:r>
      <w:r>
        <w:rPr>
          <w:color w:val="auto"/>
          <w:highlight w:val="none"/>
        </w:rPr>
        <w:fldChar w:fldCharType="separate"/>
      </w:r>
      <w:r>
        <w:rPr>
          <w:rFonts w:hint="eastAsia"/>
          <w:color w:val="auto"/>
          <w:kern w:val="0"/>
          <w:szCs w:val="20"/>
          <w:highlight w:val="none"/>
        </w:rPr>
        <w:t>（3）</w:t>
      </w:r>
      <w:r>
        <w:rPr>
          <w:color w:val="auto"/>
          <w:kern w:val="0"/>
          <w:szCs w:val="20"/>
          <w:highlight w:val="none"/>
        </w:rPr>
        <w:t>本项目</w:t>
      </w:r>
      <w:r>
        <w:rPr>
          <w:rFonts w:hint="eastAsia"/>
          <w:color w:val="auto"/>
          <w:kern w:val="0"/>
          <w:szCs w:val="20"/>
          <w:highlight w:val="none"/>
        </w:rPr>
        <w:t>拟投入</w:t>
      </w:r>
      <w:r>
        <w:rPr>
          <w:color w:val="auto"/>
          <w:kern w:val="0"/>
          <w:szCs w:val="20"/>
          <w:highlight w:val="none"/>
        </w:rPr>
        <w:t>人员组成表</w:t>
      </w:r>
      <w:r>
        <w:rPr>
          <w:color w:val="auto"/>
          <w:highlight w:val="none"/>
        </w:rPr>
        <w:tab/>
      </w:r>
      <w:r>
        <w:rPr>
          <w:color w:val="auto"/>
          <w:highlight w:val="none"/>
        </w:rPr>
        <w:fldChar w:fldCharType="begin"/>
      </w:r>
      <w:r>
        <w:rPr>
          <w:color w:val="auto"/>
          <w:highlight w:val="none"/>
        </w:rPr>
        <w:instrText xml:space="preserve"> PAGEREF _Toc20867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"_Toc16249" </w:instrText>
      </w:r>
      <w:r>
        <w:rPr>
          <w:color w:val="auto"/>
          <w:highlight w:val="none"/>
        </w:rPr>
        <w:fldChar w:fldCharType="separate"/>
      </w:r>
      <w:r>
        <w:rPr>
          <w:rFonts w:hint="eastAsia" w:ascii="宋体" w:hAnsi="宋体" w:cs="宋体"/>
          <w:color w:val="auto"/>
          <w:kern w:val="0"/>
          <w:szCs w:val="28"/>
          <w:highlight w:val="none"/>
        </w:rPr>
        <w:t>（4）售后服务</w:t>
      </w:r>
      <w:r>
        <w:rPr>
          <w:color w:val="auto"/>
          <w:highlight w:val="none"/>
        </w:rPr>
        <w:tab/>
      </w:r>
      <w:r>
        <w:rPr>
          <w:color w:val="auto"/>
          <w:highlight w:val="none"/>
        </w:rPr>
        <w:fldChar w:fldCharType="begin"/>
      </w:r>
      <w:r>
        <w:rPr>
          <w:color w:val="auto"/>
          <w:highlight w:val="none"/>
        </w:rPr>
        <w:instrText xml:space="preserve"> PAGEREF _Toc16249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"_Toc3447" </w:instrText>
      </w:r>
      <w:r>
        <w:rPr>
          <w:color w:val="auto"/>
          <w:highlight w:val="none"/>
        </w:rPr>
        <w:fldChar w:fldCharType="separate"/>
      </w:r>
      <w:r>
        <w:rPr>
          <w:rFonts w:hint="eastAsia" w:ascii="宋体" w:hAnsi="宋体" w:cs="宋体"/>
          <w:color w:val="auto"/>
          <w:szCs w:val="28"/>
          <w:highlight w:val="none"/>
        </w:rPr>
        <w:t>（5）比选申请人认为有必要提供的其他有关材料</w:t>
      </w:r>
      <w:r>
        <w:rPr>
          <w:color w:val="auto"/>
          <w:highlight w:val="none"/>
        </w:rPr>
        <w:tab/>
      </w:r>
      <w:r>
        <w:rPr>
          <w:color w:val="auto"/>
          <w:highlight w:val="none"/>
        </w:rPr>
        <w:fldChar w:fldCharType="begin"/>
      </w:r>
      <w:r>
        <w:rPr>
          <w:color w:val="auto"/>
          <w:highlight w:val="none"/>
        </w:rPr>
        <w:instrText xml:space="preserve"> PAGEREF _Toc3447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"_Toc8841" </w:instrText>
      </w:r>
      <w:r>
        <w:rPr>
          <w:color w:val="auto"/>
          <w:highlight w:val="none"/>
        </w:rPr>
        <w:fldChar w:fldCharType="separate"/>
      </w:r>
      <w:r>
        <w:rPr>
          <w:rFonts w:hint="eastAsia" w:ascii="宋体" w:hAnsi="宋体" w:cs="宋体"/>
          <w:color w:val="auto"/>
          <w:szCs w:val="30"/>
          <w:highlight w:val="none"/>
        </w:rPr>
        <w:t>三、商务部分</w:t>
      </w:r>
      <w:r>
        <w:rPr>
          <w:color w:val="auto"/>
          <w:highlight w:val="none"/>
        </w:rPr>
        <w:tab/>
      </w:r>
      <w:r>
        <w:rPr>
          <w:color w:val="auto"/>
          <w:highlight w:val="none"/>
        </w:rPr>
        <w:fldChar w:fldCharType="begin"/>
      </w:r>
      <w:r>
        <w:rPr>
          <w:color w:val="auto"/>
          <w:highlight w:val="none"/>
        </w:rPr>
        <w:instrText xml:space="preserve"> PAGEREF _Toc8841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"_Toc21028" </w:instrText>
      </w:r>
      <w:r>
        <w:rPr>
          <w:color w:val="auto"/>
          <w:highlight w:val="none"/>
        </w:rPr>
        <w:fldChar w:fldCharType="separate"/>
      </w:r>
      <w:r>
        <w:rPr>
          <w:rFonts w:hint="eastAsia" w:ascii="宋体" w:hAnsi="宋体" w:cs="宋体"/>
          <w:color w:val="auto"/>
          <w:szCs w:val="28"/>
          <w:highlight w:val="none"/>
        </w:rPr>
        <w:t>目录</w:t>
      </w:r>
      <w:r>
        <w:rPr>
          <w:color w:val="auto"/>
          <w:highlight w:val="none"/>
        </w:rPr>
        <w:tab/>
      </w:r>
      <w:r>
        <w:rPr>
          <w:color w:val="auto"/>
          <w:highlight w:val="none"/>
        </w:rPr>
        <w:fldChar w:fldCharType="begin"/>
      </w:r>
      <w:r>
        <w:rPr>
          <w:color w:val="auto"/>
          <w:highlight w:val="none"/>
        </w:rPr>
        <w:instrText xml:space="preserve"> PAGEREF _Toc21028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"_Toc29455" </w:instrText>
      </w:r>
      <w:r>
        <w:rPr>
          <w:color w:val="auto"/>
          <w:highlight w:val="none"/>
        </w:rPr>
        <w:fldChar w:fldCharType="separate"/>
      </w:r>
      <w:r>
        <w:rPr>
          <w:rFonts w:hint="eastAsia" w:ascii="宋体" w:hAnsi="宋体" w:cs="宋体"/>
          <w:color w:val="auto"/>
          <w:szCs w:val="28"/>
          <w:highlight w:val="none"/>
        </w:rPr>
        <w:t>（1）比选函（格式）</w:t>
      </w:r>
      <w:r>
        <w:rPr>
          <w:color w:val="auto"/>
          <w:highlight w:val="none"/>
        </w:rPr>
        <w:tab/>
      </w:r>
      <w:r>
        <w:rPr>
          <w:color w:val="auto"/>
          <w:highlight w:val="none"/>
        </w:rPr>
        <w:fldChar w:fldCharType="begin"/>
      </w:r>
      <w:r>
        <w:rPr>
          <w:color w:val="auto"/>
          <w:highlight w:val="none"/>
        </w:rPr>
        <w:instrText xml:space="preserve"> PAGEREF _Toc29455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10"/>
        <w:tabs>
          <w:tab w:val="right" w:leader="dot" w:pos="9219"/>
        </w:tabs>
        <w:rPr>
          <w:color w:val="auto"/>
          <w:highlight w:val="none"/>
        </w:rPr>
      </w:pPr>
      <w:r>
        <w:rPr>
          <w:color w:val="auto"/>
          <w:highlight w:val="none"/>
        </w:rPr>
        <w:fldChar w:fldCharType="begin"/>
      </w:r>
      <w:r>
        <w:rPr>
          <w:color w:val="auto"/>
          <w:highlight w:val="none"/>
        </w:rPr>
        <w:instrText xml:space="preserve"> HYPERLINK \l "_Toc19594" </w:instrText>
      </w:r>
      <w:r>
        <w:rPr>
          <w:color w:val="auto"/>
          <w:highlight w:val="none"/>
        </w:rPr>
        <w:fldChar w:fldCharType="separate"/>
      </w:r>
      <w:r>
        <w:rPr>
          <w:rFonts w:hint="eastAsia" w:ascii="宋体" w:hAnsi="宋体" w:cs="宋体"/>
          <w:color w:val="auto"/>
          <w:kern w:val="44"/>
          <w:szCs w:val="28"/>
          <w:highlight w:val="none"/>
        </w:rPr>
        <w:t>（2）</w:t>
      </w:r>
      <w:r>
        <w:rPr>
          <w:rFonts w:hint="eastAsia" w:ascii="宋体" w:hAnsi="宋体" w:cs="宋体"/>
          <w:color w:val="auto"/>
          <w:szCs w:val="28"/>
          <w:highlight w:val="none"/>
        </w:rPr>
        <w:t>报价表（总价包干）</w:t>
      </w:r>
      <w:r>
        <w:rPr>
          <w:color w:val="auto"/>
          <w:highlight w:val="none"/>
        </w:rPr>
        <w:tab/>
      </w:r>
      <w:r>
        <w:rPr>
          <w:color w:val="auto"/>
          <w:highlight w:val="none"/>
        </w:rPr>
        <w:fldChar w:fldCharType="begin"/>
      </w:r>
      <w:r>
        <w:rPr>
          <w:color w:val="auto"/>
          <w:highlight w:val="none"/>
        </w:rPr>
        <w:instrText xml:space="preserve"> PAGEREF _Toc19594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6"/>
        <w:tabs>
          <w:tab w:val="right" w:leader="dot" w:pos="9219"/>
        </w:tabs>
        <w:rPr>
          <w:color w:val="auto"/>
          <w:highlight w:val="none"/>
        </w:rPr>
      </w:pPr>
      <w:r>
        <w:rPr>
          <w:color w:val="auto"/>
          <w:highlight w:val="none"/>
        </w:rPr>
        <w:fldChar w:fldCharType="begin"/>
      </w:r>
      <w:r>
        <w:rPr>
          <w:color w:val="auto"/>
          <w:highlight w:val="none"/>
        </w:rPr>
        <w:instrText xml:space="preserve"> HYPERLINK \l "_Toc26900" </w:instrText>
      </w:r>
      <w:r>
        <w:rPr>
          <w:color w:val="auto"/>
          <w:highlight w:val="none"/>
        </w:rPr>
        <w:fldChar w:fldCharType="separate"/>
      </w:r>
      <w:r>
        <w:rPr>
          <w:rFonts w:hint="eastAsia"/>
          <w:color w:val="auto"/>
          <w:szCs w:val="28"/>
          <w:highlight w:val="none"/>
        </w:rPr>
        <w:t>第四章、</w:t>
      </w:r>
      <w:r>
        <w:rPr>
          <w:color w:val="auto"/>
          <w:szCs w:val="28"/>
          <w:highlight w:val="none"/>
        </w:rPr>
        <w:t>评</w:t>
      </w:r>
      <w:r>
        <w:rPr>
          <w:rFonts w:hint="eastAsia"/>
          <w:color w:val="auto"/>
          <w:szCs w:val="28"/>
          <w:highlight w:val="none"/>
        </w:rPr>
        <w:t>比</w:t>
      </w:r>
      <w:r>
        <w:rPr>
          <w:color w:val="auto"/>
          <w:szCs w:val="28"/>
          <w:highlight w:val="none"/>
        </w:rPr>
        <w:t>办法</w:t>
      </w:r>
      <w:r>
        <w:rPr>
          <w:color w:val="auto"/>
          <w:highlight w:val="none"/>
        </w:rPr>
        <w:tab/>
      </w:r>
      <w:r>
        <w:rPr>
          <w:color w:val="auto"/>
          <w:highlight w:val="none"/>
        </w:rPr>
        <w:fldChar w:fldCharType="begin"/>
      </w:r>
      <w:r>
        <w:rPr>
          <w:color w:val="auto"/>
          <w:highlight w:val="none"/>
        </w:rPr>
        <w:instrText xml:space="preserve"> PAGEREF _Toc26900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"_Toc16240" </w:instrText>
      </w:r>
      <w:r>
        <w:rPr>
          <w:color w:val="auto"/>
          <w:highlight w:val="none"/>
        </w:rPr>
        <w:fldChar w:fldCharType="separate"/>
      </w:r>
      <w:r>
        <w:rPr>
          <w:rFonts w:hint="eastAsia" w:ascii="宋体" w:hAnsi="宋体" w:cs="宋体"/>
          <w:color w:val="auto"/>
          <w:szCs w:val="28"/>
          <w:highlight w:val="none"/>
        </w:rPr>
        <w:t>一、</w:t>
      </w:r>
      <w:r>
        <w:rPr>
          <w:rFonts w:hint="eastAsia"/>
          <w:color w:val="auto"/>
          <w:highlight w:val="none"/>
        </w:rPr>
        <w:t>综合评分办法</w:t>
      </w:r>
      <w:r>
        <w:rPr>
          <w:color w:val="auto"/>
          <w:highlight w:val="none"/>
        </w:rPr>
        <w:tab/>
      </w:r>
      <w:r>
        <w:rPr>
          <w:color w:val="auto"/>
          <w:highlight w:val="none"/>
        </w:rPr>
        <w:fldChar w:fldCharType="begin"/>
      </w:r>
      <w:r>
        <w:rPr>
          <w:color w:val="auto"/>
          <w:highlight w:val="none"/>
        </w:rPr>
        <w:instrText xml:space="preserve"> PAGEREF _Toc16240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"_Toc929" </w:instrText>
      </w:r>
      <w:r>
        <w:rPr>
          <w:color w:val="auto"/>
          <w:highlight w:val="none"/>
        </w:rPr>
        <w:fldChar w:fldCharType="separate"/>
      </w:r>
      <w:r>
        <w:rPr>
          <w:rFonts w:hint="eastAsia"/>
          <w:color w:val="auto"/>
          <w:highlight w:val="none"/>
        </w:rPr>
        <w:t>二、总分计算公式</w:t>
      </w:r>
      <w:r>
        <w:rPr>
          <w:color w:val="auto"/>
          <w:highlight w:val="none"/>
        </w:rPr>
        <w:tab/>
      </w:r>
      <w:r>
        <w:rPr>
          <w:color w:val="auto"/>
          <w:highlight w:val="none"/>
        </w:rPr>
        <w:fldChar w:fldCharType="begin"/>
      </w:r>
      <w:r>
        <w:rPr>
          <w:color w:val="auto"/>
          <w:highlight w:val="none"/>
        </w:rPr>
        <w:instrText xml:space="preserve"> PAGEREF _Toc929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"_Toc16304" </w:instrText>
      </w:r>
      <w:r>
        <w:rPr>
          <w:color w:val="auto"/>
          <w:highlight w:val="none"/>
        </w:rPr>
        <w:fldChar w:fldCharType="separate"/>
      </w:r>
      <w:r>
        <w:rPr>
          <w:rFonts w:hint="eastAsia"/>
          <w:color w:val="auto"/>
          <w:highlight w:val="none"/>
        </w:rPr>
        <w:t>三、评分细则</w:t>
      </w:r>
      <w:r>
        <w:rPr>
          <w:color w:val="auto"/>
          <w:highlight w:val="none"/>
        </w:rPr>
        <w:tab/>
      </w:r>
      <w:r>
        <w:rPr>
          <w:color w:val="auto"/>
          <w:highlight w:val="none"/>
        </w:rPr>
        <w:fldChar w:fldCharType="begin"/>
      </w:r>
      <w:r>
        <w:rPr>
          <w:color w:val="auto"/>
          <w:highlight w:val="none"/>
        </w:rPr>
        <w:instrText xml:space="preserve"> PAGEREF _Toc16304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9"/>
        <w:tabs>
          <w:tab w:val="right" w:leader="dot" w:pos="9219"/>
        </w:tabs>
        <w:rPr>
          <w:color w:val="auto"/>
          <w:highlight w:val="none"/>
        </w:rPr>
      </w:pPr>
      <w:r>
        <w:rPr>
          <w:color w:val="auto"/>
          <w:highlight w:val="none"/>
        </w:rPr>
        <w:fldChar w:fldCharType="begin"/>
      </w:r>
      <w:r>
        <w:rPr>
          <w:color w:val="auto"/>
          <w:highlight w:val="none"/>
        </w:rPr>
        <w:instrText xml:space="preserve"> HYPERLINK \l "_Toc5712" </w:instrText>
      </w:r>
      <w:r>
        <w:rPr>
          <w:color w:val="auto"/>
          <w:highlight w:val="none"/>
        </w:rPr>
        <w:fldChar w:fldCharType="separate"/>
      </w:r>
      <w:r>
        <w:rPr>
          <w:rFonts w:hint="eastAsia" w:ascii="宋体" w:hAnsi="宋体" w:cs="宋体"/>
          <w:color w:val="auto"/>
          <w:szCs w:val="28"/>
          <w:highlight w:val="none"/>
        </w:rPr>
        <w:t>二、</w:t>
      </w:r>
      <w:r>
        <w:rPr>
          <w:rFonts w:hint="eastAsia"/>
          <w:color w:val="auto"/>
          <w:szCs w:val="28"/>
          <w:highlight w:val="none"/>
        </w:rPr>
        <w:t>中选标准</w:t>
      </w:r>
      <w:r>
        <w:rPr>
          <w:color w:val="auto"/>
          <w:highlight w:val="none"/>
        </w:rPr>
        <w:tab/>
      </w:r>
      <w:r>
        <w:rPr>
          <w:color w:val="auto"/>
          <w:highlight w:val="none"/>
        </w:rPr>
        <w:fldChar w:fldCharType="begin"/>
      </w:r>
      <w:r>
        <w:rPr>
          <w:color w:val="auto"/>
          <w:highlight w:val="none"/>
        </w:rPr>
        <w:instrText xml:space="preserve"> PAGEREF _Toc5712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tabs>
          <w:tab w:val="right" w:leader="dot" w:pos="9219"/>
        </w:tabs>
        <w:jc w:val="left"/>
        <w:rPr>
          <w:rFonts w:ascii="宋体" w:hAnsi="宋体" w:eastAsia="宋体" w:cs="宋体"/>
          <w:color w:val="auto"/>
          <w:szCs w:val="28"/>
          <w:highlight w:val="none"/>
        </w:rPr>
      </w:pPr>
      <w:r>
        <w:rPr>
          <w:rFonts w:hint="eastAsia" w:ascii="宋体" w:hAnsi="宋体" w:eastAsia="宋体" w:cs="宋体"/>
          <w:color w:val="auto"/>
          <w:szCs w:val="28"/>
          <w:highlight w:val="none"/>
        </w:rPr>
        <w:fldChar w:fldCharType="end"/>
      </w: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keepNext/>
        <w:keepLines/>
        <w:spacing w:before="340" w:after="330" w:line="576" w:lineRule="auto"/>
        <w:jc w:val="center"/>
        <w:outlineLvl w:val="0"/>
        <w:rPr>
          <w:rFonts w:ascii="宋体" w:hAnsi="宋体" w:eastAsia="宋体" w:cs="宋体"/>
          <w:b/>
          <w:color w:val="auto"/>
          <w:kern w:val="44"/>
          <w:sz w:val="28"/>
          <w:szCs w:val="28"/>
          <w:highlight w:val="none"/>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color w:val="auto"/>
          <w:kern w:val="44"/>
          <w:sz w:val="28"/>
          <w:szCs w:val="28"/>
          <w:highlight w:val="none"/>
        </w:rPr>
      </w:pPr>
      <w:bookmarkStart w:id="2" w:name="_Toc11586"/>
      <w:bookmarkStart w:id="3" w:name="_Toc11052"/>
      <w:bookmarkStart w:id="4" w:name="_Toc14177"/>
      <w:bookmarkStart w:id="5" w:name="_Toc24235"/>
      <w:r>
        <w:rPr>
          <w:rFonts w:hint="eastAsia" w:ascii="宋体" w:hAnsi="宋体" w:eastAsia="宋体" w:cs="宋体"/>
          <w:b/>
          <w:color w:val="auto"/>
          <w:kern w:val="44"/>
          <w:sz w:val="28"/>
          <w:szCs w:val="28"/>
          <w:highlight w:val="none"/>
        </w:rPr>
        <w:t>第一章 比选须知及前附表</w:t>
      </w:r>
      <w:bookmarkEnd w:id="2"/>
      <w:bookmarkEnd w:id="3"/>
      <w:bookmarkEnd w:id="4"/>
      <w:bookmarkEnd w:id="5"/>
    </w:p>
    <w:p>
      <w:pPr>
        <w:keepNext/>
        <w:keepLines/>
        <w:spacing w:before="260" w:after="260" w:line="413" w:lineRule="auto"/>
        <w:jc w:val="left"/>
        <w:outlineLvl w:val="1"/>
        <w:rPr>
          <w:rFonts w:ascii="Arial" w:hAnsi="Arial" w:eastAsia="宋体" w:cs="Times New Roman"/>
          <w:color w:val="auto"/>
          <w:kern w:val="0"/>
          <w:sz w:val="28"/>
          <w:szCs w:val="20"/>
          <w:highlight w:val="none"/>
        </w:rPr>
      </w:pPr>
      <w:bookmarkStart w:id="6" w:name="_Toc17641"/>
      <w:bookmarkStart w:id="7" w:name="_Toc31166"/>
      <w:bookmarkStart w:id="8" w:name="_Toc24239"/>
      <w:bookmarkStart w:id="9" w:name="_Toc6963"/>
      <w:r>
        <w:rPr>
          <w:rFonts w:ascii="Arial" w:hAnsi="Arial" w:eastAsia="宋体" w:cs="Times New Roman"/>
          <w:color w:val="auto"/>
          <w:kern w:val="0"/>
          <w:sz w:val="28"/>
          <w:szCs w:val="20"/>
          <w:highlight w:val="none"/>
        </w:rPr>
        <w:t>一、比选须知前附表</w:t>
      </w:r>
      <w:bookmarkEnd w:id="6"/>
      <w:bookmarkEnd w:id="7"/>
      <w:bookmarkEnd w:id="8"/>
      <w:bookmarkEnd w:id="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1732" w:type="dxa"/>
            <w:vAlign w:val="center"/>
          </w:tcPr>
          <w:p>
            <w:pPr>
              <w:spacing w:line="400" w:lineRule="exact"/>
              <w:jc w:val="center"/>
              <w:rPr>
                <w:rFonts w:ascii="宋体" w:hAnsi="宋体" w:eastAsia="宋体" w:cs="宋体"/>
                <w:color w:val="auto"/>
                <w:sz w:val="28"/>
                <w:szCs w:val="28"/>
                <w:highlight w:val="none"/>
              </w:rPr>
            </w:pPr>
          </w:p>
        </w:tc>
        <w:tc>
          <w:tcPr>
            <w:tcW w:w="6733" w:type="dxa"/>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六景火车站综合交通枢纽配套一期工程</w:t>
            </w:r>
            <w:r>
              <w:rPr>
                <w:rFonts w:hint="eastAsia" w:ascii="宋体" w:hAnsi="宋体" w:eastAsia="宋体" w:cs="宋体"/>
                <w:b w:val="0"/>
                <w:bCs w:val="0"/>
                <w:color w:val="auto"/>
                <w:sz w:val="28"/>
                <w:szCs w:val="28"/>
                <w:highlight w:val="none"/>
              </w:rPr>
              <w:t>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建设地点</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南宁</w:t>
            </w:r>
            <w:r>
              <w:rPr>
                <w:rFonts w:hint="eastAsia" w:ascii="宋体" w:hAnsi="宋体" w:eastAsia="宋体" w:cs="宋体"/>
                <w:color w:val="auto"/>
                <w:sz w:val="28"/>
                <w:szCs w:val="28"/>
                <w:highlight w:val="none"/>
                <w:lang w:val="en-US" w:eastAsia="zh-CN"/>
              </w:rPr>
              <w:t>横州市峦城</w:t>
            </w:r>
            <w:r>
              <w:rPr>
                <w:rFonts w:hint="eastAsia" w:ascii="宋体" w:hAnsi="宋体" w:eastAsia="宋体" w:cs="宋体"/>
                <w:color w:val="auto"/>
                <w:sz w:val="28"/>
                <w:szCs w:val="28"/>
                <w:highlight w:val="none"/>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工作内容</w:t>
            </w:r>
          </w:p>
        </w:tc>
        <w:tc>
          <w:tcPr>
            <w:tcW w:w="6733" w:type="dxa"/>
          </w:tcPr>
          <w:p>
            <w:pPr>
              <w:spacing w:line="400" w:lineRule="exact"/>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u w:val="single"/>
              </w:rPr>
              <w:t>根据国家相关规定、技术标准和规范，完成施工图设计文件审查及相关工作。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合同价格形式</w:t>
            </w:r>
          </w:p>
        </w:tc>
        <w:tc>
          <w:tcPr>
            <w:tcW w:w="6733" w:type="dxa"/>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工期要求</w:t>
            </w:r>
          </w:p>
        </w:tc>
        <w:tc>
          <w:tcPr>
            <w:tcW w:w="6733" w:type="dxa"/>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本合同签订之日起至本项目工程竣工验收合格之日止。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资金来源</w:t>
            </w:r>
          </w:p>
        </w:tc>
        <w:tc>
          <w:tcPr>
            <w:tcW w:w="6733" w:type="dxa"/>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质量要求</w:t>
            </w:r>
          </w:p>
        </w:tc>
        <w:tc>
          <w:tcPr>
            <w:tcW w:w="6733" w:type="dxa"/>
            <w:vAlign w:val="center"/>
          </w:tcPr>
          <w:p>
            <w:pPr>
              <w:tabs>
                <w:tab w:val="left" w:pos="5880"/>
              </w:tabs>
              <w:spacing w:line="400" w:lineRule="exact"/>
              <w:ind w:right="-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1、乙方需对所提交的工作成果质量负责，满足相关技术规范保证成果的准确；</w:t>
            </w:r>
          </w:p>
          <w:p>
            <w:pPr>
              <w:tabs>
                <w:tab w:val="left" w:pos="5880"/>
              </w:tabs>
              <w:spacing w:line="400" w:lineRule="exact"/>
              <w:ind w:right="-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2、满足比选文件中的技术要求及项目建设的需求。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比选申请人资格要求</w:t>
            </w:r>
          </w:p>
        </w:tc>
        <w:tc>
          <w:tcPr>
            <w:tcW w:w="6733" w:type="dxa"/>
            <w:vAlign w:val="center"/>
          </w:tcPr>
          <w:p>
            <w:pPr>
              <w:numPr>
                <w:ilvl w:val="255"/>
                <w:numId w:val="0"/>
              </w:num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1、比选申请人为中华人民共和国境内依法设立的法人或其他组织（若以分公司名义参与比选申请，必须出具总公司授权参与的证明）；</w:t>
            </w:r>
          </w:p>
          <w:p>
            <w:pPr>
              <w:numPr>
                <w:ilvl w:val="255"/>
                <w:numId w:val="0"/>
              </w:num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2、资格（资质）要求：比选申请人具有施工图综合审查机构资质证书并列入全区施工图综合审查机构名录（广西壮族自治区住房和城乡建设厅行政审批处公告第1748号）；</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3、对项目负责人要求：</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（1）具备市政工程相关专业高级工程师职称；</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（2）必须为比选申请人的正式员工，并提供</w:t>
            </w:r>
            <w:r>
              <w:rPr>
                <w:rFonts w:ascii="宋体" w:hAnsi="宋体"/>
                <w:color w:val="auto"/>
                <w:sz w:val="28"/>
                <w:szCs w:val="28"/>
                <w:highlight w:val="none"/>
              </w:rPr>
              <w:t xml:space="preserve">2022年12月--2023年2 </w:t>
            </w:r>
            <w:r>
              <w:rPr>
                <w:rFonts w:hint="eastAsia" w:ascii="宋体" w:hAnsi="宋体"/>
                <w:color w:val="auto"/>
                <w:sz w:val="28"/>
                <w:szCs w:val="28"/>
                <w:highlight w:val="none"/>
              </w:rPr>
              <w:t>月的社会保险缴纳证明（至少近三个月）。</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4、业绩要求：比选申请人近3年（2020年1月至至比选申请截止日前）至少具有1项类似业绩，类似业绩是指单项合同</w:t>
            </w:r>
            <w:r>
              <w:rPr>
                <w:rFonts w:hint="eastAsia" w:ascii="宋体" w:hAnsi="宋体"/>
                <w:color w:val="auto"/>
                <w:sz w:val="28"/>
                <w:szCs w:val="28"/>
                <w:highlight w:val="none"/>
                <w:lang w:val="en-US" w:eastAsia="zh-CN"/>
              </w:rPr>
              <w:t>投资</w:t>
            </w:r>
            <w:r>
              <w:rPr>
                <w:rFonts w:hint="eastAsia" w:ascii="宋体" w:hAnsi="宋体"/>
                <w:color w:val="auto"/>
                <w:sz w:val="28"/>
                <w:szCs w:val="28"/>
                <w:highlight w:val="none"/>
              </w:rPr>
              <w:t>额不少于1亿元的建筑、市政等相关行业类似项目施工图设计文件审查业绩；</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5、比选申请人没有处于被行政管部门或业主取消比选申请资格的处罚期内，且没有处于被责令停业，财产被接管、冻结、破产状态；比选申请截止时间前</w:t>
            </w:r>
            <w:r>
              <w:rPr>
                <w:rFonts w:ascii="宋体" w:hAnsi="宋体"/>
                <w:color w:val="auto"/>
                <w:sz w:val="28"/>
                <w:szCs w:val="28"/>
                <w:highlight w:val="none"/>
              </w:rPr>
              <w:t>3</w:t>
            </w:r>
            <w:r>
              <w:rPr>
                <w:rFonts w:hint="eastAsia" w:ascii="宋体" w:hAnsi="宋体"/>
                <w:color w:val="auto"/>
                <w:sz w:val="28"/>
                <w:szCs w:val="28"/>
                <w:highlight w:val="none"/>
              </w:rPr>
              <w:t>年内没有骗取中选、严重违约或重大质量安全责任事故的情况；</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6、单位负责人为同一人或者存在控股、管理关系的不同单位，不得参加同一标段比选申请或者未划分标段的同一比选项目比选申请。</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报价方式</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比选申请人必须对比选项目内容中的所有工作内容作完整唯一的报价。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上限控制价</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总价：¥</w:t>
            </w:r>
            <w:r>
              <w:rPr>
                <w:rFonts w:hint="eastAsia" w:ascii="宋体" w:hAnsi="宋体" w:eastAsia="宋体" w:cs="宋体"/>
                <w:color w:val="auto"/>
                <w:sz w:val="28"/>
                <w:szCs w:val="28"/>
                <w:highlight w:val="none"/>
                <w:u w:val="single"/>
              </w:rPr>
              <w:t xml:space="preserve"> 64950.00</w:t>
            </w:r>
            <w:r>
              <w:rPr>
                <w:rFonts w:hint="eastAsia" w:ascii="宋体" w:hAnsi="宋体" w:eastAsia="宋体" w:cs="宋体"/>
                <w:color w:val="auto"/>
                <w:sz w:val="28"/>
                <w:szCs w:val="28"/>
                <w:highlight w:val="none"/>
              </w:rPr>
              <w:t xml:space="preserve">元（含税）（大写：陆万肆仟玖佰伍拾元整）；              </w:t>
            </w:r>
          </w:p>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cs="宋体"/>
                <w:color w:val="auto"/>
                <w:sz w:val="28"/>
                <w:szCs w:val="28"/>
                <w:highlight w:val="none"/>
              </w:rPr>
            </w:pPr>
            <w:r>
              <w:rPr>
                <w:rFonts w:hint="eastAsia" w:ascii="宋体" w:hAnsi="宋体" w:eastAsia="宋体" w:cs="宋体"/>
                <w:color w:val="auto"/>
                <w:sz w:val="28"/>
                <w:szCs w:val="28"/>
                <w:highlight w:val="none"/>
              </w:rPr>
              <w:t>11</w:t>
            </w:r>
          </w:p>
        </w:tc>
        <w:tc>
          <w:tcPr>
            <w:tcW w:w="1732" w:type="dxa"/>
            <w:vAlign w:val="center"/>
          </w:tcPr>
          <w:p>
            <w:pPr>
              <w:spacing w:line="400" w:lineRule="exact"/>
              <w:jc w:val="left"/>
              <w:rPr>
                <w:rFonts w:ascii="宋体" w:hAnsi="宋体" w:cs="宋体"/>
                <w:color w:val="auto"/>
                <w:sz w:val="28"/>
                <w:szCs w:val="28"/>
                <w:highlight w:val="none"/>
              </w:rPr>
            </w:pPr>
            <w:r>
              <w:rPr>
                <w:rFonts w:hint="eastAsia" w:ascii="宋体" w:hAnsi="宋体" w:eastAsia="宋体" w:cs="宋体"/>
                <w:color w:val="auto"/>
                <w:sz w:val="28"/>
                <w:szCs w:val="28"/>
                <w:highlight w:val="none"/>
              </w:rPr>
              <w:t>获取比选文件的时间及方式</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时间：自公告发布之日起。</w:t>
            </w:r>
          </w:p>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400" w:lineRule="exact"/>
              <w:ind w:right="-3"/>
              <w:jc w:val="left"/>
              <w:rPr>
                <w:rFonts w:ascii="宋体" w:hAnsi="宋体" w:cs="宋体"/>
                <w:color w:val="auto"/>
                <w:sz w:val="28"/>
                <w:szCs w:val="28"/>
                <w:highlight w:val="none"/>
              </w:rPr>
            </w:pPr>
            <w:r>
              <w:rPr>
                <w:rFonts w:hint="eastAsia" w:ascii="宋体" w:hAnsi="宋体" w:eastAsia="宋体" w:cs="宋体"/>
                <w:color w:val="auto"/>
                <w:sz w:val="28"/>
                <w:szCs w:val="28"/>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12</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比选有效期 </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13</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比选申请文件份数</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纸质版一式叁份，其中正本壹份，副本贰份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14</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比选申请文件递交地址</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地点：南宁市青秀区云景路69号轨道大厦A2栋104会议室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15</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比选申请文件递交时间</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2023年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5</w:t>
            </w:r>
            <w:r>
              <w:rPr>
                <w:rFonts w:hint="eastAsia" w:ascii="宋体" w:hAnsi="宋体" w:eastAsia="宋体" w:cs="宋体"/>
                <w:color w:val="auto"/>
                <w:sz w:val="28"/>
                <w:szCs w:val="28"/>
                <w:highlight w:val="none"/>
              </w:rPr>
              <w:t>日 上午</w:t>
            </w:r>
            <w:r>
              <w:rPr>
                <w:rFonts w:hint="eastAsia" w:ascii="宋体" w:hAnsi="宋体" w:eastAsia="宋体" w:cs="宋体"/>
                <w:color w:val="auto"/>
                <w:sz w:val="28"/>
                <w:szCs w:val="28"/>
                <w:highlight w:val="none"/>
                <w:u w:val="single"/>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16</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比选时间    </w:t>
            </w:r>
          </w:p>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和地点          </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u w:val="single"/>
              </w:rPr>
              <w:t xml:space="preserve"> 2023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5</w:t>
            </w:r>
            <w:r>
              <w:rPr>
                <w:rFonts w:hint="eastAsia" w:ascii="宋体" w:hAnsi="宋体" w:eastAsia="宋体" w:cs="宋体"/>
                <w:color w:val="auto"/>
                <w:sz w:val="28"/>
                <w:szCs w:val="28"/>
                <w:highlight w:val="none"/>
              </w:rPr>
              <w:t xml:space="preserve">日 上午 </w:t>
            </w:r>
            <w:r>
              <w:rPr>
                <w:rFonts w:hint="eastAsia" w:ascii="宋体" w:hAnsi="宋体" w:eastAsia="宋体" w:cs="宋体"/>
                <w:color w:val="auto"/>
                <w:sz w:val="28"/>
                <w:szCs w:val="28"/>
                <w:highlight w:val="none"/>
                <w:u w:val="single"/>
              </w:rPr>
              <w:t>9:00</w:t>
            </w:r>
          </w:p>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17</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评比办法</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综合评分办法（具体详见第四章评分办法）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restart"/>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w:t>
            </w:r>
          </w:p>
        </w:tc>
        <w:tc>
          <w:tcPr>
            <w:tcW w:w="1732" w:type="dxa"/>
            <w:vMerge w:val="restart"/>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联系方式</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rPr>
              <w:t>联系人：吴工 电话：0771-2778433；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continue"/>
            <w:vAlign w:val="center"/>
          </w:tcPr>
          <w:p>
            <w:pPr>
              <w:spacing w:line="400" w:lineRule="exact"/>
              <w:jc w:val="center"/>
              <w:rPr>
                <w:rFonts w:ascii="宋体" w:hAnsi="宋体" w:eastAsia="宋体" w:cs="宋体"/>
                <w:color w:val="auto"/>
                <w:sz w:val="28"/>
                <w:szCs w:val="28"/>
                <w:highlight w:val="none"/>
              </w:rPr>
            </w:pPr>
          </w:p>
        </w:tc>
        <w:tc>
          <w:tcPr>
            <w:tcW w:w="1732" w:type="dxa"/>
            <w:vMerge w:val="continue"/>
            <w:vAlign w:val="center"/>
          </w:tcPr>
          <w:p>
            <w:pPr>
              <w:spacing w:line="400" w:lineRule="exact"/>
              <w:jc w:val="left"/>
              <w:rPr>
                <w:rFonts w:ascii="宋体" w:hAnsi="宋体" w:eastAsia="宋体" w:cs="宋体"/>
                <w:color w:val="auto"/>
                <w:sz w:val="28"/>
                <w:szCs w:val="28"/>
                <w:highlight w:val="none"/>
              </w:rPr>
            </w:pP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rPr>
              <w:t>联系人：刘工 电话：0771-2778977。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其他事项</w:t>
            </w:r>
          </w:p>
        </w:tc>
        <w:tc>
          <w:tcPr>
            <w:tcW w:w="6733"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中选单位如放弃中选资格，则比选发起人有权将其列入不良行为记录名单，三年内禁止其参加比选发起人的任何采购活动。</w:t>
            </w:r>
          </w:p>
        </w:tc>
      </w:tr>
    </w:tbl>
    <w:p>
      <w:pPr>
        <w:jc w:val="left"/>
        <w:rPr>
          <w:rFonts w:ascii="宋体" w:hAnsi="宋体" w:eastAsia="宋体" w:cs="宋体"/>
          <w:color w:val="auto"/>
          <w:szCs w:val="28"/>
          <w:highlight w:val="none"/>
        </w:rPr>
      </w:pPr>
    </w:p>
    <w:p>
      <w:pPr>
        <w:keepNext/>
        <w:keepLines/>
        <w:spacing w:before="260" w:after="260" w:line="413" w:lineRule="auto"/>
        <w:jc w:val="left"/>
        <w:outlineLvl w:val="1"/>
        <w:rPr>
          <w:rFonts w:ascii="Arial" w:hAnsi="Arial" w:eastAsia="宋体" w:cs="Times New Roman"/>
          <w:color w:val="auto"/>
          <w:kern w:val="0"/>
          <w:sz w:val="28"/>
          <w:szCs w:val="20"/>
          <w:highlight w:val="none"/>
        </w:rPr>
      </w:pPr>
      <w:bookmarkStart w:id="10" w:name="_Toc2383"/>
      <w:bookmarkStart w:id="11" w:name="_Toc12300"/>
      <w:bookmarkStart w:id="12" w:name="_Toc11"/>
      <w:r>
        <w:rPr>
          <w:rFonts w:ascii="Arial" w:hAnsi="Arial" w:eastAsia="宋体" w:cs="Times New Roman"/>
          <w:color w:val="auto"/>
          <w:kern w:val="0"/>
          <w:sz w:val="28"/>
          <w:szCs w:val="20"/>
          <w:highlight w:val="none"/>
        </w:rPr>
        <w:br w:type="page"/>
      </w:r>
      <w:bookmarkStart w:id="13" w:name="_Toc11471"/>
      <w:r>
        <w:rPr>
          <w:rFonts w:ascii="Arial" w:hAnsi="Arial" w:eastAsia="宋体" w:cs="Times New Roman"/>
          <w:color w:val="auto"/>
          <w:kern w:val="0"/>
          <w:sz w:val="28"/>
          <w:szCs w:val="20"/>
          <w:highlight w:val="none"/>
        </w:rPr>
        <w:t>二、比选须知</w:t>
      </w:r>
      <w:bookmarkEnd w:id="10"/>
      <w:bookmarkEnd w:id="11"/>
      <w:bookmarkEnd w:id="12"/>
      <w:bookmarkEnd w:id="13"/>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14" w:name="_Toc20803"/>
      <w:bookmarkStart w:id="15" w:name="_Toc6681"/>
      <w:bookmarkStart w:id="16" w:name="_Toc18983"/>
      <w:bookmarkStart w:id="17" w:name="_Toc28324"/>
      <w:r>
        <w:rPr>
          <w:rFonts w:ascii="Times New Roman" w:hAnsi="Times New Roman" w:eastAsia="宋体" w:cs="Times New Roman"/>
          <w:color w:val="auto"/>
          <w:kern w:val="0"/>
          <w:sz w:val="28"/>
          <w:szCs w:val="20"/>
          <w:highlight w:val="none"/>
        </w:rPr>
        <w:t>（一）总则</w:t>
      </w:r>
      <w:bookmarkEnd w:id="14"/>
      <w:bookmarkEnd w:id="15"/>
      <w:bookmarkEnd w:id="16"/>
      <w:bookmarkEnd w:id="17"/>
    </w:p>
    <w:p>
      <w:pPr>
        <w:ind w:right="753"/>
        <w:jc w:val="left"/>
        <w:rPr>
          <w:rFonts w:ascii="宋体" w:hAnsi="宋体" w:eastAsia="宋体" w:cs="宋体"/>
          <w:color w:val="auto"/>
          <w:sz w:val="28"/>
          <w:szCs w:val="28"/>
          <w:highlight w:val="none"/>
        </w:rPr>
      </w:pPr>
      <w:bookmarkStart w:id="18" w:name="_Toc286386834"/>
      <w:bookmarkStart w:id="19" w:name="_Toc114052414"/>
      <w:bookmarkStart w:id="20" w:name="_Toc310318572"/>
      <w:bookmarkStart w:id="21" w:name="_Toc114052340"/>
      <w:r>
        <w:rPr>
          <w:rFonts w:hint="eastAsia" w:ascii="宋体" w:hAnsi="宋体" w:eastAsia="宋体" w:cs="宋体"/>
          <w:color w:val="auto"/>
          <w:sz w:val="28"/>
          <w:szCs w:val="28"/>
          <w:highlight w:val="none"/>
        </w:rPr>
        <w:t xml:space="preserve">    1.项目比选说明</w:t>
      </w:r>
      <w:bookmarkEnd w:id="18"/>
      <w:bookmarkEnd w:id="19"/>
      <w:bookmarkEnd w:id="20"/>
      <w:bookmarkEnd w:id="2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 项目比选的说明见比选须知前附表（以下称“前附表”）所述。</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 本项目按照国家有关的法律、法规作为依据，南宁铁路枢纽投资有限公司通过公开比选方式择优选定项目施工图设计文件审查服务单位。</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1.3项目概况： </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项目概况详见合同条款中的内容</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2.比选费用</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比选申请人应承担其编制文件、递交比选申请文件所涉及的一切费用。无论评审结果如何，比选对上述费用不承担任何责任。</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w:t>
      </w:r>
      <w:bookmarkStart w:id="22" w:name="_Toc114052342"/>
      <w:bookmarkStart w:id="23" w:name="_Toc310318574"/>
      <w:bookmarkStart w:id="24" w:name="_Toc114052416"/>
      <w:bookmarkStart w:id="25" w:name="_Toc286386836"/>
      <w:r>
        <w:rPr>
          <w:rFonts w:hint="eastAsia" w:ascii="宋体" w:hAnsi="宋体" w:eastAsia="宋体" w:cs="宋体"/>
          <w:color w:val="auto"/>
          <w:sz w:val="28"/>
          <w:szCs w:val="28"/>
          <w:highlight w:val="none"/>
        </w:rPr>
        <w:t>比选申请人资格要求</w:t>
      </w:r>
      <w:bookmarkEnd w:id="22"/>
      <w:bookmarkEnd w:id="23"/>
      <w:bookmarkEnd w:id="24"/>
      <w:bookmarkEnd w:id="2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比选申请人必须具有前附表第8项相应的资质等级及要求。</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w:t>
      </w:r>
      <w:bookmarkStart w:id="26" w:name="_Toc114052417"/>
      <w:bookmarkStart w:id="27" w:name="_Toc114052343"/>
      <w:bookmarkStart w:id="28" w:name="_Toc310318575"/>
      <w:bookmarkStart w:id="29" w:name="_Toc286386837"/>
      <w:r>
        <w:rPr>
          <w:rFonts w:hint="eastAsia" w:ascii="宋体" w:hAnsi="宋体" w:eastAsia="宋体" w:cs="宋体"/>
          <w:color w:val="auto"/>
          <w:sz w:val="28"/>
          <w:szCs w:val="28"/>
          <w:highlight w:val="none"/>
        </w:rPr>
        <w:t>项目上限控制价</w:t>
      </w:r>
      <w:bookmarkEnd w:id="26"/>
      <w:bookmarkEnd w:id="27"/>
      <w:bookmarkEnd w:id="28"/>
      <w:bookmarkEnd w:id="29"/>
      <w:r>
        <w:rPr>
          <w:rFonts w:hint="eastAsia" w:ascii="宋体" w:hAnsi="宋体" w:eastAsia="宋体" w:cs="宋体"/>
          <w:color w:val="auto"/>
          <w:sz w:val="28"/>
          <w:szCs w:val="28"/>
          <w:highlight w:val="none"/>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30" w:name="_Toc27230"/>
      <w:bookmarkStart w:id="31" w:name="_Toc17323"/>
      <w:bookmarkStart w:id="32" w:name="_Toc25256"/>
      <w:bookmarkStart w:id="33" w:name="_Toc17725"/>
      <w:r>
        <w:rPr>
          <w:rFonts w:ascii="Times New Roman" w:hAnsi="Times New Roman" w:eastAsia="宋体" w:cs="Times New Roman"/>
          <w:color w:val="auto"/>
          <w:kern w:val="0"/>
          <w:sz w:val="28"/>
          <w:szCs w:val="20"/>
          <w:highlight w:val="none"/>
        </w:rPr>
        <w:t>（二）比选文件</w:t>
      </w:r>
      <w:bookmarkEnd w:id="30"/>
      <w:bookmarkEnd w:id="31"/>
      <w:bookmarkEnd w:id="32"/>
      <w:bookmarkEnd w:id="33"/>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w:t>
      </w:r>
      <w:bookmarkStart w:id="34" w:name="_Toc114052419"/>
      <w:bookmarkStart w:id="35" w:name="_Toc286386839"/>
      <w:bookmarkStart w:id="36" w:name="_Toc114052345"/>
      <w:bookmarkStart w:id="37" w:name="_Toc310318577"/>
      <w:r>
        <w:rPr>
          <w:rFonts w:hint="eastAsia" w:ascii="宋体" w:hAnsi="宋体" w:eastAsia="宋体" w:cs="宋体"/>
          <w:color w:val="auto"/>
          <w:sz w:val="28"/>
          <w:szCs w:val="28"/>
          <w:highlight w:val="none"/>
        </w:rPr>
        <w:t>比选文件的组成</w:t>
      </w:r>
      <w:bookmarkEnd w:id="34"/>
      <w:bookmarkEnd w:id="35"/>
      <w:bookmarkEnd w:id="36"/>
      <w:bookmarkEnd w:id="37"/>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5.1比选文件包括比选须知前附表、比选须知、合同条款（格式）、比选申请文件格式、评比办法。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w:t>
      </w:r>
      <w:bookmarkStart w:id="38" w:name="_Toc114052346"/>
      <w:bookmarkStart w:id="39" w:name="_Toc114052420"/>
      <w:bookmarkStart w:id="40" w:name="_Toc310318578"/>
      <w:bookmarkStart w:id="41" w:name="_Toc286386840"/>
      <w:r>
        <w:rPr>
          <w:rFonts w:hint="eastAsia" w:ascii="宋体" w:hAnsi="宋体" w:eastAsia="宋体" w:cs="宋体"/>
          <w:color w:val="auto"/>
          <w:sz w:val="28"/>
          <w:szCs w:val="28"/>
          <w:highlight w:val="none"/>
        </w:rPr>
        <w:t>比选文件的解释</w:t>
      </w:r>
      <w:bookmarkEnd w:id="38"/>
      <w:bookmarkEnd w:id="39"/>
      <w:bookmarkEnd w:id="40"/>
      <w:bookmarkEnd w:id="4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6.1比选申请人在领到比选文件后，若有问题需要澄清，均应在递交文件截止时间 3天前的正常工作时间内，采用当面递交、传真或电报书面形式通知比选人，其他方式为无效。比选人将于递交文件截止时间2天前以书面形式在指定媒介发布，予以答复。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w:t>
      </w:r>
      <w:bookmarkStart w:id="42" w:name="_Toc310318579"/>
      <w:bookmarkStart w:id="43" w:name="_Toc114052421"/>
      <w:bookmarkStart w:id="44" w:name="_Toc286386841"/>
      <w:bookmarkStart w:id="45" w:name="_Toc114052347"/>
      <w:r>
        <w:rPr>
          <w:rFonts w:hint="eastAsia" w:ascii="宋体" w:hAnsi="宋体" w:eastAsia="宋体" w:cs="宋体"/>
          <w:color w:val="auto"/>
          <w:sz w:val="28"/>
          <w:szCs w:val="28"/>
          <w:highlight w:val="none"/>
        </w:rPr>
        <w:t>比选文件的修改</w:t>
      </w:r>
      <w:bookmarkEnd w:id="42"/>
      <w:bookmarkEnd w:id="43"/>
      <w:bookmarkEnd w:id="44"/>
      <w:bookmarkEnd w:id="4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7.1 在递交文件截止日期2天前，比选人可以采用补充通知的方式修改比选文件。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7.2 补充通知将以书面方式在指定媒介发布，补充通知作为比选文件的组成部分，对比选申请人起约束作用。  </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46" w:name="_Toc9199"/>
      <w:bookmarkStart w:id="47" w:name="_Toc1010"/>
      <w:bookmarkStart w:id="48" w:name="_Toc18772"/>
      <w:bookmarkStart w:id="49" w:name="_Toc19209"/>
      <w:r>
        <w:rPr>
          <w:rFonts w:hint="eastAsia" w:ascii="宋体" w:hAnsi="宋体" w:eastAsia="宋体" w:cs="宋体"/>
          <w:color w:val="auto"/>
          <w:kern w:val="0"/>
          <w:sz w:val="28"/>
          <w:szCs w:val="28"/>
          <w:highlight w:val="none"/>
        </w:rPr>
        <w:t>（三）申请比选报价说明</w:t>
      </w:r>
      <w:bookmarkEnd w:id="46"/>
      <w:bookmarkEnd w:id="47"/>
      <w:bookmarkEnd w:id="48"/>
      <w:bookmarkEnd w:id="49"/>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w:t>
      </w:r>
      <w:bookmarkStart w:id="50" w:name="_Toc114052423"/>
      <w:bookmarkStart w:id="51" w:name="_Toc114052349"/>
      <w:bookmarkStart w:id="52" w:name="_Toc286386843"/>
      <w:bookmarkStart w:id="53" w:name="_Toc310318581"/>
      <w:r>
        <w:rPr>
          <w:rFonts w:hint="eastAsia" w:ascii="宋体" w:hAnsi="宋体" w:eastAsia="宋体" w:cs="宋体"/>
          <w:color w:val="auto"/>
          <w:sz w:val="28"/>
          <w:szCs w:val="28"/>
          <w:highlight w:val="none"/>
        </w:rPr>
        <w:t>申请比选</w:t>
      </w:r>
      <w:bookmarkEnd w:id="50"/>
      <w:bookmarkEnd w:id="51"/>
      <w:bookmarkEnd w:id="52"/>
      <w:r>
        <w:rPr>
          <w:rFonts w:hint="eastAsia" w:ascii="宋体" w:hAnsi="宋体" w:eastAsia="宋体" w:cs="宋体"/>
          <w:color w:val="auto"/>
          <w:sz w:val="28"/>
          <w:szCs w:val="28"/>
          <w:highlight w:val="none"/>
        </w:rPr>
        <w:t>报价</w:t>
      </w:r>
      <w:bookmarkEnd w:id="53"/>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申请比选报价见比选须知前附表第9项、第10项所述。</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54" w:name="_Toc17259"/>
      <w:bookmarkStart w:id="55" w:name="_Toc24475"/>
      <w:bookmarkStart w:id="56" w:name="_Toc11943"/>
      <w:bookmarkStart w:id="57" w:name="_Toc2346"/>
      <w:r>
        <w:rPr>
          <w:rFonts w:hint="eastAsia" w:ascii="宋体" w:hAnsi="宋体" w:eastAsia="宋体" w:cs="宋体"/>
          <w:color w:val="auto"/>
          <w:kern w:val="0"/>
          <w:sz w:val="28"/>
          <w:szCs w:val="28"/>
          <w:highlight w:val="none"/>
        </w:rPr>
        <w:t>（四）比选申请文件的编制</w:t>
      </w:r>
      <w:bookmarkEnd w:id="54"/>
      <w:bookmarkEnd w:id="55"/>
      <w:bookmarkEnd w:id="56"/>
      <w:bookmarkEnd w:id="57"/>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w:t>
      </w:r>
      <w:bookmarkStart w:id="58" w:name="_Toc286386845"/>
      <w:bookmarkStart w:id="59" w:name="_Toc310318583"/>
      <w:r>
        <w:rPr>
          <w:rFonts w:hint="eastAsia" w:ascii="宋体" w:hAnsi="宋体" w:eastAsia="宋体" w:cs="宋体"/>
          <w:color w:val="auto"/>
          <w:sz w:val="28"/>
          <w:szCs w:val="28"/>
          <w:highlight w:val="none"/>
        </w:rPr>
        <w:t>比选申请文件编写注意事项</w:t>
      </w:r>
      <w:bookmarkEnd w:id="58"/>
      <w:bookmarkEnd w:id="59"/>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9.2比选文件提出的实质性要求和条件是指本比选项目所涉及的价格、服务及其它要求、合同条款等内容。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9.3比选申请人的比选申请文件所有来往函电统一使用中文(特别规定除外)。</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9.4 比选申请文件中使用的计量单位除比选文件中有特殊规定外，一律使用法定计量单位。</w:t>
      </w:r>
    </w:p>
    <w:p>
      <w:pPr>
        <w:rPr>
          <w:rFonts w:ascii="宋体" w:hAnsi="宋体" w:eastAsia="宋体" w:cs="宋体"/>
          <w:color w:val="auto"/>
          <w:sz w:val="28"/>
          <w:szCs w:val="28"/>
          <w:highlight w:val="none"/>
        </w:rPr>
      </w:pPr>
      <w:bookmarkStart w:id="60" w:name="_Toc114052426"/>
      <w:bookmarkStart w:id="61" w:name="_Toc286386846"/>
      <w:bookmarkStart w:id="62" w:name="_Toc114052352"/>
      <w:bookmarkStart w:id="63" w:name="_Toc310318584"/>
      <w:r>
        <w:rPr>
          <w:rFonts w:hint="eastAsia" w:ascii="宋体" w:hAnsi="宋体" w:eastAsia="宋体" w:cs="宋体"/>
          <w:color w:val="auto"/>
          <w:sz w:val="28"/>
          <w:szCs w:val="28"/>
          <w:highlight w:val="none"/>
        </w:rPr>
        <w:t xml:space="preserve">    10.比选申请文件的组成</w:t>
      </w:r>
      <w:bookmarkEnd w:id="60"/>
      <w:bookmarkEnd w:id="61"/>
      <w:bookmarkEnd w:id="62"/>
      <w:bookmarkEnd w:id="63"/>
    </w:p>
    <w:p>
      <w:pPr>
        <w:ind w:right="753"/>
        <w:jc w:val="left"/>
        <w:rPr>
          <w:rFonts w:ascii="宋体" w:hAnsi="宋体" w:eastAsia="宋体" w:cs="宋体"/>
          <w:color w:val="auto"/>
          <w:sz w:val="28"/>
          <w:szCs w:val="28"/>
          <w:highlight w:val="none"/>
        </w:rPr>
      </w:pPr>
      <w:bookmarkStart w:id="64" w:name="_Toc114052354"/>
      <w:r>
        <w:rPr>
          <w:rFonts w:hint="eastAsia" w:ascii="宋体" w:hAnsi="宋体" w:eastAsia="宋体" w:cs="宋体"/>
          <w:color w:val="auto"/>
          <w:sz w:val="28"/>
          <w:szCs w:val="28"/>
          <w:highlight w:val="none"/>
        </w:rPr>
        <w:t xml:space="preserve">    10.1 比选申请文件由比选申请人资格审查部分、技术部分、商务部分三部分组成。</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10.2 资格审查部分</w:t>
      </w:r>
      <w:bookmarkStart w:id="168" w:name="_GoBack"/>
      <w:bookmarkEnd w:id="168"/>
      <w:r>
        <w:rPr>
          <w:rFonts w:hint="eastAsia" w:ascii="宋体" w:hAnsi="宋体" w:eastAsia="宋体" w:cs="宋体"/>
          <w:color w:val="auto"/>
          <w:sz w:val="28"/>
          <w:szCs w:val="28"/>
          <w:highlight w:val="none"/>
        </w:rPr>
        <w:t>应至少包括下列内容（具体详见第三章内容要求）：</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（1）诚信声明；</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（2）法定代表人资格证明书（原件）；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（3）法定代表人身份证明文件（提供复印件加盖法人单位公章）；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（4）比选申请文件签署授权委托书（原件）；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（5）授权代理人身份证明文件（提供复印件加盖法人单位公章）；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（6）企业资格（资质）证书（提供复印件加盖法人单位公章）；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（7）营业执照副本复印件（提供复印件加盖法人单位公章）；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（8）税务登记证、组织机构代码证（提供复印件加盖法人单位公章, 如已办理三证合一则不需提供）；</w:t>
      </w:r>
    </w:p>
    <w:p>
      <w:pPr>
        <w:ind w:right="753" w:firstLine="840" w:firstLineChars="3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（9）项目负责人相关证明材料。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10.3  技术部分应至少包括下列内容（具体详见第三章内容要求）：</w:t>
      </w:r>
      <w:bookmarkEnd w:id="64"/>
    </w:p>
    <w:p>
      <w:pPr>
        <w:ind w:right="753" w:firstLine="570"/>
        <w:jc w:val="left"/>
        <w:rPr>
          <w:rFonts w:ascii="宋体" w:hAnsi="宋体" w:eastAsia="宋体" w:cs="宋体"/>
          <w:color w:val="auto"/>
          <w:sz w:val="28"/>
          <w:szCs w:val="28"/>
          <w:highlight w:val="none"/>
        </w:rPr>
      </w:pPr>
      <w:bookmarkStart w:id="65" w:name="_Toc114052357"/>
      <w:r>
        <w:rPr>
          <w:rFonts w:hint="eastAsia" w:ascii="宋体" w:hAnsi="宋体" w:eastAsia="宋体" w:cs="宋体"/>
          <w:color w:val="auto"/>
          <w:sz w:val="28"/>
          <w:szCs w:val="28"/>
          <w:highlight w:val="none"/>
        </w:rPr>
        <w:t>（1）本项目工作的技术方案；</w:t>
      </w: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（2）比选申请人业绩表</w:t>
      </w:r>
      <w:bookmarkEnd w:id="65"/>
      <w:bookmarkStart w:id="66" w:name="_Toc114052358"/>
      <w:r>
        <w:rPr>
          <w:rFonts w:hint="eastAsia" w:ascii="宋体" w:hAnsi="宋体" w:eastAsia="宋体" w:cs="宋体"/>
          <w:color w:val="auto"/>
          <w:sz w:val="28"/>
          <w:szCs w:val="28"/>
          <w:highlight w:val="none"/>
        </w:rPr>
        <w:t>及证明材料；</w:t>
      </w:r>
    </w:p>
    <w:bookmarkEnd w:id="66"/>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（3）本项目拟投入人员组成表及证明材料；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（4）服务承诺；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（5）比选申请人认为有必要提供的其他有关材料。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10.4商务部分主要包括下列内容</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（1）比选申请函；</w:t>
      </w:r>
    </w:p>
    <w:p>
      <w:pPr>
        <w:ind w:right="753" w:firstLine="552"/>
        <w:jc w:val="left"/>
        <w:rPr>
          <w:rFonts w:ascii="宋体" w:hAnsi="宋体" w:eastAsia="宋体" w:cs="宋体"/>
          <w:color w:val="auto"/>
          <w:sz w:val="28"/>
          <w:szCs w:val="28"/>
          <w:highlight w:val="none"/>
        </w:rPr>
      </w:pPr>
      <w:bookmarkStart w:id="67" w:name="_Toc114052356"/>
      <w:r>
        <w:rPr>
          <w:rFonts w:hint="eastAsia" w:ascii="宋体" w:hAnsi="宋体" w:eastAsia="宋体" w:cs="宋体"/>
          <w:color w:val="auto"/>
          <w:sz w:val="28"/>
          <w:szCs w:val="28"/>
          <w:highlight w:val="none"/>
        </w:rPr>
        <w:t>（2）</w:t>
      </w:r>
      <w:bookmarkEnd w:id="67"/>
      <w:r>
        <w:rPr>
          <w:rFonts w:hint="eastAsia" w:ascii="宋体" w:hAnsi="宋体" w:eastAsia="宋体" w:cs="宋体"/>
          <w:color w:val="auto"/>
          <w:sz w:val="28"/>
          <w:szCs w:val="28"/>
          <w:highlight w:val="none"/>
        </w:rPr>
        <w:t>报价表；</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10.5比选申请人按照比选人提供的比选申请文件格式和顺序另行编制比选申请文件，但表格可以按同样格式扩展。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w:t>
      </w:r>
      <w:bookmarkStart w:id="68" w:name="_Toc310318585"/>
      <w:bookmarkStart w:id="69" w:name="_Toc286386847"/>
      <w:bookmarkStart w:id="70" w:name="_Toc114052363"/>
      <w:bookmarkStart w:id="71" w:name="_Toc114052427"/>
      <w:r>
        <w:rPr>
          <w:rFonts w:hint="eastAsia" w:ascii="宋体" w:hAnsi="宋体" w:eastAsia="宋体" w:cs="宋体"/>
          <w:color w:val="auto"/>
          <w:sz w:val="28"/>
          <w:szCs w:val="28"/>
          <w:highlight w:val="none"/>
        </w:rPr>
        <w:t>比选有效期</w:t>
      </w:r>
      <w:bookmarkEnd w:id="68"/>
      <w:bookmarkEnd w:id="69"/>
      <w:bookmarkEnd w:id="70"/>
      <w:bookmarkEnd w:id="7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11.1 比选申请文件在前附表第15条规定的递交文件截止日期之后的90天内有效。</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12.比选保证金</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12.1本次比选不需要缴纳申请比选保证金。</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w:t>
      </w:r>
      <w:bookmarkStart w:id="72" w:name="_Toc310318587"/>
      <w:bookmarkStart w:id="73" w:name="_Toc114052429"/>
      <w:bookmarkStart w:id="74" w:name="_Toc114052365"/>
      <w:bookmarkStart w:id="75" w:name="_Toc286386849"/>
      <w:r>
        <w:rPr>
          <w:rFonts w:hint="eastAsia" w:ascii="宋体" w:hAnsi="宋体" w:eastAsia="宋体" w:cs="宋体"/>
          <w:color w:val="auto"/>
          <w:sz w:val="28"/>
          <w:szCs w:val="28"/>
          <w:highlight w:val="none"/>
        </w:rPr>
        <w:t>勘察现场和比选答疑</w:t>
      </w:r>
      <w:bookmarkEnd w:id="72"/>
      <w:bookmarkEnd w:id="73"/>
      <w:bookmarkEnd w:id="74"/>
      <w:bookmarkEnd w:id="7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13.2  比选人向比选申请人提供的有关本项目现场的资料和数据，仅作为参考资料。比选人对比选申请人由此而做出的推论、理解和结论概不负责。</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13.3  比选申请人提出的与比选有关的任何问题均应在递交文件截止时间 3天前的正常工作时间内，采用当面递交、传真或电报书面形式通知比选人，其他方式为无效。比选人将通过“比选补遗文件”书面形式予以答复。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13.4  比选补遗文件包括所有问题和答复，比选人将于递交文件截止时间2天前以书面形式在指定媒介发布，予以答复。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w:t>
      </w:r>
      <w:bookmarkStart w:id="76" w:name="_Toc286386850"/>
      <w:bookmarkStart w:id="77" w:name="_Toc310318588"/>
      <w:bookmarkStart w:id="78" w:name="_Toc114052430"/>
      <w:bookmarkStart w:id="79" w:name="_Toc114052366"/>
      <w:r>
        <w:rPr>
          <w:rFonts w:hint="eastAsia" w:ascii="宋体" w:hAnsi="宋体" w:eastAsia="宋体" w:cs="宋体"/>
          <w:color w:val="auto"/>
          <w:sz w:val="28"/>
          <w:szCs w:val="28"/>
          <w:highlight w:val="none"/>
        </w:rPr>
        <w:t>比选申请文件的份数和签署</w:t>
      </w:r>
      <w:bookmarkEnd w:id="76"/>
      <w:bookmarkEnd w:id="77"/>
      <w:bookmarkEnd w:id="78"/>
      <w:bookmarkEnd w:id="79"/>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14.1 比选申请人按比选文件的规定编制比选申请文件：详见前附表第13项内容。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14.2 比选申请文件正本与副本均应使用不能擦去的黑色墨水打印或书写，装订成册，由比选申请人法定代表人或授权委托代理人亲自签署或加盖印鉴，并加盖比选申请人单位公章。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80" w:name="_Toc25460"/>
      <w:bookmarkStart w:id="81" w:name="_Toc28652"/>
      <w:bookmarkStart w:id="82" w:name="_Toc16937"/>
      <w:bookmarkStart w:id="83" w:name="_Toc10085"/>
      <w:r>
        <w:rPr>
          <w:rFonts w:ascii="Times New Roman" w:hAnsi="Times New Roman" w:eastAsia="宋体" w:cs="Times New Roman"/>
          <w:color w:val="auto"/>
          <w:kern w:val="0"/>
          <w:sz w:val="28"/>
          <w:szCs w:val="20"/>
          <w:highlight w:val="none"/>
        </w:rPr>
        <w:t>（五）比选申请文件的递交</w:t>
      </w:r>
      <w:bookmarkEnd w:id="80"/>
      <w:bookmarkEnd w:id="81"/>
      <w:bookmarkEnd w:id="82"/>
      <w:bookmarkEnd w:id="83"/>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15.比选申请文件的密封与标志</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15.1 比选申请文件装订要求：比选申请文件中资格审查部分、技术部分、商务部分分开装订。</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15.2 比选申请文件的资格审查部分、技术部分、商务部分分别密封在三个内层比选文件密封袋中，再密封在同一个外层比选文件密封袋中。</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15.5比选申请文件递交至前附表第14项所述的单位和地址。</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16.递交比选文件截止期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16.1比选申请人应在前附表第15项规定的日期和时间之前将比选申请文件递交至前附表第14项所述的单位和地址。</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17.比选申请文件的修改与撤回</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84" w:name="_Toc1004"/>
      <w:r>
        <w:rPr>
          <w:rFonts w:hint="eastAsia" w:ascii="Times New Roman" w:hAnsi="Times New Roman" w:eastAsia="宋体" w:cs="Times New Roman"/>
          <w:color w:val="auto"/>
          <w:kern w:val="0"/>
          <w:sz w:val="28"/>
          <w:szCs w:val="20"/>
          <w:highlight w:val="none"/>
        </w:rPr>
        <w:t>（六）评审</w:t>
      </w:r>
      <w:bookmarkEnd w:id="84"/>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18.评比委员会</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18.1本项目的评比委员会由3名经济、技术专家组成。</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18.2评比委员会成员独立、客观、公正地履行职责，遵守职业道德，对所提出的评比意见承担个人责任；评比委员会成员应对整个评比活动保密。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18.4严禁任何单位或个人以任何形式操纵、干预评比过程和评比结果。</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19.评比</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19.1比选人将于前附表第14、15项规定的时间、地点递交比选材料，参加评比的比选申请人负责人或授权委托代理人应签名报到，并携带有效证明材料前往，以证实其身份。如比选申请人负责人或授权代理人未能在前附表第14、15项所述的时间、地点递交材料并证明其身份，将视同其放弃本次评比机会。</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19.2评比会议程序：</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19.2.1由主持人宣布评比会议开始，评比委员会确认文件是否密封。</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19.2.2评比委员会启封比选申请文件的资格审查部分，并进行评审。</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19.2.3由主持人当众宣布审查结果，并宣读有效的比选申请人名称以及比选人认为需要的其他内容。</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19.2.4评比委员会启封通过资格审查的比选申请文件的技术部分，并进行评审。</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19.2.5评比委员会启封通过资格审查的比选申请文件的商务部分，并进行评审。</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19.2.6在评比过程中，评比委员、记录人等有关人员在比选记录表上签字确认，主持人宣读比选结果。</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19.2.7评比结束</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20.评比工作相关要求</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20.1本次比选的工作由评比委员会负责。</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20.2出现下列特殊情况之一，本次比选无效，本公司将重新组织比选：</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20.2.1在比选申请文件递交截止时间到达时提交比选申请文件的比选申请人少于3家的；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20.2.2比选申请文件有效的比选申请人仅有2家，且评委认为没有竞争力的；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20.2.3有效比选申请文件只有1家或0家的；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20.3评比过程的保密性。评比委员会成员、有关工作人员及其他知情人不得透露对比选申请文件的评比和比较、中选候选人的推荐情况以及与比选有关的其他情况。</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20.4比选申请人在评比过程中所进行的力图影响评比公正性的活动，可能导致其中选无效。</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20.5比选申请文件的澄清或说明</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20.5.1评比时评比委员会将以书面形式要求比选申请人就其比选申请文件中含义不明确、同类问题表述不一致或有明显文字错误等的内容予以澄清或说明。</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20.5.2比选申请人对要求澄清或说明的内容应在评比委员会规定的时间内以书面形式予以澄清，该澄清或说明函应有比选申请人负责人或其委托代理人的签名。</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20.5.3比选申请人的澄清或说明函作为比选申请文件的组成部分。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20.5.4比选申请人对比选申请文件的澄清或说明不得超出比选申请文件的范围或改变投标的实质内容。</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21.比选申请文件评比相关要求</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21.1比选申请人资格审查</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只有通过资格审查才能进入下一步的评比，资格审查资料有任何一项不合格者其资格审查视为不通过。</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21.2比选申请人或其比选文件有下列情况之一者，其比选申请文件将视为无效或作废处理：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（1）比选申请人的负责人或委托代理人未按时参加评比会议的；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（2）比选申请文件未按照本须知第15条的要求装订、密封和标记的；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（3）本须知第10条规定的比选申请文件有关内容未按本须知第14条规定加盖比选申请人公章、未经比选申请人负责人或其委托代理人签字或盖章的；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（4）不按本须知第10条内容提供资料的；逾期递交比选申请文件的；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（5）比选申请文件内容不真实的；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（6）比选申请文件实质上没有响应比选文件的要求的；（包括以下内容：价格、服务内容、合同条款等）</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（7）比选申请人报价超过上控价的；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（8）比选申请人不符合前附表第8条所述资格要求。</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21.3评比细则</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详见第四章。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21.4确定中选人</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评比委员会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人可以按照评比委员会提出的中选候选人名单排序依次确定其他中选候选人为中选人，也可以重新比选。</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22.评比结果公示</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22.1在评比结束后，比选人将在南宁轨道交通集团有限责任公司官网(http://www.nngdjt.com/)的招标招商中的中标信息处公示评比结果。</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22.2比选申请人如对评比结果有异议，在评比结果公示三天内，可以书面形式向比选人提出质疑。比选人应当在收到比选申请人的书面质疑后五个工作日内做出答复，但答复的内容不得涉及商业秘密。</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85" w:name="_Toc17939"/>
      <w:r>
        <w:rPr>
          <w:rFonts w:hint="eastAsia" w:ascii="宋体" w:hAnsi="宋体" w:eastAsia="宋体" w:cs="宋体"/>
          <w:color w:val="auto"/>
          <w:kern w:val="0"/>
          <w:sz w:val="28"/>
          <w:szCs w:val="28"/>
          <w:highlight w:val="none"/>
        </w:rPr>
        <w:t>（七）授予合同</w:t>
      </w:r>
      <w:bookmarkEnd w:id="85"/>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23.中选通知书</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23.1比选人将向中选人发出中选通知书。</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23.2比选人无义务向落选的比选申请人解释落选原因和退还比选申请文件。</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23.3中选通知书作为合同的组成部分。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24.合同的签署</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24.1中选人应按中选通知书中的相关要求，由中选人负责人或授权代表前往比选人处与比选人进行签订合同。</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24.2中选人如放弃中选资格，则比选人有权将其列入不良行为记录名单、三年内禁止其参加比选人发起的任何采购活动。</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24.3中选人被废除中选资格后，比选人有权将标的按比选结果排名顺延中选人。</w:t>
      </w:r>
    </w:p>
    <w:p>
      <w:pPr>
        <w:pStyle w:val="29"/>
        <w:rPr>
          <w:color w:val="auto"/>
          <w:highlight w:val="none"/>
        </w:rPr>
      </w:pPr>
    </w:p>
    <w:p>
      <w:pPr>
        <w:pStyle w:val="29"/>
        <w:rPr>
          <w:color w:val="auto"/>
          <w:highlight w:val="none"/>
        </w:rPr>
      </w:pPr>
    </w:p>
    <w:p>
      <w:pPr>
        <w:keepNext/>
        <w:keepLines/>
        <w:spacing w:before="340" w:after="330" w:line="576" w:lineRule="auto"/>
        <w:jc w:val="center"/>
        <w:outlineLvl w:val="0"/>
        <w:rPr>
          <w:rFonts w:ascii="宋体" w:hAnsi="宋体" w:eastAsia="宋体" w:cs="宋体"/>
          <w:b/>
          <w:color w:val="auto"/>
          <w:kern w:val="44"/>
          <w:sz w:val="28"/>
          <w:szCs w:val="28"/>
          <w:highlight w:val="none"/>
        </w:rPr>
      </w:pPr>
      <w:r>
        <w:rPr>
          <w:rFonts w:hint="eastAsia" w:ascii="宋体" w:hAnsi="宋体" w:eastAsia="宋体" w:cs="宋体"/>
          <w:b/>
          <w:color w:val="auto"/>
          <w:kern w:val="44"/>
          <w:sz w:val="28"/>
          <w:szCs w:val="28"/>
          <w:highlight w:val="none"/>
        </w:rPr>
        <w:br w:type="page"/>
      </w:r>
      <w:bookmarkStart w:id="86" w:name="_Toc24086"/>
      <w:r>
        <w:rPr>
          <w:rFonts w:hint="eastAsia" w:ascii="宋体" w:hAnsi="宋体" w:eastAsia="宋体" w:cs="宋体"/>
          <w:b/>
          <w:color w:val="auto"/>
          <w:kern w:val="44"/>
          <w:sz w:val="28"/>
          <w:szCs w:val="28"/>
          <w:highlight w:val="none"/>
        </w:rPr>
        <w:t>第二章 合同条款</w:t>
      </w:r>
      <w:bookmarkEnd w:id="86"/>
    </w:p>
    <w:p>
      <w:pPr>
        <w:ind w:right="753"/>
        <w:jc w:val="center"/>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rPr>
          <w:rFonts w:ascii="宋体"/>
          <w:b/>
          <w:color w:val="auto"/>
          <w:sz w:val="28"/>
          <w:szCs w:val="28"/>
          <w:highlight w:val="none"/>
        </w:rPr>
      </w:pPr>
      <w:r>
        <w:rPr>
          <w:rFonts w:ascii="宋体" w:hAnsi="宋体" w:eastAsia="宋体" w:cs="宋体"/>
          <w:color w:val="auto"/>
          <w:sz w:val="28"/>
          <w:szCs w:val="28"/>
          <w:highlight w:val="none"/>
        </w:rPr>
        <w:br w:type="page"/>
      </w:r>
      <w:r>
        <w:rPr>
          <w:rFonts w:hint="eastAsia" w:ascii="宋体" w:hAnsi="宋体"/>
          <w:color w:val="auto"/>
          <w:sz w:val="32"/>
          <w:szCs w:val="32"/>
          <w:highlight w:val="none"/>
        </w:rPr>
        <w:t>合同编号：</w:t>
      </w:r>
    </w:p>
    <w:p>
      <w:pPr>
        <w:rPr>
          <w:color w:val="auto"/>
          <w:sz w:val="28"/>
          <w:szCs w:val="28"/>
          <w:highlight w:val="none"/>
        </w:rPr>
      </w:pPr>
    </w:p>
    <w:p>
      <w:pPr>
        <w:rPr>
          <w:color w:val="auto"/>
          <w:sz w:val="28"/>
          <w:szCs w:val="28"/>
          <w:highlight w:val="none"/>
        </w:rPr>
      </w:pPr>
    </w:p>
    <w:p>
      <w:pPr>
        <w:jc w:val="center"/>
        <w:rPr>
          <w:rFonts w:eastAsia="黑体"/>
          <w:color w:val="auto"/>
          <w:sz w:val="44"/>
          <w:szCs w:val="44"/>
          <w:highlight w:val="none"/>
        </w:rPr>
      </w:pPr>
    </w:p>
    <w:p>
      <w:pPr>
        <w:jc w:val="center"/>
        <w:rPr>
          <w:rFonts w:eastAsia="黑体"/>
          <w:color w:val="auto"/>
          <w:sz w:val="44"/>
          <w:szCs w:val="44"/>
          <w:highlight w:val="none"/>
        </w:rPr>
      </w:pPr>
    </w:p>
    <w:p>
      <w:pPr>
        <w:jc w:val="center"/>
        <w:rPr>
          <w:rFonts w:eastAsia="黑体"/>
          <w:color w:val="auto"/>
          <w:sz w:val="44"/>
          <w:szCs w:val="44"/>
          <w:highlight w:val="none"/>
        </w:rPr>
      </w:pPr>
      <w:r>
        <w:rPr>
          <w:rFonts w:hint="eastAsia" w:eastAsia="黑体"/>
          <w:color w:val="auto"/>
          <w:sz w:val="44"/>
          <w:szCs w:val="44"/>
          <w:highlight w:val="none"/>
        </w:rPr>
        <w:t>施工图设计文件审查合同书</w:t>
      </w:r>
    </w:p>
    <w:p>
      <w:pPr>
        <w:jc w:val="cente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pStyle w:val="28"/>
        <w:rPr>
          <w:color w:val="auto"/>
          <w:sz w:val="28"/>
          <w:szCs w:val="28"/>
          <w:highlight w:val="none"/>
        </w:rPr>
      </w:pPr>
    </w:p>
    <w:p>
      <w:pPr>
        <w:pStyle w:val="28"/>
        <w:rPr>
          <w:color w:val="auto"/>
          <w:sz w:val="28"/>
          <w:szCs w:val="28"/>
          <w:highlight w:val="none"/>
        </w:rPr>
      </w:pPr>
    </w:p>
    <w:p>
      <w:pPr>
        <w:pStyle w:val="28"/>
        <w:rPr>
          <w:color w:val="auto"/>
          <w:sz w:val="28"/>
          <w:szCs w:val="28"/>
          <w:highlight w:val="none"/>
        </w:rPr>
      </w:pPr>
    </w:p>
    <w:p>
      <w:pPr>
        <w:rPr>
          <w:rFonts w:ascii="宋体" w:hAnsi="宋体"/>
          <w:color w:val="auto"/>
          <w:sz w:val="30"/>
          <w:szCs w:val="30"/>
          <w:highlight w:val="none"/>
          <w:u w:val="single"/>
        </w:rPr>
      </w:pPr>
    </w:p>
    <w:p>
      <w:pPr>
        <w:ind w:left="2240" w:hanging="2240" w:hangingChars="700"/>
        <w:rPr>
          <w:rFonts w:ascii="宋体" w:hAnsi="宋体"/>
          <w:color w:val="auto"/>
          <w:sz w:val="32"/>
          <w:szCs w:val="32"/>
          <w:highlight w:val="none"/>
          <w:u w:val="single"/>
        </w:rPr>
      </w:pPr>
      <w:r>
        <w:rPr>
          <w:rFonts w:hint="eastAsia" w:ascii="宋体" w:hAnsi="宋体"/>
          <w:color w:val="auto"/>
          <w:sz w:val="32"/>
          <w:szCs w:val="32"/>
          <w:highlight w:val="none"/>
        </w:rPr>
        <w:t>工 程 名 称：</w:t>
      </w:r>
      <w:r>
        <w:rPr>
          <w:rFonts w:hint="eastAsia" w:ascii="宋体" w:hAnsi="宋体"/>
          <w:color w:val="auto"/>
          <w:sz w:val="32"/>
          <w:szCs w:val="32"/>
          <w:highlight w:val="none"/>
          <w:u w:val="single"/>
        </w:rPr>
        <w:t xml:space="preserve">六景火车站综合交通枢纽配套一期工程     </w:t>
      </w:r>
    </w:p>
    <w:p>
      <w:pPr>
        <w:ind w:left="2240" w:hanging="2240" w:hangingChars="700"/>
        <w:rPr>
          <w:rFonts w:ascii="宋体" w:hAnsi="宋体"/>
          <w:color w:val="auto"/>
          <w:sz w:val="32"/>
          <w:szCs w:val="32"/>
          <w:highlight w:val="none"/>
          <w:u w:val="single"/>
        </w:rPr>
      </w:pPr>
      <w:r>
        <w:rPr>
          <w:rFonts w:hint="eastAsia" w:ascii="宋体" w:hAnsi="宋体"/>
          <w:color w:val="auto"/>
          <w:sz w:val="32"/>
          <w:szCs w:val="32"/>
          <w:highlight w:val="none"/>
        </w:rPr>
        <w:t>工 程 地 点：</w:t>
      </w:r>
      <w:r>
        <w:rPr>
          <w:rFonts w:hint="eastAsia" w:ascii="宋体" w:hAnsi="宋体"/>
          <w:color w:val="auto"/>
          <w:sz w:val="32"/>
          <w:szCs w:val="32"/>
          <w:highlight w:val="none"/>
          <w:u w:val="single"/>
        </w:rPr>
        <w:t>南宁市</w:t>
      </w:r>
      <w:r>
        <w:rPr>
          <w:rFonts w:hint="eastAsia" w:ascii="宋体" w:hAnsi="宋体"/>
          <w:color w:val="auto"/>
          <w:sz w:val="32"/>
          <w:szCs w:val="32"/>
          <w:highlight w:val="none"/>
          <w:u w:val="single"/>
          <w:lang w:val="en-US" w:eastAsia="zh-CN"/>
        </w:rPr>
        <w:t>峦城</w:t>
      </w:r>
      <w:r>
        <w:rPr>
          <w:rFonts w:hint="eastAsia" w:ascii="宋体" w:hAnsi="宋体"/>
          <w:color w:val="auto"/>
          <w:sz w:val="32"/>
          <w:szCs w:val="32"/>
          <w:highlight w:val="none"/>
          <w:u w:val="single"/>
        </w:rPr>
        <w:t xml:space="preserve">镇           </w:t>
      </w:r>
      <w:r>
        <w:rPr>
          <w:rFonts w:hint="eastAsia" w:ascii="宋体" w:hAnsi="宋体"/>
          <w:color w:val="auto"/>
          <w:sz w:val="32"/>
          <w:szCs w:val="32"/>
          <w:highlight w:val="none"/>
          <w:u w:val="single"/>
          <w:lang w:val="en-US" w:eastAsia="zh-CN"/>
        </w:rPr>
        <w:t xml:space="preserve">    </w:t>
      </w:r>
      <w:r>
        <w:rPr>
          <w:rFonts w:hint="eastAsia" w:ascii="宋体" w:hAnsi="宋体"/>
          <w:color w:val="auto"/>
          <w:sz w:val="32"/>
          <w:szCs w:val="32"/>
          <w:highlight w:val="none"/>
          <w:u w:val="single"/>
        </w:rPr>
        <w:t xml:space="preserve">            </w:t>
      </w:r>
    </w:p>
    <w:p>
      <w:pPr>
        <w:rPr>
          <w:rFonts w:ascii="宋体" w:hAnsi="宋体"/>
          <w:color w:val="auto"/>
          <w:sz w:val="32"/>
          <w:szCs w:val="32"/>
          <w:highlight w:val="none"/>
          <w:u w:val="single"/>
        </w:rPr>
      </w:pPr>
      <w:r>
        <w:rPr>
          <w:rFonts w:hint="eastAsia" w:ascii="宋体" w:hAnsi="宋体"/>
          <w:color w:val="auto"/>
          <w:sz w:val="32"/>
          <w:szCs w:val="32"/>
          <w:highlight w:val="none"/>
        </w:rPr>
        <w:t>委 托 单 位：</w:t>
      </w:r>
      <w:r>
        <w:rPr>
          <w:rFonts w:hint="eastAsia" w:ascii="宋体" w:hAnsi="宋体"/>
          <w:color w:val="auto"/>
          <w:sz w:val="32"/>
          <w:szCs w:val="32"/>
          <w:highlight w:val="none"/>
          <w:u w:val="single"/>
        </w:rPr>
        <w:t xml:space="preserve">南宁铁路枢纽投资有限公司     </w:t>
      </w:r>
      <w:r>
        <w:rPr>
          <w:rFonts w:hint="eastAsia" w:ascii="宋体" w:hAnsi="宋体"/>
          <w:color w:val="auto"/>
          <w:sz w:val="32"/>
          <w:szCs w:val="32"/>
          <w:highlight w:val="none"/>
          <w:u w:val="single"/>
          <w:lang w:val="en-US" w:eastAsia="zh-CN"/>
        </w:rPr>
        <w:t xml:space="preserve">  </w:t>
      </w:r>
      <w:r>
        <w:rPr>
          <w:rFonts w:hint="eastAsia" w:ascii="宋体" w:hAnsi="宋体"/>
          <w:color w:val="auto"/>
          <w:sz w:val="32"/>
          <w:szCs w:val="32"/>
          <w:highlight w:val="none"/>
          <w:u w:val="single"/>
        </w:rPr>
        <w:t xml:space="preserve">        </w:t>
      </w:r>
    </w:p>
    <w:p>
      <w:pPr>
        <w:rPr>
          <w:rFonts w:ascii="宋体" w:hAnsi="宋体"/>
          <w:color w:val="auto"/>
          <w:sz w:val="32"/>
          <w:szCs w:val="32"/>
          <w:highlight w:val="none"/>
          <w:u w:val="single"/>
        </w:rPr>
      </w:pPr>
      <w:r>
        <w:rPr>
          <w:rFonts w:hint="eastAsia" w:ascii="宋体" w:hAnsi="宋体"/>
          <w:color w:val="auto"/>
          <w:sz w:val="32"/>
          <w:szCs w:val="32"/>
          <w:highlight w:val="none"/>
        </w:rPr>
        <w:t>审 查 单 位：</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u w:val="single"/>
          <w:lang w:val="en-US" w:eastAsia="zh-CN"/>
        </w:rPr>
        <w:t xml:space="preserve">       </w:t>
      </w:r>
      <w:r>
        <w:rPr>
          <w:rFonts w:ascii="宋体" w:hAnsi="宋体"/>
          <w:color w:val="auto"/>
          <w:sz w:val="32"/>
          <w:szCs w:val="32"/>
          <w:highlight w:val="none"/>
          <w:u w:val="single"/>
        </w:rPr>
        <w:t xml:space="preserve">      </w:t>
      </w:r>
    </w:p>
    <w:p>
      <w:pPr>
        <w:rPr>
          <w:rFonts w:ascii="宋体" w:hAnsi="宋体"/>
          <w:color w:val="auto"/>
          <w:sz w:val="32"/>
          <w:szCs w:val="32"/>
          <w:highlight w:val="none"/>
          <w:u w:val="single"/>
        </w:rPr>
      </w:pPr>
      <w:r>
        <w:rPr>
          <w:rFonts w:hint="eastAsia" w:ascii="宋体" w:hAnsi="宋体"/>
          <w:color w:val="auto"/>
          <w:sz w:val="32"/>
          <w:szCs w:val="32"/>
          <w:highlight w:val="none"/>
        </w:rPr>
        <w:t>签 订 日 期：</w:t>
      </w:r>
      <w:r>
        <w:rPr>
          <w:rFonts w:hint="eastAsia" w:ascii="宋体" w:hAnsi="宋体"/>
          <w:color w:val="auto"/>
          <w:sz w:val="32"/>
          <w:szCs w:val="32"/>
          <w:highlight w:val="none"/>
          <w:u w:val="single"/>
        </w:rPr>
        <w:t>2023年</w:t>
      </w:r>
      <w:r>
        <w:rPr>
          <w:rFonts w:hint="eastAsia" w:ascii="宋体" w:hAnsi="宋体"/>
          <w:bCs/>
          <w:color w:val="auto"/>
          <w:sz w:val="32"/>
          <w:szCs w:val="32"/>
          <w:highlight w:val="none"/>
          <w:u w:val="single"/>
        </w:rPr>
        <w:t>4</w:t>
      </w:r>
      <w:r>
        <w:rPr>
          <w:rFonts w:hint="eastAsia" w:ascii="宋体" w:hAnsi="宋体"/>
          <w:color w:val="auto"/>
          <w:sz w:val="32"/>
          <w:szCs w:val="32"/>
          <w:highlight w:val="none"/>
          <w:u w:val="single"/>
        </w:rPr>
        <w:t xml:space="preserve">月                             </w:t>
      </w:r>
    </w:p>
    <w:p>
      <w:pPr>
        <w:rPr>
          <w:rFonts w:ascii="宋体" w:hAnsi="宋体"/>
          <w:color w:val="auto"/>
          <w:sz w:val="32"/>
          <w:szCs w:val="32"/>
          <w:highlight w:val="none"/>
          <w:u w:val="single"/>
        </w:rPr>
      </w:pPr>
    </w:p>
    <w:p>
      <w:pPr>
        <w:rPr>
          <w:rFonts w:ascii="宋体" w:hAnsi="宋体"/>
          <w:color w:val="auto"/>
          <w:sz w:val="32"/>
          <w:szCs w:val="32"/>
          <w:highlight w:val="none"/>
          <w:u w:val="single"/>
        </w:rPr>
      </w:pPr>
    </w:p>
    <w:p>
      <w:pPr>
        <w:spacing w:line="360" w:lineRule="auto"/>
        <w:rPr>
          <w:rFonts w:ascii="宋体" w:hAnsi="宋体" w:cs="宋体"/>
          <w:color w:val="auto"/>
          <w:sz w:val="28"/>
          <w:szCs w:val="28"/>
          <w:highlight w:val="none"/>
          <w:u w:val="single"/>
        </w:rPr>
      </w:pPr>
      <w:r>
        <w:rPr>
          <w:rFonts w:hint="eastAsia" w:ascii="宋体" w:hAnsi="宋体" w:cs="宋体"/>
          <w:color w:val="auto"/>
          <w:sz w:val="28"/>
          <w:szCs w:val="28"/>
          <w:highlight w:val="none"/>
        </w:rPr>
        <w:t>委托单位(简称甲方)：</w:t>
      </w:r>
      <w:r>
        <w:rPr>
          <w:rFonts w:hint="eastAsia" w:ascii="宋体" w:hAnsi="宋体" w:cs="宋体"/>
          <w:color w:val="auto"/>
          <w:sz w:val="28"/>
          <w:szCs w:val="28"/>
          <w:highlight w:val="none"/>
          <w:u w:val="single"/>
        </w:rPr>
        <w:t xml:space="preserve">南宁铁路枢纽投资有限公司           </w:t>
      </w:r>
    </w:p>
    <w:p>
      <w:pPr>
        <w:spacing w:line="360" w:lineRule="auto"/>
        <w:rPr>
          <w:rFonts w:ascii="宋体" w:hAnsi="宋体"/>
          <w:color w:val="auto"/>
          <w:sz w:val="28"/>
          <w:szCs w:val="28"/>
          <w:highlight w:val="none"/>
          <w:u w:val="single"/>
        </w:rPr>
      </w:pPr>
      <w:r>
        <w:rPr>
          <w:rFonts w:hint="eastAsia" w:ascii="宋体" w:hAnsi="宋体" w:cs="宋体"/>
          <w:color w:val="auto"/>
          <w:sz w:val="28"/>
          <w:szCs w:val="28"/>
          <w:highlight w:val="none"/>
        </w:rPr>
        <w:t>审查单位(简称乙方)：</w:t>
      </w:r>
      <w:r>
        <w:rPr>
          <w:rFonts w:hint="eastAsia" w:ascii="宋体" w:hAnsi="宋体"/>
          <w:color w:val="auto"/>
          <w:sz w:val="28"/>
          <w:szCs w:val="28"/>
          <w:highlight w:val="none"/>
          <w:u w:val="single"/>
        </w:rPr>
        <w:t xml:space="preserve">                                     </w:t>
      </w:r>
    </w:p>
    <w:p>
      <w:pPr>
        <w:spacing w:line="360" w:lineRule="auto"/>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依据《中华人民共和国民法典》及有关法律、法规，遵循平等、自愿、公平和诚实信用的原则，甲方委托乙方承担</w:t>
      </w:r>
      <w:r>
        <w:rPr>
          <w:rFonts w:hint="eastAsia" w:ascii="宋体" w:hAnsi="宋体" w:eastAsia="宋体" w:cs="宋体"/>
          <w:color w:val="auto"/>
          <w:sz w:val="28"/>
          <w:szCs w:val="28"/>
          <w:highlight w:val="none"/>
          <w:u w:val="single"/>
        </w:rPr>
        <w:t>六景火车站综合交通枢纽配套一期工程</w:t>
      </w:r>
      <w:r>
        <w:rPr>
          <w:rFonts w:hint="eastAsia" w:ascii="宋体" w:hAnsi="宋体"/>
          <w:color w:val="auto"/>
          <w:sz w:val="28"/>
          <w:szCs w:val="28"/>
          <w:highlight w:val="none"/>
        </w:rPr>
        <w:t>施工图设计文件审查工作。</w:t>
      </w:r>
      <w:r>
        <w:rPr>
          <w:rFonts w:hint="eastAsia" w:ascii="宋体" w:hAnsi="宋体" w:cs="宋体"/>
          <w:color w:val="auto"/>
          <w:sz w:val="28"/>
          <w:szCs w:val="28"/>
          <w:highlight w:val="none"/>
        </w:rPr>
        <w:t>经双方协商一致，签订本合同，供双方共同执行。</w:t>
      </w:r>
    </w:p>
    <w:p>
      <w:pPr>
        <w:pStyle w:val="11"/>
        <w:spacing w:line="360" w:lineRule="auto"/>
        <w:outlineLvl w:val="0"/>
        <w:rPr>
          <w:rFonts w:hAnsi="宋体" w:cs="宋体"/>
          <w:color w:val="auto"/>
          <w:sz w:val="28"/>
          <w:szCs w:val="28"/>
          <w:highlight w:val="none"/>
        </w:rPr>
      </w:pPr>
      <w:r>
        <w:rPr>
          <w:rFonts w:hint="eastAsia" w:hAnsi="宋体" w:cs="宋体"/>
          <w:color w:val="auto"/>
          <w:sz w:val="28"/>
          <w:szCs w:val="28"/>
          <w:highlight w:val="none"/>
        </w:rPr>
        <w:t xml:space="preserve">    </w:t>
      </w:r>
      <w:bookmarkStart w:id="87" w:name="_Toc2457"/>
      <w:r>
        <w:rPr>
          <w:rFonts w:hint="eastAsia" w:hAnsi="宋体" w:cs="宋体"/>
          <w:color w:val="auto"/>
          <w:sz w:val="28"/>
          <w:szCs w:val="28"/>
          <w:highlight w:val="none"/>
        </w:rPr>
        <w:t>第一条  为加强建筑工程勘察设计质量监督与管理，保护国家财</w:t>
      </w:r>
      <w:bookmarkEnd w:id="87"/>
      <w:r>
        <w:rPr>
          <w:rFonts w:hint="eastAsia" w:hAnsi="宋体" w:cs="宋体"/>
          <w:color w:val="auto"/>
          <w:sz w:val="28"/>
          <w:szCs w:val="28"/>
          <w:highlight w:val="none"/>
        </w:rPr>
        <w:t>产和人民生命安全，维护社会公众利益，做好工程施工图设计文件(以下简称施工图)审查工作，本合同依据下列文件签订。</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1.1 《中华人民共和国民法典》。</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1.2 住房和城乡建设部令第46号：《房屋建筑和市政基础设施工程施工图设计文件审查管理办法》。 </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1.3国务院令第714号：《建设工程质量管理条例》。</w:t>
      </w:r>
    </w:p>
    <w:p>
      <w:pPr>
        <w:pStyle w:val="11"/>
        <w:spacing w:line="360" w:lineRule="auto"/>
        <w:ind w:firstLine="570"/>
        <w:rPr>
          <w:rFonts w:hAnsi="宋体" w:cs="宋体"/>
          <w:color w:val="auto"/>
          <w:sz w:val="28"/>
          <w:szCs w:val="28"/>
          <w:highlight w:val="none"/>
        </w:rPr>
      </w:pPr>
      <w:r>
        <w:rPr>
          <w:rFonts w:hint="eastAsia" w:hAnsi="宋体" w:cs="宋体"/>
          <w:color w:val="auto"/>
          <w:sz w:val="28"/>
          <w:szCs w:val="28"/>
          <w:highlight w:val="none"/>
        </w:rPr>
        <w:t>1.4国家及地方现行的有关建筑、市政工程施工图审查管理的有关法规和规章。</w:t>
      </w:r>
    </w:p>
    <w:p>
      <w:pPr>
        <w:pStyle w:val="11"/>
        <w:spacing w:line="360" w:lineRule="auto"/>
        <w:ind w:firstLine="560" w:firstLineChars="200"/>
        <w:outlineLvl w:val="0"/>
        <w:rPr>
          <w:rFonts w:hAnsi="宋体" w:cs="宋体"/>
          <w:color w:val="auto"/>
          <w:sz w:val="28"/>
          <w:szCs w:val="28"/>
          <w:highlight w:val="none"/>
        </w:rPr>
      </w:pPr>
      <w:bookmarkStart w:id="88" w:name="_Toc16285"/>
      <w:r>
        <w:rPr>
          <w:rFonts w:hint="eastAsia" w:hAnsi="宋体" w:cs="宋体"/>
          <w:color w:val="auto"/>
          <w:sz w:val="28"/>
          <w:szCs w:val="28"/>
          <w:highlight w:val="none"/>
        </w:rPr>
        <w:t>第二条  审查依据</w:t>
      </w:r>
      <w:bookmarkEnd w:id="88"/>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设计审查机构根据国家的法律、法规、技术标准与规范，对施工图进行结构安全和强制性标准、规范执行情况等进行独立审查。</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2.1《施工图设计文件审查委托书》。</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2.2甲方提交给乙方的基础资料。</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2.3国家及建设部有关现行的法律、法规、技术标准、规范和规程等。</w:t>
      </w:r>
    </w:p>
    <w:p>
      <w:pPr>
        <w:pStyle w:val="11"/>
        <w:spacing w:line="360" w:lineRule="auto"/>
        <w:ind w:firstLine="560" w:firstLineChars="200"/>
        <w:outlineLvl w:val="0"/>
        <w:rPr>
          <w:rFonts w:hAnsi="宋体" w:cs="宋体"/>
          <w:color w:val="auto"/>
          <w:sz w:val="28"/>
          <w:szCs w:val="28"/>
          <w:highlight w:val="none"/>
        </w:rPr>
      </w:pPr>
      <w:bookmarkStart w:id="89" w:name="_Toc31317"/>
      <w:r>
        <w:rPr>
          <w:rFonts w:hint="eastAsia" w:hAnsi="宋体" w:cs="宋体"/>
          <w:color w:val="auto"/>
          <w:sz w:val="28"/>
          <w:szCs w:val="28"/>
          <w:highlight w:val="none"/>
        </w:rPr>
        <w:t>第三条  本合同项目的名称、规模</w:t>
      </w:r>
      <w:bookmarkEnd w:id="89"/>
    </w:p>
    <w:p>
      <w:pPr>
        <w:spacing w:line="360" w:lineRule="auto"/>
        <w:ind w:left="1961" w:leftChars="267" w:hanging="1400" w:hangingChars="500"/>
        <w:rPr>
          <w:rFonts w:ascii="宋体" w:hAnsi="宋体" w:cs="宋体"/>
          <w:color w:val="auto"/>
          <w:sz w:val="28"/>
          <w:szCs w:val="28"/>
          <w:highlight w:val="none"/>
          <w:u w:val="single"/>
        </w:rPr>
      </w:pPr>
      <w:r>
        <w:rPr>
          <w:rFonts w:hint="eastAsia" w:ascii="宋体" w:hAnsi="宋体" w:cs="宋体"/>
          <w:color w:val="auto"/>
          <w:sz w:val="28"/>
          <w:szCs w:val="28"/>
          <w:highlight w:val="none"/>
        </w:rPr>
        <w:t>3.1工程名称：</w:t>
      </w:r>
      <w:r>
        <w:rPr>
          <w:rFonts w:hint="eastAsia" w:ascii="宋体" w:hAnsi="宋体" w:eastAsia="宋体" w:cs="宋体"/>
          <w:color w:val="auto"/>
          <w:sz w:val="28"/>
          <w:szCs w:val="28"/>
          <w:highlight w:val="none"/>
          <w:u w:val="single"/>
        </w:rPr>
        <w:t>六景火车站综合交通枢纽配套一期工程</w:t>
      </w:r>
    </w:p>
    <w:p>
      <w:pPr>
        <w:spacing w:line="5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3.2工程规模：</w:t>
      </w:r>
      <w:r>
        <w:rPr>
          <w:rFonts w:hint="eastAsia" w:ascii="宋体" w:hAnsi="宋体" w:eastAsia="宋体" w:cs="宋体"/>
          <w:color w:val="auto"/>
          <w:sz w:val="28"/>
          <w:szCs w:val="28"/>
          <w:highlight w:val="none"/>
        </w:rPr>
        <w:t>六景火车站综合交通枢纽配套一期工程主要包括六景站北一路（高铁经三路-高铁东路）、内部通道、站前广场及停车场、能源补给站；项目共计占地面积约65000平米（97.5亩），总投资为</w:t>
      </w:r>
      <w:r>
        <w:rPr>
          <w:rFonts w:ascii="宋体" w:hAnsi="宋体" w:eastAsia="宋体" w:cs="宋体"/>
          <w:color w:val="auto"/>
          <w:sz w:val="28"/>
          <w:szCs w:val="28"/>
          <w:highlight w:val="none"/>
        </w:rPr>
        <w:t>14034.02万</w:t>
      </w:r>
      <w:r>
        <w:rPr>
          <w:rFonts w:hint="eastAsia" w:ascii="宋体" w:hAnsi="宋体" w:eastAsia="宋体" w:cs="宋体"/>
          <w:color w:val="auto"/>
          <w:sz w:val="28"/>
          <w:szCs w:val="28"/>
          <w:highlight w:val="none"/>
        </w:rPr>
        <w:t>元。其中：</w:t>
      </w:r>
    </w:p>
    <w:p>
      <w:pPr>
        <w:spacing w:line="560" w:lineRule="exact"/>
        <w:ind w:firstLine="560" w:firstLineChars="200"/>
        <w:rPr>
          <w:rFonts w:ascii="宋体" w:hAnsi="宋体" w:cs="宋体"/>
          <w:color w:val="auto"/>
          <w:sz w:val="28"/>
          <w:szCs w:val="28"/>
          <w:highlight w:val="none"/>
        </w:rPr>
      </w:pPr>
      <w:r>
        <w:rPr>
          <w:rFonts w:hint="eastAsia" w:ascii="宋体" w:hAnsi="宋体" w:eastAsia="宋体" w:cs="宋体"/>
          <w:color w:val="auto"/>
          <w:sz w:val="28"/>
          <w:szCs w:val="28"/>
          <w:highlight w:val="none"/>
        </w:rPr>
        <w:t>①六景站北一路（高铁经三路-高铁东路）呈东西走向，起点为高铁经三路，终点高铁东路，道路长约886m，规划红线为40m两幅路，本项目一期工程建设南侧半幅道路，路宽20m，站北一路与站前广场占地面积56951.459平米；</w:t>
      </w:r>
    </w:p>
    <w:p>
      <w:pPr>
        <w:spacing w:line="560" w:lineRule="exact"/>
        <w:ind w:firstLine="560" w:firstLineChars="200"/>
        <w:rPr>
          <w:rFonts w:ascii="宋体" w:hAnsi="宋体" w:cs="宋体"/>
          <w:color w:val="auto"/>
          <w:sz w:val="28"/>
          <w:szCs w:val="28"/>
          <w:highlight w:val="none"/>
        </w:rPr>
      </w:pPr>
      <w:r>
        <w:rPr>
          <w:rFonts w:hint="eastAsia" w:ascii="宋体" w:hAnsi="宋体" w:eastAsia="宋体" w:cs="宋体"/>
          <w:color w:val="auto"/>
          <w:sz w:val="28"/>
          <w:szCs w:val="28"/>
          <w:highlight w:val="none"/>
        </w:rPr>
        <w:t>②内部通道长约130m，宽8m；</w:t>
      </w:r>
    </w:p>
    <w:p>
      <w:pPr>
        <w:spacing w:line="560" w:lineRule="exact"/>
        <w:ind w:firstLine="560" w:firstLineChars="200"/>
        <w:rPr>
          <w:rFonts w:ascii="宋体" w:hAnsi="宋体" w:cs="宋体"/>
          <w:color w:val="auto"/>
          <w:sz w:val="28"/>
          <w:szCs w:val="28"/>
          <w:highlight w:val="none"/>
        </w:rPr>
      </w:pPr>
      <w:r>
        <w:rPr>
          <w:rFonts w:hint="eastAsia" w:ascii="宋体" w:hAnsi="宋体" w:eastAsia="宋体" w:cs="宋体"/>
          <w:color w:val="auto"/>
          <w:sz w:val="28"/>
          <w:szCs w:val="28"/>
          <w:highlight w:val="none"/>
        </w:rPr>
        <w:t>③</w:t>
      </w:r>
      <w:r>
        <w:rPr>
          <w:rFonts w:ascii="宋体" w:hAnsi="宋体" w:eastAsia="宋体" w:cs="宋体"/>
          <w:color w:val="auto"/>
          <w:sz w:val="28"/>
          <w:szCs w:val="28"/>
          <w:highlight w:val="none"/>
        </w:rPr>
        <w:t>站前广场及所有停车设施统一放在</w:t>
      </w:r>
      <w:r>
        <w:rPr>
          <w:rFonts w:hint="eastAsia" w:ascii="宋体" w:hAnsi="宋体" w:eastAsia="宋体" w:cs="宋体"/>
          <w:color w:val="auto"/>
          <w:sz w:val="28"/>
          <w:szCs w:val="28"/>
          <w:highlight w:val="none"/>
        </w:rPr>
        <w:t>六景</w:t>
      </w:r>
      <w:r>
        <w:rPr>
          <w:rFonts w:ascii="宋体" w:hAnsi="宋体" w:eastAsia="宋体" w:cs="宋体"/>
          <w:color w:val="auto"/>
          <w:sz w:val="28"/>
          <w:szCs w:val="28"/>
          <w:highlight w:val="none"/>
        </w:rPr>
        <w:t>站北一路南侧。其中站前广场面积约9700</w:t>
      </w:r>
      <w:r>
        <w:rPr>
          <w:rFonts w:hint="eastAsia" w:ascii="宋体" w:hAnsi="宋体" w:eastAsia="宋体" w:cs="宋体"/>
          <w:color w:val="auto"/>
          <w:sz w:val="28"/>
          <w:szCs w:val="28"/>
          <w:highlight w:val="none"/>
        </w:rPr>
        <w:t>㎡</w:t>
      </w:r>
      <w:r>
        <w:rPr>
          <w:rFonts w:ascii="宋体" w:hAnsi="宋体" w:eastAsia="宋体" w:cs="宋体"/>
          <w:color w:val="auto"/>
          <w:sz w:val="28"/>
          <w:szCs w:val="28"/>
          <w:highlight w:val="none"/>
        </w:rPr>
        <w:t>，停车场</w:t>
      </w:r>
      <w:r>
        <w:rPr>
          <w:rFonts w:hint="eastAsia" w:ascii="宋体" w:hAnsi="宋体" w:eastAsia="宋体" w:cs="宋体"/>
          <w:color w:val="auto"/>
          <w:sz w:val="28"/>
          <w:szCs w:val="28"/>
          <w:highlight w:val="none"/>
        </w:rPr>
        <w:t>（含公交首末站、长途客运站、社会停车场、出租车停车场、非机动车场）</w:t>
      </w:r>
      <w:r>
        <w:rPr>
          <w:rFonts w:ascii="宋体" w:hAnsi="宋体" w:eastAsia="宋体" w:cs="宋体"/>
          <w:color w:val="auto"/>
          <w:sz w:val="28"/>
          <w:szCs w:val="28"/>
          <w:highlight w:val="none"/>
        </w:rPr>
        <w:t>面积约14300</w:t>
      </w:r>
      <w:r>
        <w:rPr>
          <w:rFonts w:hint="eastAsia" w:ascii="宋体" w:hAnsi="宋体" w:eastAsia="宋体" w:cs="宋体"/>
          <w:color w:val="auto"/>
          <w:sz w:val="28"/>
          <w:szCs w:val="28"/>
          <w:highlight w:val="none"/>
        </w:rPr>
        <w:t>㎡；</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④</w:t>
      </w:r>
      <w:r>
        <w:rPr>
          <w:rFonts w:hint="eastAsia" w:ascii="宋体" w:hAnsi="宋体" w:eastAsia="宋体" w:cs="宋体"/>
          <w:snapToGrid/>
          <w:color w:val="auto"/>
          <w:spacing w:val="0"/>
          <w:kern w:val="2"/>
          <w:sz w:val="28"/>
          <w:szCs w:val="28"/>
          <w:highlight w:val="none"/>
        </w:rPr>
        <w:t>项目建设内容及规模以最终工可批复为准。</w:t>
      </w:r>
    </w:p>
    <w:p>
      <w:pPr>
        <w:spacing w:line="360" w:lineRule="auto"/>
        <w:ind w:left="2381" w:leftChars="267" w:hanging="1820" w:hangingChars="650"/>
        <w:rPr>
          <w:rFonts w:hAnsi="宋体" w:cs="宋体"/>
          <w:color w:val="auto"/>
          <w:sz w:val="28"/>
          <w:szCs w:val="28"/>
          <w:highlight w:val="none"/>
          <w:u w:val="single"/>
        </w:rPr>
      </w:pPr>
      <w:r>
        <w:rPr>
          <w:rFonts w:hint="eastAsia" w:hAnsi="宋体" w:cs="宋体"/>
          <w:color w:val="auto"/>
          <w:sz w:val="28"/>
          <w:szCs w:val="28"/>
          <w:highlight w:val="none"/>
        </w:rPr>
        <w:t>3.3设计单位：</w:t>
      </w:r>
      <w:r>
        <w:rPr>
          <w:rFonts w:hint="eastAsia" w:hAnsi="宋体" w:cs="宋体"/>
          <w:color w:val="auto"/>
          <w:sz w:val="28"/>
          <w:szCs w:val="28"/>
          <w:highlight w:val="none"/>
          <w:u w:val="single"/>
        </w:rPr>
        <w:t xml:space="preserve">                                       </w:t>
      </w:r>
      <w:r>
        <w:rPr>
          <w:rFonts w:hAnsi="宋体" w:cs="宋体"/>
          <w:color w:val="auto"/>
          <w:sz w:val="28"/>
          <w:szCs w:val="28"/>
          <w:highlight w:val="none"/>
          <w:u w:val="single"/>
        </w:rPr>
        <w:t xml:space="preserve">  </w:t>
      </w:r>
    </w:p>
    <w:p>
      <w:pPr>
        <w:pStyle w:val="11"/>
        <w:spacing w:line="360" w:lineRule="auto"/>
        <w:ind w:firstLine="570"/>
        <w:rPr>
          <w:rFonts w:hAnsi="宋体" w:cs="宋体"/>
          <w:color w:val="auto"/>
          <w:sz w:val="28"/>
          <w:szCs w:val="28"/>
          <w:highlight w:val="none"/>
          <w:u w:val="single"/>
        </w:rPr>
      </w:pPr>
      <w:r>
        <w:rPr>
          <w:rFonts w:hint="eastAsia" w:hAnsi="宋体" w:cs="宋体"/>
          <w:color w:val="auto"/>
          <w:sz w:val="28"/>
          <w:szCs w:val="28"/>
          <w:highlight w:val="none"/>
        </w:rPr>
        <w:t>3.4审查内容：</w:t>
      </w:r>
      <w:r>
        <w:rPr>
          <w:rFonts w:hint="eastAsia" w:hAnsi="宋体" w:cs="宋体"/>
          <w:color w:val="auto"/>
          <w:sz w:val="28"/>
          <w:szCs w:val="28"/>
          <w:highlight w:val="none"/>
          <w:u w:val="single"/>
        </w:rPr>
        <w:t>配套</w:t>
      </w:r>
      <w:r>
        <w:rPr>
          <w:rFonts w:hAnsi="宋体" w:cs="宋体"/>
          <w:color w:val="auto"/>
          <w:sz w:val="28"/>
          <w:szCs w:val="28"/>
          <w:highlight w:val="none"/>
          <w:u w:val="single"/>
        </w:rPr>
        <w:t>岩土工程详细勘察报告、</w:t>
      </w:r>
      <w:r>
        <w:rPr>
          <w:rFonts w:hint="eastAsia" w:hAnsi="宋体" w:cs="宋体"/>
          <w:color w:val="auto"/>
          <w:sz w:val="28"/>
          <w:szCs w:val="28"/>
          <w:highlight w:val="none"/>
          <w:u w:val="single"/>
        </w:rPr>
        <w:t>配套工</w:t>
      </w:r>
      <w:r>
        <w:rPr>
          <w:rFonts w:hAnsi="宋体" w:cs="宋体"/>
          <w:color w:val="auto"/>
          <w:sz w:val="28"/>
          <w:szCs w:val="28"/>
          <w:highlight w:val="none"/>
          <w:u w:val="single"/>
        </w:rPr>
        <w:t>程施工图设计文件审查（含道路、桥涵、排水、交通、照明、绿化、缆线管廊、海绵工程、后排绿地及消火栓）</w:t>
      </w:r>
      <w:r>
        <w:rPr>
          <w:rFonts w:hint="eastAsia" w:hAnsi="宋体" w:cs="宋体"/>
          <w:color w:val="auto"/>
          <w:sz w:val="28"/>
          <w:szCs w:val="28"/>
          <w:highlight w:val="none"/>
          <w:u w:val="single"/>
        </w:rPr>
        <w:t>等</w:t>
      </w:r>
      <w:r>
        <w:rPr>
          <w:rFonts w:hAnsi="宋体" w:cs="宋体"/>
          <w:color w:val="auto"/>
          <w:sz w:val="28"/>
          <w:szCs w:val="28"/>
          <w:highlight w:val="none"/>
          <w:u w:val="single"/>
        </w:rPr>
        <w:t>。</w:t>
      </w:r>
    </w:p>
    <w:p>
      <w:pPr>
        <w:pStyle w:val="11"/>
        <w:spacing w:line="360" w:lineRule="auto"/>
        <w:outlineLvl w:val="0"/>
        <w:rPr>
          <w:rFonts w:hAnsi="宋体" w:cs="宋体"/>
          <w:color w:val="auto"/>
          <w:sz w:val="28"/>
          <w:szCs w:val="28"/>
          <w:highlight w:val="none"/>
        </w:rPr>
      </w:pPr>
      <w:r>
        <w:rPr>
          <w:rFonts w:hint="eastAsia" w:hAnsi="宋体" w:cs="宋体"/>
          <w:color w:val="auto"/>
          <w:sz w:val="28"/>
          <w:szCs w:val="28"/>
          <w:highlight w:val="none"/>
        </w:rPr>
        <w:t xml:space="preserve">    </w:t>
      </w:r>
      <w:bookmarkStart w:id="90" w:name="_Toc24722"/>
      <w:r>
        <w:rPr>
          <w:rFonts w:hint="eastAsia" w:hAnsi="宋体" w:cs="宋体"/>
          <w:color w:val="auto"/>
          <w:sz w:val="28"/>
          <w:szCs w:val="28"/>
          <w:highlight w:val="none"/>
        </w:rPr>
        <w:t>第四条  审查工作内容及要求、提交审查报告的时间要求、工期要求</w:t>
      </w:r>
      <w:bookmarkEnd w:id="90"/>
      <w:r>
        <w:rPr>
          <w:rFonts w:hint="eastAsia" w:hAnsi="宋体" w:cs="宋体"/>
          <w:color w:val="auto"/>
          <w:sz w:val="28"/>
          <w:szCs w:val="28"/>
          <w:highlight w:val="none"/>
        </w:rPr>
        <w:t xml:space="preserve">  </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4.1审查工作内容</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w:t>
      </w:r>
      <w:r>
        <w:rPr>
          <w:rFonts w:hAnsi="宋体" w:cs="宋体"/>
          <w:color w:val="auto"/>
          <w:sz w:val="28"/>
          <w:szCs w:val="28"/>
          <w:highlight w:val="none"/>
        </w:rPr>
        <w:t>.1.1</w:t>
      </w:r>
      <w:r>
        <w:rPr>
          <w:rFonts w:hint="eastAsia" w:hAnsi="宋体" w:cs="宋体"/>
          <w:color w:val="auto"/>
          <w:sz w:val="28"/>
          <w:szCs w:val="28"/>
          <w:highlight w:val="none"/>
        </w:rPr>
        <w:t>工程是否安全、稳定、可靠，技术是否可行，经济是否合理。</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w:t>
      </w:r>
      <w:r>
        <w:rPr>
          <w:rFonts w:hAnsi="宋体" w:cs="宋体"/>
          <w:color w:val="auto"/>
          <w:sz w:val="28"/>
          <w:szCs w:val="28"/>
          <w:highlight w:val="none"/>
        </w:rPr>
        <w:t>1.</w:t>
      </w:r>
      <w:r>
        <w:rPr>
          <w:rFonts w:hint="eastAsia" w:hAnsi="宋体" w:cs="宋体"/>
          <w:color w:val="auto"/>
          <w:sz w:val="28"/>
          <w:szCs w:val="28"/>
          <w:highlight w:val="none"/>
        </w:rPr>
        <w:t>2施工图设计是否符合各专业《工程建设标准强制性条文》和其他有关工程建设强制性标准。</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w:t>
      </w:r>
      <w:r>
        <w:rPr>
          <w:rFonts w:hAnsi="宋体" w:cs="宋体"/>
          <w:color w:val="auto"/>
          <w:sz w:val="28"/>
          <w:szCs w:val="28"/>
          <w:highlight w:val="none"/>
        </w:rPr>
        <w:t>1.</w:t>
      </w:r>
      <w:r>
        <w:rPr>
          <w:rFonts w:hint="eastAsia" w:hAnsi="宋体" w:cs="宋体"/>
          <w:color w:val="auto"/>
          <w:sz w:val="28"/>
          <w:szCs w:val="28"/>
          <w:highlight w:val="none"/>
        </w:rPr>
        <w:t>3施工图设计是否符合相关的国家及行业标准、规范。</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w:t>
      </w:r>
      <w:r>
        <w:rPr>
          <w:rFonts w:hAnsi="宋体" w:cs="宋体"/>
          <w:color w:val="auto"/>
          <w:sz w:val="28"/>
          <w:szCs w:val="28"/>
          <w:highlight w:val="none"/>
        </w:rPr>
        <w:t>1.</w:t>
      </w:r>
      <w:r>
        <w:rPr>
          <w:rFonts w:hint="eastAsia" w:hAnsi="宋体" w:cs="宋体"/>
          <w:color w:val="auto"/>
          <w:sz w:val="28"/>
          <w:szCs w:val="28"/>
          <w:highlight w:val="none"/>
        </w:rPr>
        <w:t>4施工图设计是否达到规定的深度要求。</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4.1.5勘察、设计单位和注册执业人员以及相关人员是否按规定在施工图上加盖相应的图章和签字。</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4.1.6施工图设计是否损害公众利益。</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4.1.7审查相关设计文件资料：施工图（含变更）、预算、勘察报告等。</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w:t>
      </w:r>
      <w:r>
        <w:rPr>
          <w:rFonts w:hAnsi="宋体" w:cs="宋体"/>
          <w:color w:val="auto"/>
          <w:sz w:val="28"/>
          <w:szCs w:val="28"/>
          <w:highlight w:val="none"/>
        </w:rPr>
        <w:t>1.</w:t>
      </w:r>
      <w:r>
        <w:rPr>
          <w:rFonts w:hint="eastAsia" w:hAnsi="宋体" w:cs="宋体"/>
          <w:color w:val="auto"/>
          <w:sz w:val="28"/>
          <w:szCs w:val="28"/>
          <w:highlight w:val="none"/>
        </w:rPr>
        <w:t>8法律、法规、规章规定必须审查的其他内容。</w:t>
      </w:r>
    </w:p>
    <w:p>
      <w:pPr>
        <w:pStyle w:val="11"/>
        <w:spacing w:line="360" w:lineRule="auto"/>
        <w:ind w:firstLine="560" w:firstLineChars="200"/>
        <w:rPr>
          <w:rFonts w:hAnsi="宋体" w:cs="宋体"/>
          <w:color w:val="auto"/>
          <w:sz w:val="28"/>
          <w:szCs w:val="28"/>
          <w:highlight w:val="none"/>
        </w:rPr>
      </w:pPr>
      <w:r>
        <w:rPr>
          <w:rFonts w:hAnsi="宋体" w:cs="宋体"/>
          <w:color w:val="auto"/>
          <w:sz w:val="28"/>
          <w:szCs w:val="28"/>
          <w:highlight w:val="none"/>
        </w:rPr>
        <w:t>4.2</w:t>
      </w:r>
      <w:r>
        <w:rPr>
          <w:rFonts w:hint="eastAsia" w:hAnsi="宋体" w:cs="宋体"/>
          <w:color w:val="auto"/>
          <w:sz w:val="28"/>
          <w:szCs w:val="28"/>
          <w:highlight w:val="none"/>
        </w:rPr>
        <w:t>审查报告的提交和其他配合事项</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4.</w:t>
      </w:r>
      <w:r>
        <w:rPr>
          <w:rFonts w:hAnsi="宋体" w:cs="宋体"/>
          <w:color w:val="auto"/>
          <w:sz w:val="28"/>
          <w:szCs w:val="28"/>
          <w:highlight w:val="none"/>
        </w:rPr>
        <w:t>2.1</w:t>
      </w:r>
      <w:r>
        <w:rPr>
          <w:rFonts w:hint="eastAsia" w:hAnsi="宋体" w:cs="宋体"/>
          <w:color w:val="auto"/>
          <w:sz w:val="28"/>
          <w:szCs w:val="28"/>
          <w:highlight w:val="none"/>
        </w:rPr>
        <w:t>在本合同签订和甲方提供相关资料完整后</w:t>
      </w:r>
      <w:r>
        <w:rPr>
          <w:rFonts w:hAnsi="宋体" w:cs="宋体"/>
          <w:color w:val="auto"/>
          <w:sz w:val="28"/>
          <w:szCs w:val="28"/>
          <w:highlight w:val="none"/>
        </w:rPr>
        <w:t>7日内，乙方完成施工图审查并向甲方提交初审意见，经勘察、设计单位对初审意见答复完毕并出具修改图或设计变更后7日内，乙方向甲方提交施工图审查报告，审查通过后出具审查合格书。</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w:t>
      </w:r>
      <w:r>
        <w:rPr>
          <w:rFonts w:ascii="宋体" w:hAnsi="宋体" w:cs="宋体"/>
          <w:color w:val="auto"/>
          <w:sz w:val="28"/>
          <w:szCs w:val="28"/>
          <w:highlight w:val="none"/>
        </w:rPr>
        <w:t>2.2</w:t>
      </w:r>
      <w:r>
        <w:rPr>
          <w:rFonts w:hint="eastAsia" w:ascii="宋体" w:hAnsi="宋体" w:cs="宋体"/>
          <w:color w:val="auto"/>
          <w:sz w:val="28"/>
          <w:szCs w:val="28"/>
          <w:highlight w:val="none"/>
        </w:rPr>
        <w:t>依据有关行政主管部门的要求，配合完成施工图设计文件备案。</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w:t>
      </w:r>
      <w:r>
        <w:rPr>
          <w:rFonts w:ascii="宋体" w:hAnsi="宋体" w:cs="宋体"/>
          <w:color w:val="auto"/>
          <w:sz w:val="28"/>
          <w:szCs w:val="28"/>
          <w:highlight w:val="none"/>
        </w:rPr>
        <w:t>2.3</w:t>
      </w:r>
      <w:r>
        <w:rPr>
          <w:rFonts w:hint="eastAsia" w:ascii="宋体" w:hAnsi="宋体" w:cs="宋体"/>
          <w:color w:val="auto"/>
          <w:sz w:val="28"/>
          <w:szCs w:val="28"/>
          <w:highlight w:val="none"/>
        </w:rPr>
        <w:t>负责与审查项目有关的其它事宜。</w:t>
      </w:r>
    </w:p>
    <w:p>
      <w:pPr>
        <w:pStyle w:val="11"/>
        <w:ind w:firstLine="560" w:firstLineChars="200"/>
        <w:rPr>
          <w:color w:val="auto"/>
          <w:highlight w:val="none"/>
        </w:rPr>
      </w:pPr>
      <w:r>
        <w:rPr>
          <w:rFonts w:hint="eastAsia" w:hAnsi="宋体" w:cs="宋体"/>
          <w:color w:val="auto"/>
          <w:sz w:val="28"/>
          <w:szCs w:val="28"/>
          <w:highlight w:val="none"/>
        </w:rPr>
        <w:t>4.3本项目工期自合同签订之日起至本项目竣工验收为止。</w:t>
      </w:r>
    </w:p>
    <w:p>
      <w:pPr>
        <w:pStyle w:val="11"/>
        <w:spacing w:line="360" w:lineRule="auto"/>
        <w:ind w:firstLine="560" w:firstLineChars="200"/>
        <w:outlineLvl w:val="0"/>
        <w:rPr>
          <w:rFonts w:hAnsi="宋体" w:cs="宋体"/>
          <w:color w:val="auto"/>
          <w:sz w:val="28"/>
          <w:szCs w:val="28"/>
          <w:highlight w:val="none"/>
        </w:rPr>
      </w:pPr>
      <w:bookmarkStart w:id="91" w:name="_Toc9372"/>
      <w:r>
        <w:rPr>
          <w:rFonts w:hint="eastAsia" w:hAnsi="宋体" w:cs="宋体"/>
          <w:color w:val="auto"/>
          <w:sz w:val="28"/>
          <w:szCs w:val="28"/>
          <w:highlight w:val="none"/>
        </w:rPr>
        <w:t>第五条  甲方向乙方提供的基础资料及文件</w:t>
      </w:r>
      <w:bookmarkEnd w:id="91"/>
      <w:r>
        <w:rPr>
          <w:rFonts w:hint="eastAsia" w:hAnsi="宋体" w:cs="宋体"/>
          <w:color w:val="auto"/>
          <w:sz w:val="28"/>
          <w:szCs w:val="28"/>
          <w:highlight w:val="none"/>
        </w:rPr>
        <w:t xml:space="preserve">    </w:t>
      </w:r>
    </w:p>
    <w:tbl>
      <w:tblPr>
        <w:tblStyle w:val="23"/>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804"/>
        <w:gridCol w:w="114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序号</w:t>
            </w:r>
          </w:p>
        </w:tc>
        <w:tc>
          <w:tcPr>
            <w:tcW w:w="5804"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资料（文件）名称</w:t>
            </w:r>
          </w:p>
        </w:tc>
        <w:tc>
          <w:tcPr>
            <w:tcW w:w="114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数 量</w:t>
            </w:r>
          </w:p>
        </w:tc>
        <w:tc>
          <w:tcPr>
            <w:tcW w:w="125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1</w:t>
            </w:r>
          </w:p>
        </w:tc>
        <w:tc>
          <w:tcPr>
            <w:tcW w:w="5804"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委托书</w:t>
            </w:r>
          </w:p>
        </w:tc>
        <w:tc>
          <w:tcPr>
            <w:tcW w:w="114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1</w:t>
            </w:r>
          </w:p>
        </w:tc>
        <w:tc>
          <w:tcPr>
            <w:tcW w:w="125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2</w:t>
            </w:r>
          </w:p>
        </w:tc>
        <w:tc>
          <w:tcPr>
            <w:tcW w:w="5804"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立项批文</w:t>
            </w:r>
          </w:p>
        </w:tc>
        <w:tc>
          <w:tcPr>
            <w:tcW w:w="114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1</w:t>
            </w:r>
          </w:p>
        </w:tc>
        <w:tc>
          <w:tcPr>
            <w:tcW w:w="125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3</w:t>
            </w:r>
          </w:p>
        </w:tc>
        <w:tc>
          <w:tcPr>
            <w:tcW w:w="5804"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设计合同</w:t>
            </w:r>
          </w:p>
        </w:tc>
        <w:tc>
          <w:tcPr>
            <w:tcW w:w="114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1</w:t>
            </w:r>
          </w:p>
        </w:tc>
        <w:tc>
          <w:tcPr>
            <w:tcW w:w="125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4</w:t>
            </w:r>
          </w:p>
        </w:tc>
        <w:tc>
          <w:tcPr>
            <w:tcW w:w="5804"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初步设计批复</w:t>
            </w:r>
          </w:p>
        </w:tc>
        <w:tc>
          <w:tcPr>
            <w:tcW w:w="114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1</w:t>
            </w:r>
          </w:p>
        </w:tc>
        <w:tc>
          <w:tcPr>
            <w:tcW w:w="125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3"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5</w:t>
            </w:r>
          </w:p>
        </w:tc>
        <w:tc>
          <w:tcPr>
            <w:tcW w:w="5804"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施工图设计文件（含勘察报告、变更文件等）</w:t>
            </w:r>
          </w:p>
        </w:tc>
        <w:tc>
          <w:tcPr>
            <w:tcW w:w="114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1</w:t>
            </w:r>
          </w:p>
        </w:tc>
        <w:tc>
          <w:tcPr>
            <w:tcW w:w="1255" w:type="dxa"/>
            <w:vAlign w:val="center"/>
          </w:tcPr>
          <w:p>
            <w:pPr>
              <w:pStyle w:val="11"/>
              <w:spacing w:line="360" w:lineRule="auto"/>
              <w:jc w:val="center"/>
              <w:rPr>
                <w:rFonts w:hAnsi="宋体" w:cs="宋体"/>
                <w:color w:val="auto"/>
                <w:sz w:val="28"/>
                <w:szCs w:val="28"/>
                <w:highlight w:val="none"/>
              </w:rPr>
            </w:pPr>
            <w:r>
              <w:rPr>
                <w:rFonts w:hint="eastAsia" w:hAnsi="宋体" w:cs="宋体"/>
                <w:color w:val="auto"/>
                <w:sz w:val="28"/>
                <w:szCs w:val="28"/>
                <w:highlight w:val="none"/>
              </w:rPr>
              <w:t>原件</w:t>
            </w:r>
          </w:p>
        </w:tc>
      </w:tr>
    </w:tbl>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 xml:space="preserve">第六条  甲方的权利与义务  </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6.1甲方应及时向乙方提供基础资料并对其真实性、完整性负责；勘察、设计单位要对提交的勘察报告、设计文件的真实性负责。</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6.2在合同履行期，甲方要求终止或解除合同，乙方未开始审查工作的，甲方不支付费用；乙方已开始施工图审查工作，甲方应根据乙方已进行的实际工作量结算费用。</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6.3甲方应及时将乙方提交的审查意见送达勘察、设计单位，并及时反馈意见。</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6.4用于本合同范围内的情况除外，甲方应保护乙方提交的成果。未经乙方同意，甲方不得擅自修改、或向第三方转让。</w:t>
      </w:r>
    </w:p>
    <w:p>
      <w:pPr>
        <w:pStyle w:val="11"/>
        <w:spacing w:line="360" w:lineRule="auto"/>
        <w:outlineLvl w:val="0"/>
        <w:rPr>
          <w:rFonts w:hAnsi="宋体" w:cs="宋体"/>
          <w:color w:val="auto"/>
          <w:sz w:val="28"/>
          <w:szCs w:val="28"/>
          <w:highlight w:val="none"/>
        </w:rPr>
      </w:pPr>
      <w:r>
        <w:rPr>
          <w:rFonts w:hint="eastAsia" w:hAnsi="宋体" w:cs="宋体"/>
          <w:color w:val="auto"/>
          <w:sz w:val="28"/>
          <w:szCs w:val="28"/>
          <w:highlight w:val="none"/>
        </w:rPr>
        <w:t xml:space="preserve">    </w:t>
      </w:r>
      <w:bookmarkStart w:id="92" w:name="_Toc1649"/>
      <w:r>
        <w:rPr>
          <w:rFonts w:hint="eastAsia" w:hAnsi="宋体" w:cs="宋体"/>
          <w:color w:val="auto"/>
          <w:sz w:val="28"/>
          <w:szCs w:val="28"/>
          <w:highlight w:val="none"/>
        </w:rPr>
        <w:t>第七条  乙方的权利与义务</w:t>
      </w:r>
      <w:bookmarkEnd w:id="92"/>
    </w:p>
    <w:p>
      <w:pPr>
        <w:pStyle w:val="11"/>
        <w:spacing w:line="360" w:lineRule="auto"/>
        <w:ind w:firstLine="570"/>
        <w:rPr>
          <w:rFonts w:hAnsi="宋体" w:cs="宋体"/>
          <w:color w:val="auto"/>
          <w:sz w:val="28"/>
          <w:szCs w:val="28"/>
          <w:highlight w:val="none"/>
        </w:rPr>
      </w:pPr>
      <w:r>
        <w:rPr>
          <w:rFonts w:hint="eastAsia" w:hAnsi="宋体" w:cs="宋体"/>
          <w:color w:val="auto"/>
          <w:sz w:val="28"/>
          <w:szCs w:val="28"/>
          <w:highlight w:val="none"/>
        </w:rPr>
        <w:t>7.1施工图审查机构和审查人员应当依据法律、法规和国家与地方的技术标准认真履行审查职责。施工图审查机构应当对审查的图纸质量负相应的审查责任，审查机构按照有关规定对施工图设计文件进行审查不改变</w:t>
      </w:r>
      <w:bookmarkStart w:id="93" w:name="_Hlk109054156"/>
      <w:r>
        <w:rPr>
          <w:rFonts w:hint="eastAsia" w:hAnsi="宋体" w:cs="宋体"/>
          <w:color w:val="auto"/>
          <w:sz w:val="28"/>
          <w:szCs w:val="28"/>
          <w:highlight w:val="none"/>
        </w:rPr>
        <w:t>勘察、</w:t>
      </w:r>
      <w:bookmarkEnd w:id="93"/>
      <w:r>
        <w:rPr>
          <w:rFonts w:hint="eastAsia" w:hAnsi="宋体" w:cs="宋体"/>
          <w:color w:val="auto"/>
          <w:sz w:val="28"/>
          <w:szCs w:val="28"/>
          <w:highlight w:val="none"/>
        </w:rPr>
        <w:t>设计单位的质量责任且不代替勘察、设计单位承担勘察、设计质量责任。但如经乙方审查后，施工图还存在明显违反法律、法规的错误和遗漏的，乙方承担审查失察的全部责任，给甲方造成损失，由乙方承担相应的赔偿责任。</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7.2施工图审查机构不得对本单位，或与本单位有直接经济利益关系的单位完成的施工图进行审查。</w:t>
      </w:r>
    </w:p>
    <w:p>
      <w:pPr>
        <w:pStyle w:val="11"/>
        <w:spacing w:line="360" w:lineRule="auto"/>
        <w:rPr>
          <w:rFonts w:hAnsi="宋体" w:cs="宋体"/>
          <w:color w:val="auto"/>
          <w:sz w:val="28"/>
          <w:szCs w:val="28"/>
          <w:highlight w:val="none"/>
        </w:rPr>
      </w:pPr>
      <w:r>
        <w:rPr>
          <w:rFonts w:hint="eastAsia" w:hAnsi="宋体" w:cs="宋体"/>
          <w:color w:val="auto"/>
          <w:sz w:val="28"/>
          <w:szCs w:val="28"/>
          <w:highlight w:val="none"/>
        </w:rPr>
        <w:t xml:space="preserve">    7.3乙方提交给甲方的审查过的设计文件、图纸上应加盖该单位的施工图审查专用章。</w:t>
      </w:r>
    </w:p>
    <w:p>
      <w:pPr>
        <w:pStyle w:val="8"/>
        <w:spacing w:line="360" w:lineRule="auto"/>
        <w:rPr>
          <w:rFonts w:hAnsi="宋体" w:cs="宋体"/>
          <w:color w:val="auto"/>
          <w:sz w:val="28"/>
          <w:szCs w:val="28"/>
          <w:highlight w:val="none"/>
        </w:rPr>
      </w:pPr>
      <w:r>
        <w:rPr>
          <w:rFonts w:hint="eastAsia" w:hAnsi="宋体" w:cs="宋体"/>
          <w:color w:val="auto"/>
          <w:sz w:val="28"/>
          <w:szCs w:val="28"/>
          <w:highlight w:val="none"/>
        </w:rPr>
        <w:t xml:space="preserve">    7.4由于乙方原因，延误了审查文件交付时间，每延误一天应扣除审查费的千分之二。逾期超过十天，乙方</w:t>
      </w:r>
      <w:r>
        <w:rPr>
          <w:rFonts w:hint="eastAsia" w:ascii="宋体" w:hAnsi="宋体" w:cs="宋体"/>
          <w:color w:val="auto"/>
          <w:sz w:val="28"/>
          <w:szCs w:val="28"/>
          <w:highlight w:val="none"/>
        </w:rPr>
        <w:t>按照双方签订合同总金额的20%向甲方支付违约金，</w:t>
      </w:r>
      <w:r>
        <w:rPr>
          <w:rFonts w:hint="eastAsia" w:hAnsi="宋体" w:cs="宋体"/>
          <w:color w:val="auto"/>
          <w:sz w:val="28"/>
          <w:szCs w:val="28"/>
          <w:highlight w:val="none"/>
        </w:rPr>
        <w:t>同时甲方有权解除合同。</w:t>
      </w:r>
    </w:p>
    <w:p>
      <w:pPr>
        <w:pStyle w:val="8"/>
        <w:spacing w:line="360" w:lineRule="auto"/>
        <w:ind w:firstLine="570"/>
        <w:rPr>
          <w:rFonts w:hAnsi="宋体" w:cs="宋体"/>
          <w:color w:val="auto"/>
          <w:sz w:val="28"/>
          <w:szCs w:val="28"/>
          <w:highlight w:val="none"/>
        </w:rPr>
      </w:pPr>
      <w:r>
        <w:rPr>
          <w:rFonts w:hint="eastAsia" w:hAnsi="宋体" w:cs="宋体"/>
          <w:color w:val="auto"/>
          <w:sz w:val="28"/>
          <w:szCs w:val="28"/>
          <w:highlight w:val="none"/>
        </w:rPr>
        <w:t>7.5本合同生效后，乙方要求终止或解除合同，</w:t>
      </w:r>
      <w:r>
        <w:rPr>
          <w:rFonts w:hint="eastAsia" w:ascii="宋体" w:hAnsi="宋体" w:cs="宋体"/>
          <w:color w:val="auto"/>
          <w:sz w:val="28"/>
          <w:szCs w:val="28"/>
          <w:highlight w:val="none"/>
        </w:rPr>
        <w:t>乙方应按照双方签订合同总金额的50%向甲方支付赔偿费用，并将甲方提供的所有文件、图</w:t>
      </w:r>
      <w:r>
        <w:rPr>
          <w:rFonts w:hint="eastAsia" w:hAnsi="宋体" w:cs="宋体"/>
          <w:color w:val="auto"/>
          <w:sz w:val="28"/>
          <w:szCs w:val="28"/>
          <w:highlight w:val="none"/>
        </w:rPr>
        <w:t>纸及时归还甲方。</w:t>
      </w:r>
    </w:p>
    <w:p>
      <w:pPr>
        <w:pStyle w:val="11"/>
        <w:spacing w:line="360" w:lineRule="auto"/>
        <w:ind w:firstLine="570"/>
        <w:rPr>
          <w:rFonts w:hAnsi="宋体" w:cs="宋体"/>
          <w:color w:val="auto"/>
          <w:sz w:val="28"/>
          <w:szCs w:val="28"/>
          <w:highlight w:val="none"/>
        </w:rPr>
      </w:pPr>
      <w:r>
        <w:rPr>
          <w:rFonts w:hint="eastAsia" w:hAnsi="宋体" w:cs="宋体"/>
          <w:color w:val="auto"/>
          <w:sz w:val="28"/>
          <w:szCs w:val="28"/>
          <w:highlight w:val="none"/>
        </w:rPr>
        <w:t>7.6 乙方完成施工图设计文件审查工作并确认合格后，向甲方出具审查合格书。</w:t>
      </w:r>
    </w:p>
    <w:p>
      <w:pPr>
        <w:pStyle w:val="11"/>
        <w:spacing w:line="360" w:lineRule="auto"/>
        <w:ind w:firstLine="570" w:firstLineChars="0"/>
        <w:rPr>
          <w:rFonts w:hint="eastAsia" w:hAnsi="宋体" w:cs="宋体"/>
          <w:color w:val="auto"/>
          <w:sz w:val="28"/>
          <w:szCs w:val="28"/>
          <w:highlight w:val="none"/>
        </w:rPr>
      </w:pPr>
      <w:r>
        <w:rPr>
          <w:rFonts w:hint="eastAsia" w:hAnsi="宋体" w:cs="宋体"/>
          <w:color w:val="auto"/>
          <w:sz w:val="28"/>
          <w:szCs w:val="28"/>
          <w:highlight w:val="none"/>
        </w:rPr>
        <w:t>7.7乙方不得向第三方扩散、转让甲方提供的文件和资料，否则乙方应当承担违约责任，赔偿由此造成的所有损失。</w:t>
      </w:r>
    </w:p>
    <w:p>
      <w:pPr>
        <w:pStyle w:val="11"/>
        <w:spacing w:line="360" w:lineRule="auto"/>
        <w:ind w:firstLine="570" w:firstLineChars="0"/>
        <w:rPr>
          <w:rFonts w:hAnsi="宋体" w:cs="宋体"/>
          <w:color w:val="auto"/>
          <w:sz w:val="28"/>
          <w:szCs w:val="28"/>
          <w:highlight w:val="none"/>
        </w:rPr>
      </w:pPr>
      <w:r>
        <w:rPr>
          <w:rFonts w:hint="eastAsia" w:hAnsi="宋体" w:cs="宋体"/>
          <w:color w:val="auto"/>
          <w:sz w:val="28"/>
          <w:szCs w:val="28"/>
          <w:highlight w:val="none"/>
        </w:rPr>
        <w:t>7.</w:t>
      </w:r>
      <w:r>
        <w:rPr>
          <w:rFonts w:hAnsi="宋体" w:cs="宋体"/>
          <w:color w:val="auto"/>
          <w:sz w:val="28"/>
          <w:szCs w:val="28"/>
          <w:highlight w:val="none"/>
        </w:rPr>
        <w:t>8</w:t>
      </w:r>
      <w:r>
        <w:rPr>
          <w:rFonts w:hint="eastAsia" w:hAnsi="宋体" w:cs="宋体"/>
          <w:color w:val="auto"/>
          <w:sz w:val="28"/>
          <w:szCs w:val="28"/>
          <w:highlight w:val="none"/>
        </w:rPr>
        <w:t>乙方未按合同约定时间交付完整施工图审查书，结算时扣减合同总金额20％的违约金；施工图审查深度未达到备案要求，除无条件在约定时间内返工完毕并达到评审要求外，费用结算时还应扣除合同总金额40％的违约金。</w:t>
      </w:r>
    </w:p>
    <w:p>
      <w:pPr>
        <w:pStyle w:val="28"/>
        <w:spacing w:line="360" w:lineRule="auto"/>
        <w:ind w:firstLine="548" w:firstLineChars="196"/>
        <w:rPr>
          <w:rFonts w:ascii="宋体" w:hAnsi="宋体"/>
          <w:color w:val="auto"/>
          <w:sz w:val="28"/>
          <w:szCs w:val="28"/>
          <w:highlight w:val="none"/>
        </w:rPr>
      </w:pPr>
      <w:r>
        <w:rPr>
          <w:rFonts w:hint="eastAsia" w:ascii="宋体" w:hAnsi="宋体" w:cs="宋体"/>
          <w:color w:val="auto"/>
          <w:sz w:val="28"/>
          <w:szCs w:val="28"/>
          <w:highlight w:val="none"/>
        </w:rPr>
        <w:t>7.</w:t>
      </w:r>
      <w:r>
        <w:rPr>
          <w:rFonts w:ascii="宋体" w:hAnsi="宋体" w:cs="宋体"/>
          <w:color w:val="auto"/>
          <w:sz w:val="28"/>
          <w:szCs w:val="28"/>
          <w:highlight w:val="none"/>
        </w:rPr>
        <w:t>9</w:t>
      </w:r>
      <w:r>
        <w:rPr>
          <w:rFonts w:hint="eastAsia" w:ascii="宋体" w:hAnsi="宋体"/>
          <w:color w:val="auto"/>
          <w:sz w:val="28"/>
          <w:szCs w:val="28"/>
          <w:highlight w:val="none"/>
        </w:rPr>
        <w:t>项目在开展施工图审查阶段时，乙方与设计人员配合对甲方、专家及各单位完成图纸交接工作。</w:t>
      </w:r>
    </w:p>
    <w:p>
      <w:pPr>
        <w:pStyle w:val="11"/>
        <w:numPr>
          <w:ilvl w:val="0"/>
          <w:numId w:val="1"/>
        </w:numPr>
        <w:spacing w:line="360" w:lineRule="auto"/>
        <w:outlineLvl w:val="0"/>
        <w:rPr>
          <w:rFonts w:hAnsi="宋体" w:cs="宋体"/>
          <w:color w:val="auto"/>
          <w:sz w:val="28"/>
          <w:szCs w:val="28"/>
          <w:highlight w:val="none"/>
        </w:rPr>
      </w:pPr>
      <w:r>
        <w:rPr>
          <w:rFonts w:hint="eastAsia" w:hAnsi="宋体" w:cs="宋体"/>
          <w:color w:val="auto"/>
          <w:sz w:val="28"/>
          <w:szCs w:val="28"/>
          <w:highlight w:val="none"/>
        </w:rPr>
        <w:t xml:space="preserve"> </w:t>
      </w:r>
      <w:bookmarkStart w:id="94" w:name="_Toc24712"/>
      <w:r>
        <w:rPr>
          <w:rFonts w:hint="eastAsia" w:hAnsi="宋体" w:cs="宋体"/>
          <w:color w:val="auto"/>
          <w:sz w:val="28"/>
          <w:szCs w:val="28"/>
          <w:highlight w:val="none"/>
        </w:rPr>
        <w:t>费用及支付</w:t>
      </w:r>
      <w:bookmarkEnd w:id="94"/>
    </w:p>
    <w:p>
      <w:pPr>
        <w:pStyle w:val="28"/>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8.1依据《广西壮族自治区住房城乡建设厅关于印发推行房屋建筑和市政基础设施工程施工图联合审查全面提质增效的实施意见的通知》（桂建发【2019】1号文）。该工程施工图审查费总价包干，合同含税价共计人民币</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元整（¥</w:t>
      </w:r>
      <w:r>
        <w:rPr>
          <w:rFonts w:hint="eastAsia" w:ascii="宋体" w:hAnsi="宋体" w:cs="宋体"/>
          <w:color w:val="auto"/>
          <w:sz w:val="28"/>
          <w:szCs w:val="28"/>
          <w:highlight w:val="none"/>
          <w:u w:val="single"/>
        </w:rPr>
        <w:t xml:space="preserve">          </w:t>
      </w:r>
      <w:r>
        <w:rPr>
          <w:rFonts w:ascii="宋体" w:hAnsi="宋体" w:cs="宋体" w:eastAsiaTheme="minorEastAsia"/>
          <w:color w:val="auto"/>
          <w:sz w:val="28"/>
          <w:szCs w:val="28"/>
          <w:highlight w:val="none"/>
          <w:u w:val="none"/>
        </w:rPr>
        <w:t xml:space="preserve"> </w:t>
      </w:r>
      <w:r>
        <w:rPr>
          <w:rFonts w:hint="eastAsia" w:ascii="宋体" w:hAnsi="宋体" w:cs="宋体"/>
          <w:color w:val="auto"/>
          <w:sz w:val="28"/>
          <w:szCs w:val="28"/>
          <w:highlight w:val="none"/>
        </w:rPr>
        <w:t>），其中：不含税价人民币</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），增值税税率为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，税金人民币</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）。本合同税率在合同履行过程中遵照国家现行税法执行。在结算阶段，按实际产生的税金进行核算，但合同总价不因国家税率调整而调整。</w:t>
      </w:r>
    </w:p>
    <w:p>
      <w:pPr>
        <w:pStyle w:val="28"/>
        <w:rPr>
          <w:color w:val="auto"/>
          <w:highlight w:val="none"/>
        </w:rPr>
      </w:pPr>
      <w:r>
        <w:rPr>
          <w:rFonts w:hint="eastAsia" w:ascii="宋体" w:hAnsi="宋体" w:cs="宋体"/>
          <w:color w:val="auto"/>
          <w:sz w:val="28"/>
          <w:szCs w:val="28"/>
          <w:highlight w:val="none"/>
        </w:rPr>
        <w:t xml:space="preserve"> 8.2在审查过程中如果发现施工图设计文件不完善导致无法继续审查的，需设计单位修改完善后再组织审查，直至施工图完成备案，乙方不得向甲方另行收取任何费用。  </w:t>
      </w:r>
    </w:p>
    <w:p>
      <w:pPr>
        <w:pStyle w:val="11"/>
        <w:spacing w:line="360" w:lineRule="auto"/>
        <w:ind w:firstLine="560"/>
        <w:rPr>
          <w:rFonts w:hAnsi="宋体" w:cs="宋体"/>
          <w:color w:val="auto"/>
          <w:sz w:val="28"/>
          <w:szCs w:val="28"/>
          <w:highlight w:val="none"/>
        </w:rPr>
      </w:pPr>
      <w:r>
        <w:rPr>
          <w:rFonts w:hint="eastAsia" w:hAnsi="宋体" w:cs="宋体"/>
          <w:color w:val="auto"/>
          <w:sz w:val="28"/>
          <w:szCs w:val="28"/>
          <w:highlight w:val="none"/>
        </w:rPr>
        <w:t>8.3对已完成审查的项目，设计单位进行设计变更的，须重新审查。重新审查的费用已包含在签约合同额中，不再另行支付。</w:t>
      </w:r>
    </w:p>
    <w:p>
      <w:pPr>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8.4 合同分两期支付</w:t>
      </w:r>
      <w:r>
        <w:rPr>
          <w:rFonts w:hint="eastAsia" w:ascii="宋体" w:hAnsi="宋体"/>
          <w:color w:val="auto"/>
          <w:sz w:val="28"/>
          <w:szCs w:val="28"/>
          <w:highlight w:val="none"/>
        </w:rPr>
        <w:t>，无预付款。</w:t>
      </w:r>
    </w:p>
    <w:p>
      <w:pPr>
        <w:ind w:firstLine="560" w:firstLineChars="200"/>
        <w:rPr>
          <w:rFonts w:ascii="宋体" w:hAnsi="宋体" w:cs="宋体"/>
          <w:color w:val="auto"/>
          <w:sz w:val="28"/>
          <w:szCs w:val="28"/>
          <w:highlight w:val="none"/>
        </w:rPr>
      </w:pPr>
      <w:r>
        <w:rPr>
          <w:rFonts w:hint="eastAsia" w:ascii="宋体" w:hAnsi="宋体"/>
          <w:color w:val="auto"/>
          <w:sz w:val="28"/>
          <w:szCs w:val="28"/>
          <w:highlight w:val="none"/>
        </w:rPr>
        <w:t>8.4.1审查后的施工图完成备案</w:t>
      </w:r>
      <w:r>
        <w:rPr>
          <w:rFonts w:hint="eastAsia" w:ascii="宋体" w:hAnsi="宋体" w:cs="宋体"/>
          <w:color w:val="auto"/>
          <w:sz w:val="28"/>
          <w:szCs w:val="28"/>
          <w:highlight w:val="none"/>
        </w:rPr>
        <w:t>后，支付至合同总金额（含税）的80%。</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8.4.2本项目工程竣工验收后，乙方提出结算申请，经甲方审定(如需政府相关部门审核的，经政府相关部门审定)后，付清余款。</w:t>
      </w:r>
    </w:p>
    <w:p>
      <w:pPr>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8.4.3</w:t>
      </w:r>
      <w:r>
        <w:rPr>
          <w:rFonts w:hint="eastAsia" w:ascii="宋体" w:hAnsi="宋体"/>
          <w:color w:val="auto"/>
          <w:sz w:val="28"/>
          <w:szCs w:val="28"/>
          <w:highlight w:val="none"/>
        </w:rPr>
        <w:t>达到合同约定的付款条件后，乙方应向甲方递交书面请款报告并提供足额增值税专用发票，否则甲方有权顺延付款时间直至乙方足额开具合格发票之日止，且甲方无需承担迟延付款的违约责任。</w:t>
      </w:r>
    </w:p>
    <w:p>
      <w:pPr>
        <w:ind w:firstLine="560" w:firstLineChars="200"/>
        <w:rPr>
          <w:rFonts w:hAnsi="宋体" w:cs="宋体"/>
          <w:color w:val="auto"/>
          <w:sz w:val="28"/>
          <w:szCs w:val="28"/>
          <w:highlight w:val="none"/>
        </w:rPr>
      </w:pPr>
      <w:r>
        <w:rPr>
          <w:rFonts w:hint="eastAsia" w:ascii="宋体" w:hAnsi="宋体"/>
          <w:color w:val="auto"/>
          <w:sz w:val="28"/>
          <w:szCs w:val="28"/>
          <w:highlight w:val="none"/>
        </w:rPr>
        <w:t>本项目使用财政资金，甲方自收到财政部门拨付款项后向乙方付款。</w:t>
      </w:r>
    </w:p>
    <w:p>
      <w:pPr>
        <w:pStyle w:val="11"/>
        <w:spacing w:line="360" w:lineRule="auto"/>
        <w:ind w:firstLine="560" w:firstLineChars="200"/>
        <w:outlineLvl w:val="0"/>
        <w:rPr>
          <w:rFonts w:hAnsi="宋体" w:cs="宋体"/>
          <w:color w:val="auto"/>
          <w:sz w:val="28"/>
          <w:szCs w:val="28"/>
          <w:highlight w:val="none"/>
        </w:rPr>
      </w:pPr>
      <w:bookmarkStart w:id="95" w:name="_Toc30515"/>
      <w:r>
        <w:rPr>
          <w:rFonts w:hint="eastAsia" w:hAnsi="宋体" w:cs="宋体"/>
          <w:color w:val="auto"/>
          <w:sz w:val="28"/>
          <w:szCs w:val="28"/>
          <w:highlight w:val="none"/>
        </w:rPr>
        <w:t>第九条  其它</w:t>
      </w:r>
      <w:bookmarkEnd w:id="95"/>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9.1乙方为本合同项目的服务至本项目工程竣工验收合格之日止。</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9.2 由于不可抗力因素致使合同无法履行时，双方应及时协商解决。</w:t>
      </w:r>
    </w:p>
    <w:p>
      <w:pPr>
        <w:pStyle w:val="11"/>
        <w:spacing w:line="360" w:lineRule="auto"/>
        <w:ind w:firstLine="560" w:firstLineChars="200"/>
        <w:rPr>
          <w:rFonts w:hAnsi="宋体" w:cs="宋体"/>
          <w:color w:val="auto"/>
          <w:sz w:val="28"/>
          <w:szCs w:val="28"/>
          <w:highlight w:val="none"/>
        </w:rPr>
      </w:pPr>
      <w:r>
        <w:rPr>
          <w:rFonts w:hint="eastAsia" w:hAnsi="宋体" w:cs="宋体"/>
          <w:color w:val="auto"/>
          <w:sz w:val="28"/>
          <w:szCs w:val="28"/>
          <w:highlight w:val="none"/>
        </w:rPr>
        <w:t>9.3 乙方负责配合甲方报送相关的资料及成果至南宁市审计局或南宁市财政局审核，乙方应对其提供的报审资料的完整性、准确性负责。由于乙方漏报或少报其相关资料目录而造成费用的减少，由乙方自理，甲方不负任何责任。</w:t>
      </w:r>
      <w:r>
        <w:rPr>
          <w:rFonts w:hint="eastAsia" w:hAnsi="宋体" w:cs="宋体"/>
          <w:color w:val="auto"/>
          <w:sz w:val="28"/>
          <w:szCs w:val="28"/>
          <w:highlight w:val="none"/>
        </w:rPr>
        <w:cr/>
      </w:r>
      <w:r>
        <w:rPr>
          <w:rFonts w:hint="eastAsia" w:hAnsi="宋体" w:cs="宋体"/>
          <w:color w:val="auto"/>
          <w:sz w:val="28"/>
          <w:szCs w:val="28"/>
          <w:highlight w:val="none"/>
        </w:rPr>
        <w:t xml:space="preserve">    9.4 本合同生效后，若在履行的过程中发生纠纷，甲、乙双方应及时协商解决。协商不成，任一方可向甲方所在地人民法院提起诉讼。</w:t>
      </w:r>
    </w:p>
    <w:p>
      <w:pPr>
        <w:pStyle w:val="11"/>
        <w:spacing w:line="360" w:lineRule="auto"/>
        <w:ind w:firstLine="560"/>
        <w:rPr>
          <w:rFonts w:hAnsi="宋体" w:cs="宋体"/>
          <w:color w:val="auto"/>
          <w:sz w:val="28"/>
          <w:szCs w:val="28"/>
          <w:highlight w:val="none"/>
        </w:rPr>
      </w:pPr>
      <w:r>
        <w:rPr>
          <w:rFonts w:hint="eastAsia" w:hAnsi="宋体" w:cs="宋体"/>
          <w:color w:val="auto"/>
          <w:sz w:val="28"/>
          <w:szCs w:val="28"/>
          <w:highlight w:val="none"/>
        </w:rPr>
        <w:t>9.5 未尽事宜，经双方协商一致，签订补充协议，补充协议与本合同具有同等效力。</w:t>
      </w:r>
    </w:p>
    <w:p>
      <w:pPr>
        <w:pStyle w:val="11"/>
        <w:spacing w:line="360" w:lineRule="auto"/>
        <w:ind w:firstLine="560"/>
        <w:rPr>
          <w:rFonts w:hAnsi="宋体" w:cs="宋体"/>
          <w:color w:val="auto"/>
          <w:sz w:val="28"/>
          <w:szCs w:val="28"/>
          <w:highlight w:val="none"/>
        </w:rPr>
      </w:pPr>
      <w:r>
        <w:rPr>
          <w:rFonts w:hint="eastAsia" w:hAnsi="宋体" w:cs="宋体"/>
          <w:color w:val="auto"/>
          <w:sz w:val="28"/>
          <w:szCs w:val="28"/>
          <w:highlight w:val="none"/>
        </w:rPr>
        <w:t xml:space="preserve">9.6本合同双方签章后即生效；双方履行完合同规定的义务后，本合同自行终止。本合同共壹拾份，甲方捌份、乙方贰份。    </w:t>
      </w:r>
    </w:p>
    <w:p>
      <w:pPr>
        <w:pStyle w:val="11"/>
        <w:spacing w:line="360" w:lineRule="auto"/>
        <w:rPr>
          <w:rFonts w:hAnsi="宋体"/>
          <w:color w:val="auto"/>
          <w:sz w:val="28"/>
          <w:szCs w:val="28"/>
          <w:highlight w:val="none"/>
        </w:rPr>
      </w:pPr>
      <w:r>
        <w:rPr>
          <w:rFonts w:hint="eastAsia" w:hAnsi="宋体"/>
          <w:color w:val="auto"/>
          <w:sz w:val="28"/>
          <w:szCs w:val="28"/>
          <w:highlight w:val="none"/>
        </w:rPr>
        <w:t>（以下空白）</w:t>
      </w: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olor w:val="auto"/>
          <w:sz w:val="28"/>
          <w:szCs w:val="28"/>
          <w:highlight w:val="none"/>
        </w:rPr>
      </w:pPr>
    </w:p>
    <w:p>
      <w:pPr>
        <w:pStyle w:val="11"/>
        <w:spacing w:line="360" w:lineRule="auto"/>
        <w:rPr>
          <w:rFonts w:hAnsi="宋体" w:cs="宋体"/>
          <w:color w:val="auto"/>
          <w:sz w:val="28"/>
          <w:szCs w:val="28"/>
          <w:highlight w:val="none"/>
        </w:rPr>
      </w:pPr>
      <w:r>
        <w:rPr>
          <w:rFonts w:hint="eastAsia" w:hAnsi="宋体"/>
          <w:color w:val="auto"/>
          <w:sz w:val="28"/>
          <w:szCs w:val="28"/>
          <w:highlight w:val="none"/>
        </w:rPr>
        <w:t>甲方名称：南宁铁路枢纽投资      乙方名称：</w:t>
      </w:r>
    </w:p>
    <w:p>
      <w:pPr>
        <w:autoSpaceDE w:val="0"/>
        <w:autoSpaceDN w:val="0"/>
        <w:adjustRightInd w:val="0"/>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          有限公司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p>
    <w:p>
      <w:pPr>
        <w:autoSpaceDE w:val="0"/>
        <w:autoSpaceDN w:val="0"/>
        <w:adjustRightInd w:val="0"/>
        <w:spacing w:line="360" w:lineRule="auto"/>
        <w:rPr>
          <w:rFonts w:ascii="宋体" w:hAnsi="宋体"/>
          <w:color w:val="auto"/>
          <w:sz w:val="28"/>
          <w:szCs w:val="28"/>
          <w:highlight w:val="none"/>
        </w:rPr>
      </w:pPr>
      <w:r>
        <w:rPr>
          <w:rFonts w:hint="eastAsia" w:ascii="宋体" w:hAnsi="宋体"/>
          <w:color w:val="auto"/>
          <w:sz w:val="28"/>
          <w:szCs w:val="28"/>
          <w:highlight w:val="none"/>
        </w:rPr>
        <w:t>（盖章）</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（盖章）</w:t>
      </w:r>
    </w:p>
    <w:p>
      <w:pPr>
        <w:autoSpaceDE w:val="0"/>
        <w:autoSpaceDN w:val="0"/>
        <w:adjustRightInd w:val="0"/>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法定代表人：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法定代表人：</w:t>
      </w:r>
    </w:p>
    <w:p>
      <w:pPr>
        <w:autoSpaceDE w:val="0"/>
        <w:autoSpaceDN w:val="0"/>
        <w:adjustRightInd w:val="0"/>
        <w:spacing w:line="360" w:lineRule="auto"/>
        <w:ind w:left="5740" w:hanging="5740" w:hangingChars="2050"/>
        <w:rPr>
          <w:rFonts w:ascii="宋体" w:hAnsi="宋体"/>
          <w:color w:val="auto"/>
          <w:sz w:val="28"/>
          <w:szCs w:val="28"/>
          <w:highlight w:val="none"/>
        </w:rPr>
      </w:pPr>
      <w:r>
        <w:rPr>
          <w:rFonts w:hint="eastAsia" w:ascii="宋体" w:hAnsi="宋体"/>
          <w:color w:val="auto"/>
          <w:sz w:val="28"/>
          <w:szCs w:val="28"/>
          <w:highlight w:val="none"/>
        </w:rPr>
        <w:t>单位地址：                      单位地址：</w:t>
      </w:r>
    </w:p>
    <w:p>
      <w:pPr>
        <w:pStyle w:val="2"/>
        <w:rPr>
          <w:color w:val="auto"/>
          <w:highlight w:val="none"/>
        </w:rPr>
      </w:pPr>
      <w:r>
        <w:rPr>
          <w:rFonts w:hint="eastAsia" w:ascii="宋体" w:hAnsi="宋体"/>
          <w:color w:val="auto"/>
          <w:sz w:val="28"/>
          <w:szCs w:val="28"/>
          <w:highlight w:val="none"/>
        </w:rPr>
        <w:t xml:space="preserve">广西南宁市云景路69号           </w:t>
      </w:r>
    </w:p>
    <w:p>
      <w:pPr>
        <w:autoSpaceDE w:val="0"/>
        <w:autoSpaceDN w:val="0"/>
        <w:adjustRightInd w:val="0"/>
        <w:spacing w:line="360" w:lineRule="auto"/>
        <w:rPr>
          <w:rFonts w:ascii="宋体" w:hAnsi="宋体"/>
          <w:color w:val="auto"/>
          <w:sz w:val="28"/>
          <w:szCs w:val="28"/>
          <w:highlight w:val="none"/>
        </w:rPr>
      </w:pPr>
      <w:r>
        <w:rPr>
          <w:rFonts w:hint="eastAsia" w:ascii="宋体" w:hAnsi="宋体"/>
          <w:color w:val="auto"/>
          <w:sz w:val="28"/>
          <w:szCs w:val="28"/>
          <w:highlight w:val="none"/>
        </w:rPr>
        <w:t xml:space="preserve">电话：/                         电话： </w:t>
      </w:r>
    </w:p>
    <w:p>
      <w:pPr>
        <w:spacing w:line="360" w:lineRule="auto"/>
        <w:ind w:left="5740" w:hanging="5740" w:hangingChars="2050"/>
        <w:rPr>
          <w:rFonts w:ascii="宋体" w:hAnsi="宋体"/>
          <w:color w:val="auto"/>
          <w:sz w:val="28"/>
          <w:szCs w:val="28"/>
          <w:highlight w:val="none"/>
        </w:rPr>
      </w:pPr>
      <w:r>
        <w:rPr>
          <w:rFonts w:hint="eastAsia" w:ascii="宋体" w:hAnsi="宋体"/>
          <w:color w:val="auto"/>
          <w:sz w:val="28"/>
          <w:szCs w:val="28"/>
          <w:highlight w:val="none"/>
        </w:rPr>
        <w:t xml:space="preserve">传真：/                         传真： </w:t>
      </w:r>
    </w:p>
    <w:p>
      <w:pPr>
        <w:autoSpaceDE w:val="0"/>
        <w:autoSpaceDN w:val="0"/>
        <w:adjustRightInd w:val="0"/>
        <w:spacing w:line="360" w:lineRule="auto"/>
        <w:rPr>
          <w:rFonts w:ascii="宋体" w:hAnsi="宋体"/>
          <w:color w:val="auto"/>
          <w:sz w:val="28"/>
          <w:szCs w:val="28"/>
          <w:highlight w:val="none"/>
        </w:rPr>
      </w:pPr>
      <w:r>
        <w:rPr>
          <w:rFonts w:hint="eastAsia" w:ascii="宋体" w:hAnsi="宋体"/>
          <w:color w:val="auto"/>
          <w:sz w:val="28"/>
          <w:szCs w:val="28"/>
          <w:highlight w:val="none"/>
        </w:rPr>
        <w:t>开户银行：/</w:t>
      </w:r>
      <w:r>
        <w:rPr>
          <w:rFonts w:hint="eastAsia" w:ascii="宋体" w:hAnsi="宋体"/>
          <w:color w:val="auto"/>
          <w:spacing w:val="-20"/>
          <w:sz w:val="28"/>
          <w:szCs w:val="28"/>
          <w:highlight w:val="none"/>
        </w:rPr>
        <w:t xml:space="preserve">                             </w:t>
      </w:r>
      <w:r>
        <w:rPr>
          <w:rFonts w:hint="eastAsia" w:ascii="宋体" w:hAnsi="宋体"/>
          <w:color w:val="auto"/>
          <w:spacing w:val="-54"/>
          <w:sz w:val="28"/>
          <w:szCs w:val="28"/>
          <w:highlight w:val="none"/>
        </w:rPr>
        <w:t xml:space="preserve">  </w:t>
      </w:r>
      <w:r>
        <w:rPr>
          <w:rFonts w:hint="eastAsia" w:ascii="宋体" w:hAnsi="宋体"/>
          <w:color w:val="auto"/>
          <w:sz w:val="28"/>
          <w:szCs w:val="28"/>
          <w:highlight w:val="none"/>
        </w:rPr>
        <w:t>开户银行：</w:t>
      </w:r>
    </w:p>
    <w:p>
      <w:pPr>
        <w:pStyle w:val="2"/>
        <w:rPr>
          <w:color w:val="auto"/>
          <w:highlight w:val="none"/>
        </w:rPr>
      </w:pPr>
      <w:r>
        <w:rPr>
          <w:rFonts w:hint="eastAsia" w:ascii="宋体" w:hAnsi="宋体"/>
          <w:color w:val="auto"/>
          <w:sz w:val="28"/>
          <w:szCs w:val="28"/>
          <w:highlight w:val="none"/>
        </w:rPr>
        <w:t xml:space="preserve">                                    </w:t>
      </w:r>
      <w:r>
        <w:rPr>
          <w:rFonts w:hint="eastAsia" w:ascii="宋体" w:hAnsi="宋体" w:eastAsiaTheme="minorEastAsia" w:cstheme="minorBidi"/>
          <w:color w:val="auto"/>
          <w:sz w:val="28"/>
          <w:szCs w:val="28"/>
          <w:highlight w:val="none"/>
        </w:rPr>
        <w:t xml:space="preserve"> </w:t>
      </w:r>
    </w:p>
    <w:p>
      <w:pPr>
        <w:rPr>
          <w:rFonts w:ascii="宋体" w:hAnsi="宋体"/>
          <w:color w:val="auto"/>
          <w:sz w:val="28"/>
          <w:szCs w:val="28"/>
          <w:highlight w:val="none"/>
        </w:rPr>
      </w:pPr>
      <w:r>
        <w:rPr>
          <w:rFonts w:hint="eastAsia" w:ascii="宋体" w:hAnsi="宋体"/>
          <w:color w:val="auto"/>
          <w:sz w:val="28"/>
          <w:szCs w:val="28"/>
          <w:highlight w:val="none"/>
        </w:rPr>
        <w:t>银行帐号：/                     银行帐号：</w:t>
      </w:r>
      <w:r>
        <w:rPr>
          <w:rFonts w:ascii="宋体" w:hAnsi="宋体"/>
          <w:color w:val="auto"/>
          <w:sz w:val="28"/>
          <w:szCs w:val="28"/>
          <w:highlight w:val="none"/>
        </w:rPr>
        <w:t> </w:t>
      </w:r>
    </w:p>
    <w:p>
      <w:pPr>
        <w:rPr>
          <w:rFonts w:ascii="宋体" w:hAnsi="宋体"/>
          <w:color w:val="auto"/>
          <w:sz w:val="28"/>
          <w:szCs w:val="28"/>
          <w:highlight w:val="none"/>
        </w:rPr>
      </w:pPr>
      <w:r>
        <w:rPr>
          <w:rFonts w:hint="eastAsia" w:ascii="宋体" w:hAnsi="宋体"/>
          <w:color w:val="auto"/>
          <w:sz w:val="28"/>
          <w:szCs w:val="28"/>
          <w:highlight w:val="none"/>
        </w:rPr>
        <w:t xml:space="preserve">                               </w:t>
      </w:r>
    </w:p>
    <w:p>
      <w:pPr>
        <w:spacing w:line="360" w:lineRule="auto"/>
        <w:ind w:left="5740" w:hanging="5740" w:hangingChars="2050"/>
        <w:rPr>
          <w:rFonts w:ascii="宋体" w:hAnsi="宋体"/>
          <w:color w:val="auto"/>
          <w:sz w:val="28"/>
          <w:szCs w:val="28"/>
          <w:highlight w:val="none"/>
        </w:rPr>
      </w:pPr>
    </w:p>
    <w:p>
      <w:pPr>
        <w:autoSpaceDE w:val="0"/>
        <w:autoSpaceDN w:val="0"/>
        <w:adjustRightInd w:val="0"/>
        <w:spacing w:line="360" w:lineRule="auto"/>
        <w:rPr>
          <w:color w:val="auto"/>
          <w:highlight w:val="none"/>
        </w:rPr>
      </w:pPr>
      <w:r>
        <w:rPr>
          <w:rFonts w:hint="eastAsia" w:ascii="宋体" w:hAnsi="宋体"/>
          <w:color w:val="auto"/>
          <w:sz w:val="28"/>
          <w:szCs w:val="28"/>
          <w:highlight w:val="none"/>
        </w:rPr>
        <w:t>日期：2023 年  月   日</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日期：2023 年  月    日</w:t>
      </w:r>
    </w:p>
    <w:p>
      <w:pPr>
        <w:rPr>
          <w:color w:val="auto"/>
          <w:sz w:val="28"/>
          <w:szCs w:val="28"/>
          <w:highlight w:val="none"/>
        </w:rPr>
      </w:pPr>
    </w:p>
    <w:p>
      <w:pPr>
        <w:rPr>
          <w:color w:val="auto"/>
          <w:sz w:val="28"/>
          <w:szCs w:val="28"/>
          <w:highlight w:val="none"/>
        </w:rPr>
      </w:pPr>
    </w:p>
    <w:p>
      <w:pPr>
        <w:jc w:val="center"/>
        <w:rPr>
          <w:rFonts w:eastAsia="黑体"/>
          <w:color w:val="auto"/>
          <w:sz w:val="44"/>
          <w:szCs w:val="44"/>
          <w:highlight w:val="none"/>
        </w:rPr>
      </w:pPr>
    </w:p>
    <w:p>
      <w:pPr>
        <w:jc w:val="center"/>
        <w:rPr>
          <w:rFonts w:eastAsia="黑体"/>
          <w:color w:val="auto"/>
          <w:sz w:val="44"/>
          <w:szCs w:val="44"/>
          <w:highlight w:val="none"/>
        </w:rPr>
      </w:pPr>
    </w:p>
    <w:p>
      <w:pPr>
        <w:pStyle w:val="2"/>
        <w:rPr>
          <w:color w:val="auto"/>
          <w:highlight w:val="none"/>
        </w:rPr>
      </w:pPr>
    </w:p>
    <w:p>
      <w:pPr>
        <w:pStyle w:val="2"/>
        <w:rPr>
          <w:color w:val="auto"/>
          <w:highlight w:val="none"/>
        </w:rPr>
      </w:pPr>
    </w:p>
    <w:p>
      <w:pPr>
        <w:tabs>
          <w:tab w:val="left" w:pos="1701"/>
        </w:tabs>
        <w:rPr>
          <w:rFonts w:ascii="Times New Roman" w:hAnsi="Times New Roman" w:eastAsia="宋体" w:cs="Times New Roman"/>
          <w:color w:val="auto"/>
          <w:szCs w:val="24"/>
          <w:highlight w:val="none"/>
        </w:rPr>
      </w:pPr>
    </w:p>
    <w:p>
      <w:pPr>
        <w:widowControl/>
        <w:jc w:val="left"/>
        <w:rPr>
          <w:rFonts w:ascii="宋体" w:hAnsi="宋体" w:eastAsia="宋体" w:cs="宋体"/>
          <w:color w:val="auto"/>
          <w:sz w:val="28"/>
          <w:szCs w:val="28"/>
          <w:highlight w:val="none"/>
        </w:rPr>
      </w:pPr>
    </w:p>
    <w:p>
      <w:pPr>
        <w:keepNext/>
        <w:keepLines/>
        <w:numPr>
          <w:ilvl w:val="0"/>
          <w:numId w:val="2"/>
        </w:numPr>
        <w:spacing w:before="340" w:after="330" w:line="576" w:lineRule="auto"/>
        <w:jc w:val="center"/>
        <w:outlineLvl w:val="0"/>
        <w:rPr>
          <w:rFonts w:ascii="宋体" w:hAnsi="宋体" w:eastAsia="宋体" w:cs="宋体"/>
          <w:b/>
          <w:color w:val="auto"/>
          <w:kern w:val="44"/>
          <w:sz w:val="28"/>
          <w:szCs w:val="28"/>
          <w:highlight w:val="none"/>
        </w:rPr>
      </w:pPr>
      <w:bookmarkStart w:id="96" w:name="_Toc333307121"/>
      <w:bookmarkStart w:id="97" w:name="_Toc7234"/>
      <w:bookmarkStart w:id="98" w:name="_Toc23661"/>
      <w:bookmarkStart w:id="99" w:name="_Toc32280"/>
      <w:bookmarkStart w:id="100" w:name="_Toc6480"/>
      <w:r>
        <w:rPr>
          <w:rFonts w:hint="eastAsia" w:ascii="宋体" w:hAnsi="宋体" w:eastAsia="宋体" w:cs="宋体"/>
          <w:b/>
          <w:color w:val="auto"/>
          <w:kern w:val="44"/>
          <w:sz w:val="28"/>
          <w:szCs w:val="28"/>
          <w:highlight w:val="none"/>
        </w:rPr>
        <w:t>比选</w:t>
      </w:r>
      <w:bookmarkEnd w:id="96"/>
      <w:bookmarkEnd w:id="97"/>
      <w:r>
        <w:rPr>
          <w:rFonts w:hint="eastAsia" w:ascii="宋体" w:hAnsi="宋体" w:eastAsia="宋体" w:cs="宋体"/>
          <w:b/>
          <w:color w:val="auto"/>
          <w:kern w:val="44"/>
          <w:sz w:val="28"/>
          <w:szCs w:val="28"/>
          <w:highlight w:val="none"/>
        </w:rPr>
        <w:t>申请文件（格式）</w:t>
      </w:r>
      <w:bookmarkEnd w:id="98"/>
      <w:bookmarkEnd w:id="99"/>
      <w:bookmarkEnd w:id="100"/>
      <w:bookmarkStart w:id="101" w:name="_Toc114052391"/>
    </w:p>
    <w:p>
      <w:pPr>
        <w:jc w:val="center"/>
        <w:rPr>
          <w:rFonts w:ascii="宋体" w:hAnsi="宋体" w:eastAsia="宋体" w:cs="宋体"/>
          <w:color w:val="auto"/>
          <w:szCs w:val="28"/>
          <w:highlight w:val="none"/>
        </w:rPr>
      </w:pPr>
    </w:p>
    <w:p>
      <w:pPr>
        <w:ind w:right="753"/>
        <w:jc w:val="center"/>
        <w:rPr>
          <w:rFonts w:ascii="Arial" w:hAnsi="Arial" w:eastAsia="宋体" w:cs="Times New Roman"/>
          <w:color w:val="auto"/>
          <w:sz w:val="28"/>
          <w:szCs w:val="28"/>
          <w:highlight w:val="none"/>
        </w:rPr>
      </w:pPr>
      <w:r>
        <w:rPr>
          <w:rFonts w:hint="eastAsia" w:ascii="Arial" w:hAnsi="Arial" w:eastAsia="宋体" w:cs="Times New Roman"/>
          <w:color w:val="auto"/>
          <w:sz w:val="28"/>
          <w:szCs w:val="28"/>
          <w:highlight w:val="none"/>
        </w:rPr>
        <w:t>六景火车站综合交通枢纽配套一期工程施工图设计文件</w:t>
      </w:r>
    </w:p>
    <w:p>
      <w:pPr>
        <w:ind w:right="753"/>
        <w:jc w:val="center"/>
        <w:rPr>
          <w:rFonts w:ascii="宋体" w:hAnsi="宋体" w:eastAsia="宋体" w:cs="宋体"/>
          <w:color w:val="auto"/>
          <w:sz w:val="28"/>
          <w:szCs w:val="28"/>
          <w:highlight w:val="none"/>
        </w:rPr>
      </w:pPr>
      <w:r>
        <w:rPr>
          <w:rFonts w:hint="eastAsia" w:ascii="Arial" w:hAnsi="Arial" w:eastAsia="宋体" w:cs="Times New Roman"/>
          <w:color w:val="auto"/>
          <w:sz w:val="28"/>
          <w:szCs w:val="28"/>
          <w:highlight w:val="none"/>
        </w:rPr>
        <w:t>审查比选申请文件</w:t>
      </w:r>
    </w:p>
    <w:p>
      <w:pPr>
        <w:keepNext/>
        <w:keepLines/>
        <w:spacing w:before="260" w:after="260" w:line="413" w:lineRule="auto"/>
        <w:jc w:val="center"/>
        <w:outlineLvl w:val="1"/>
        <w:rPr>
          <w:rFonts w:ascii="Arial" w:hAnsi="Arial" w:eastAsia="宋体" w:cs="Times New Roman"/>
          <w:color w:val="auto"/>
          <w:kern w:val="0"/>
          <w:sz w:val="30"/>
          <w:szCs w:val="30"/>
          <w:highlight w:val="none"/>
        </w:rPr>
      </w:pPr>
      <w:bookmarkStart w:id="102" w:name="_Toc16844"/>
      <w:bookmarkStart w:id="103" w:name="_Toc6045"/>
      <w:bookmarkStart w:id="104" w:name="_Toc10669"/>
      <w:r>
        <w:rPr>
          <w:rFonts w:hint="eastAsia" w:ascii="Arial" w:hAnsi="Arial" w:eastAsia="宋体" w:cs="Times New Roman"/>
          <w:color w:val="auto"/>
          <w:kern w:val="0"/>
          <w:sz w:val="30"/>
          <w:szCs w:val="30"/>
          <w:highlight w:val="none"/>
        </w:rPr>
        <w:t>一、</w:t>
      </w:r>
      <w:r>
        <w:rPr>
          <w:rFonts w:ascii="Arial" w:hAnsi="Arial" w:eastAsia="宋体" w:cs="Times New Roman"/>
          <w:color w:val="auto"/>
          <w:kern w:val="0"/>
          <w:sz w:val="30"/>
          <w:szCs w:val="30"/>
          <w:highlight w:val="none"/>
        </w:rPr>
        <w:t>资格审查部分</w:t>
      </w:r>
      <w:bookmarkEnd w:id="102"/>
      <w:bookmarkEnd w:id="103"/>
      <w:bookmarkEnd w:id="104"/>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w:t>
      </w:r>
      <w:bookmarkEnd w:id="101"/>
      <w:r>
        <w:rPr>
          <w:rFonts w:hint="eastAsia" w:ascii="宋体" w:hAnsi="宋体" w:eastAsia="宋体" w:cs="宋体"/>
          <w:color w:val="auto"/>
          <w:sz w:val="28"/>
          <w:szCs w:val="28"/>
          <w:highlight w:val="none"/>
        </w:rPr>
        <w:t>请</w:t>
      </w:r>
      <w:bookmarkStart w:id="105" w:name="_Toc114052392"/>
      <w:r>
        <w:rPr>
          <w:rFonts w:hint="eastAsia" w:ascii="宋体" w:hAnsi="宋体" w:eastAsia="宋体" w:cs="宋体"/>
          <w:color w:val="auto"/>
          <w:sz w:val="28"/>
          <w:szCs w:val="28"/>
          <w:highlight w:val="none"/>
        </w:rPr>
        <w:t xml:space="preserve">人：                 </w:t>
      </w:r>
      <w:bookmarkEnd w:id="105"/>
      <w:r>
        <w:rPr>
          <w:rFonts w:hint="eastAsia" w:ascii="宋体" w:hAnsi="宋体" w:eastAsia="宋体" w:cs="宋体"/>
          <w:color w:val="auto"/>
          <w:sz w:val="28"/>
          <w:szCs w:val="28"/>
          <w:highlight w:val="none"/>
        </w:rPr>
        <w:t xml:space="preserve">            （盖章）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w:t>
      </w:r>
      <w:bookmarkStart w:id="106" w:name="_Toc333307122"/>
      <w:r>
        <w:rPr>
          <w:rFonts w:hint="eastAsia" w:ascii="宋体" w:hAnsi="宋体" w:eastAsia="宋体" w:cs="宋体"/>
          <w:color w:val="auto"/>
          <w:sz w:val="28"/>
          <w:szCs w:val="28"/>
          <w:highlight w:val="none"/>
        </w:rPr>
        <w:t>理人</w:t>
      </w:r>
      <w:bookmarkEnd w:id="106"/>
      <w:r>
        <w:rPr>
          <w:rFonts w:hint="eastAsia" w:ascii="宋体" w:hAnsi="宋体" w:eastAsia="宋体" w:cs="宋体"/>
          <w:color w:val="auto"/>
          <w:sz w:val="28"/>
          <w:szCs w:val="28"/>
          <w:highlight w:val="none"/>
        </w:rPr>
        <w:t>：（签字或盖章）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电话/传真：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年    月    日</w:t>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Times New Roman" w:hAnsi="Times New Roman" w:eastAsia="宋体" w:cs="Times New Roman"/>
          <w:color w:val="auto"/>
          <w:kern w:val="0"/>
          <w:sz w:val="28"/>
          <w:szCs w:val="20"/>
          <w:highlight w:val="none"/>
        </w:rPr>
        <w:br w:type="page"/>
      </w:r>
      <w:bookmarkStart w:id="107" w:name="_Toc6220"/>
      <w:r>
        <w:rPr>
          <w:rFonts w:hint="eastAsia" w:ascii="Times New Roman" w:hAnsi="Times New Roman" w:eastAsia="宋体" w:cs="Times New Roman"/>
          <w:color w:val="auto"/>
          <w:kern w:val="0"/>
          <w:sz w:val="28"/>
          <w:szCs w:val="20"/>
          <w:highlight w:val="none"/>
        </w:rPr>
        <w:t>目录</w:t>
      </w:r>
      <w:bookmarkEnd w:id="107"/>
    </w:p>
    <w:p>
      <w:pPr>
        <w:ind w:right="753"/>
        <w:jc w:val="left"/>
        <w:rPr>
          <w:rFonts w:ascii="宋体" w:hAnsi="宋体" w:eastAsia="宋体" w:cs="宋体"/>
          <w:color w:val="auto"/>
          <w:szCs w:val="28"/>
          <w:highlight w:val="none"/>
        </w:rPr>
      </w:pP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（1）诚信声明；</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（2）法定代表人资格证明书（原件）；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（3）法定代表人身份证明文件（提供复印件加盖法人单位公章）；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（4）比选申请文件签署授权委托书（原件）；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（5）授权代理人身份证明文件（提供复印件加盖法人单位公章）；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（6）企业资格（资质）证书（提供复印件加盖法人单位公章）；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（7）营业执照副本复印件（提供复印件加盖法人单位公章）；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（8）税务登记证、组织机构代码证（提供复印件加盖法人单位公章, 如已办理三证合一则不需提供）；</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（9）项目负责人相关证明材料。</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108" w:name="_Toc1582"/>
      <w:bookmarkStart w:id="109" w:name="_Toc27423"/>
      <w:r>
        <w:rPr>
          <w:rFonts w:ascii="Times New Roman" w:hAnsi="Times New Roman" w:eastAsia="宋体" w:cs="Times New Roman"/>
          <w:color w:val="auto"/>
          <w:kern w:val="0"/>
          <w:sz w:val="28"/>
          <w:szCs w:val="20"/>
          <w:highlight w:val="none"/>
        </w:rPr>
        <w:br w:type="page"/>
      </w:r>
      <w:bookmarkStart w:id="110" w:name="_Toc28579"/>
      <w:r>
        <w:rPr>
          <w:rFonts w:hint="eastAsia" w:ascii="Times New Roman" w:hAnsi="Times New Roman" w:eastAsia="宋体" w:cs="Times New Roman"/>
          <w:color w:val="auto"/>
          <w:kern w:val="0"/>
          <w:sz w:val="28"/>
          <w:szCs w:val="20"/>
          <w:highlight w:val="none"/>
        </w:rPr>
        <w:t>（1）</w:t>
      </w:r>
      <w:r>
        <w:rPr>
          <w:rFonts w:ascii="Times New Roman" w:hAnsi="Times New Roman" w:eastAsia="宋体" w:cs="Times New Roman"/>
          <w:color w:val="auto"/>
          <w:kern w:val="0"/>
          <w:sz w:val="28"/>
          <w:szCs w:val="20"/>
          <w:highlight w:val="none"/>
        </w:rPr>
        <w:t>诚信声明</w:t>
      </w:r>
      <w:bookmarkEnd w:id="108"/>
      <w:bookmarkEnd w:id="109"/>
      <w:bookmarkEnd w:id="110"/>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本企业提交的所有比选申请资料如有不实，愿接受建设行政主管部门依据有关法律法规给予的处罚。</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（公章）</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法定代表人：（签字）</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bookmarkStart w:id="111" w:name="_Toc333307124"/>
      <w:bookmarkEnd w:id="111"/>
      <w:bookmarkStart w:id="112" w:name="_Toc32300"/>
      <w:bookmarkEnd w:id="112"/>
      <w:r>
        <w:rPr>
          <w:rFonts w:hint="eastAsia" w:ascii="宋体" w:hAnsi="宋体" w:eastAsia="宋体" w:cs="宋体"/>
          <w:color w:val="auto"/>
          <w:sz w:val="28"/>
          <w:szCs w:val="28"/>
          <w:highlight w:val="none"/>
        </w:rPr>
        <w:t xml:space="preserve">              年   月    日</w:t>
      </w:r>
    </w:p>
    <w:p>
      <w:pPr>
        <w:widowControl/>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jc w:val="left"/>
        <w:rPr>
          <w:rFonts w:ascii="宋体" w:hAnsi="宋体" w:eastAsia="宋体" w:cs="宋体"/>
          <w:color w:val="auto"/>
          <w:sz w:val="28"/>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113" w:name="_Toc31178"/>
      <w:bookmarkStart w:id="114" w:name="_Toc12099"/>
      <w:bookmarkStart w:id="115" w:name="_Toc14600"/>
      <w:r>
        <w:rPr>
          <w:rFonts w:hint="eastAsia" w:ascii="Times New Roman" w:hAnsi="Times New Roman" w:eastAsia="宋体" w:cs="Times New Roman"/>
          <w:color w:val="auto"/>
          <w:kern w:val="0"/>
          <w:sz w:val="28"/>
          <w:szCs w:val="20"/>
          <w:highlight w:val="none"/>
        </w:rPr>
        <w:t>（2）</w:t>
      </w:r>
      <w:r>
        <w:rPr>
          <w:rFonts w:ascii="Times New Roman" w:hAnsi="Times New Roman" w:eastAsia="宋体" w:cs="Times New Roman"/>
          <w:color w:val="auto"/>
          <w:kern w:val="0"/>
          <w:sz w:val="28"/>
          <w:szCs w:val="20"/>
          <w:highlight w:val="none"/>
        </w:rPr>
        <w:t>法定代表人资格证明书</w:t>
      </w:r>
      <w:bookmarkEnd w:id="113"/>
      <w:bookmarkEnd w:id="114"/>
      <w:r>
        <w:rPr>
          <w:rFonts w:hint="eastAsia" w:ascii="Times New Roman" w:hAnsi="Times New Roman" w:eastAsia="宋体" w:cs="Times New Roman"/>
          <w:color w:val="auto"/>
          <w:kern w:val="0"/>
          <w:sz w:val="28"/>
          <w:szCs w:val="20"/>
          <w:highlight w:val="none"/>
        </w:rPr>
        <w:t>（原件）</w:t>
      </w:r>
      <w:bookmarkEnd w:id="115"/>
    </w:p>
    <w:p>
      <w:pPr>
        <w:ind w:right="753"/>
        <w:jc w:val="left"/>
        <w:rPr>
          <w:rFonts w:ascii="宋体" w:hAnsi="宋体" w:eastAsia="宋体" w:cs="宋体"/>
          <w:color w:val="auto"/>
          <w:szCs w:val="28"/>
          <w:highlight w:val="none"/>
        </w:rPr>
      </w:pP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单位名称：</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单位性质：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成立时间：    年    月    日</w:t>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经营期限：</w:t>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姓    名：           性别：        年龄：           职务：</w:t>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系                    （比选申请人单位名称）的法定代表人。</w:t>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特此证明。</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比选申请人：     （盖公章）        </w:t>
      </w:r>
    </w:p>
    <w:p>
      <w:pPr>
        <w:ind w:right="753"/>
        <w:jc w:val="left"/>
        <w:rPr>
          <w:rFonts w:ascii="宋体" w:hAnsi="宋体" w:eastAsia="宋体" w:cs="宋体"/>
          <w:color w:val="auto"/>
          <w:sz w:val="28"/>
          <w:szCs w:val="28"/>
          <w:highlight w:val="none"/>
        </w:rPr>
      </w:pPr>
      <w:bookmarkStart w:id="116" w:name="_Toc10367"/>
      <w:bookmarkStart w:id="117" w:name="_Toc114052455"/>
      <w:bookmarkStart w:id="118" w:name="_Toc333307125"/>
      <w:bookmarkStart w:id="119" w:name="_Toc114052396"/>
      <w:r>
        <w:rPr>
          <w:rFonts w:hint="eastAsia" w:ascii="宋体" w:hAnsi="宋体" w:eastAsia="宋体" w:cs="宋体"/>
          <w:color w:val="auto"/>
          <w:sz w:val="28"/>
          <w:szCs w:val="28"/>
          <w:highlight w:val="none"/>
        </w:rPr>
        <w:t xml:space="preserve">          日</w:t>
      </w:r>
      <w:bookmarkEnd w:id="116"/>
      <w:bookmarkEnd w:id="117"/>
      <w:bookmarkEnd w:id="118"/>
      <w:bookmarkEnd w:id="119"/>
      <w:r>
        <w:rPr>
          <w:rFonts w:hint="eastAsia" w:ascii="宋体" w:hAnsi="宋体" w:eastAsia="宋体" w:cs="宋体"/>
          <w:color w:val="auto"/>
          <w:sz w:val="28"/>
          <w:szCs w:val="28"/>
          <w:highlight w:val="none"/>
        </w:rPr>
        <w:t xml:space="preserve">  期：      年     月     日</w:t>
      </w:r>
    </w:p>
    <w:p>
      <w:pPr>
        <w:widowControl/>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120" w:name="_Toc3788"/>
      <w:bookmarkStart w:id="121" w:name="_Toc20164"/>
      <w:bookmarkStart w:id="122" w:name="_Toc21578"/>
      <w:r>
        <w:rPr>
          <w:rFonts w:hint="eastAsia" w:ascii="Times New Roman" w:hAnsi="Times New Roman" w:eastAsia="宋体" w:cs="Times New Roman"/>
          <w:color w:val="auto"/>
          <w:kern w:val="0"/>
          <w:sz w:val="28"/>
          <w:szCs w:val="20"/>
          <w:highlight w:val="none"/>
        </w:rPr>
        <w:t>（3）法定代表人身份证明文件（提供复印件加盖法人单位公章）</w:t>
      </w:r>
      <w:bookmarkEnd w:id="120"/>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Times New Roman" w:hAnsi="Times New Roman" w:eastAsia="宋体" w:cs="Times New Roman"/>
          <w:color w:val="auto"/>
          <w:kern w:val="0"/>
          <w:sz w:val="28"/>
          <w:szCs w:val="20"/>
          <w:highlight w:val="none"/>
        </w:rPr>
        <w:br w:type="page"/>
      </w:r>
      <w:bookmarkStart w:id="123" w:name="_Toc22299"/>
      <w:r>
        <w:rPr>
          <w:rFonts w:hint="eastAsia" w:ascii="Times New Roman" w:hAnsi="Times New Roman" w:eastAsia="宋体" w:cs="Times New Roman"/>
          <w:color w:val="auto"/>
          <w:kern w:val="0"/>
          <w:sz w:val="28"/>
          <w:szCs w:val="20"/>
          <w:highlight w:val="none"/>
        </w:rPr>
        <w:t>（4）</w:t>
      </w:r>
      <w:r>
        <w:rPr>
          <w:rFonts w:ascii="Times New Roman" w:hAnsi="Times New Roman" w:eastAsia="宋体" w:cs="Times New Roman"/>
          <w:color w:val="auto"/>
          <w:kern w:val="0"/>
          <w:sz w:val="28"/>
          <w:szCs w:val="20"/>
          <w:highlight w:val="none"/>
        </w:rPr>
        <w:t>比选文件签署授权委托书</w:t>
      </w:r>
      <w:bookmarkEnd w:id="121"/>
      <w:bookmarkEnd w:id="122"/>
      <w:r>
        <w:rPr>
          <w:rFonts w:hint="eastAsia" w:ascii="Times New Roman" w:hAnsi="Times New Roman" w:eastAsia="宋体" w:cs="Times New Roman"/>
          <w:color w:val="auto"/>
          <w:kern w:val="0"/>
          <w:sz w:val="28"/>
          <w:szCs w:val="20"/>
          <w:highlight w:val="none"/>
        </w:rPr>
        <w:t>（原件）</w:t>
      </w:r>
      <w:bookmarkEnd w:id="123"/>
    </w:p>
    <w:p>
      <w:pPr>
        <w:ind w:right="753"/>
        <w:jc w:val="left"/>
        <w:rPr>
          <w:rFonts w:ascii="宋体" w:hAnsi="宋体" w:eastAsia="宋体" w:cs="宋体"/>
          <w:color w:val="auto"/>
          <w:szCs w:val="28"/>
          <w:highlight w:val="none"/>
        </w:rPr>
      </w:pP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本授权委托书声明：我        系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的法定代表人，现授权委托</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的         为我公司代理人，以本公司名义参加                             项目的比选活动。代理人在评审、评比、合</w:t>
      </w:r>
      <w:bookmarkStart w:id="124" w:name="_Toc114052397"/>
      <w:r>
        <w:rPr>
          <w:rFonts w:hint="eastAsia" w:ascii="宋体" w:hAnsi="宋体" w:eastAsia="宋体" w:cs="宋体"/>
          <w:color w:val="auto"/>
          <w:sz w:val="28"/>
          <w:szCs w:val="28"/>
          <w:highlight w:val="none"/>
        </w:rPr>
        <w:t>同谈判过程中所签署的一切文</w:t>
      </w:r>
      <w:bookmarkEnd w:id="124"/>
      <w:r>
        <w:rPr>
          <w:rFonts w:hint="eastAsia" w:ascii="宋体" w:hAnsi="宋体" w:eastAsia="宋体" w:cs="宋体"/>
          <w:color w:val="auto"/>
          <w:sz w:val="28"/>
          <w:szCs w:val="28"/>
          <w:highlight w:val="none"/>
        </w:rPr>
        <w:t>件和处理与之有关的一切事务，我均予以确认。</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代理人无转委权。特此委托。</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               性别：           年龄：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单  </w:t>
      </w:r>
      <w:bookmarkStart w:id="125" w:name="_Toc114052398"/>
      <w:r>
        <w:rPr>
          <w:rFonts w:hint="eastAsia" w:ascii="宋体" w:hAnsi="宋体" w:eastAsia="宋体" w:cs="宋体"/>
          <w:color w:val="auto"/>
          <w:sz w:val="28"/>
          <w:szCs w:val="28"/>
          <w:highlight w:val="none"/>
        </w:rPr>
        <w:t xml:space="preserve">位：          </w:t>
      </w:r>
      <w:bookmarkEnd w:id="125"/>
      <w:bookmarkStart w:id="126" w:name="_Toc114052399"/>
      <w:r>
        <w:rPr>
          <w:rFonts w:hint="eastAsia" w:ascii="宋体" w:hAnsi="宋体" w:eastAsia="宋体" w:cs="宋体"/>
          <w:color w:val="auto"/>
          <w:sz w:val="28"/>
          <w:szCs w:val="28"/>
          <w:highlight w:val="none"/>
        </w:rPr>
        <w:t xml:space="preserve">   部门：       </w:t>
      </w:r>
      <w:bookmarkEnd w:id="126"/>
      <w:r>
        <w:rPr>
          <w:rFonts w:hint="eastAsia" w:ascii="宋体" w:hAnsi="宋体" w:eastAsia="宋体" w:cs="宋体"/>
          <w:color w:val="auto"/>
          <w:sz w:val="28"/>
          <w:szCs w:val="28"/>
          <w:highlight w:val="none"/>
        </w:rPr>
        <w:t xml:space="preserve">    职务：</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比选申请人：（盖章）</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法定代表人：（签字、盖章）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bookmarkStart w:id="127" w:name="_Toc6110"/>
      <w:bookmarkStart w:id="128" w:name="_Toc333307132"/>
      <w:r>
        <w:rPr>
          <w:rFonts w:hint="eastAsia" w:ascii="宋体" w:hAnsi="宋体" w:eastAsia="宋体" w:cs="宋体"/>
          <w:color w:val="auto"/>
          <w:sz w:val="28"/>
          <w:szCs w:val="28"/>
          <w:highlight w:val="none"/>
        </w:rPr>
        <w:t xml:space="preserve">   年</w:t>
      </w:r>
      <w:bookmarkEnd w:id="127"/>
      <w:bookmarkEnd w:id="128"/>
      <w:r>
        <w:rPr>
          <w:rFonts w:hint="eastAsia" w:ascii="宋体" w:hAnsi="宋体" w:eastAsia="宋体" w:cs="宋体"/>
          <w:color w:val="auto"/>
          <w:sz w:val="28"/>
          <w:szCs w:val="28"/>
          <w:highlight w:val="none"/>
        </w:rPr>
        <w:t xml:space="preserve">    月    日</w:t>
      </w:r>
    </w:p>
    <w:p>
      <w:pPr>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129" w:name="_Toc17160"/>
      <w:r>
        <w:rPr>
          <w:rFonts w:hint="eastAsia" w:ascii="Times New Roman" w:hAnsi="Times New Roman" w:eastAsia="宋体" w:cs="Times New Roman"/>
          <w:color w:val="auto"/>
          <w:kern w:val="0"/>
          <w:sz w:val="28"/>
          <w:szCs w:val="20"/>
          <w:highlight w:val="none"/>
        </w:rPr>
        <w:t>（5）授权代理人身份证明文件（提供复印件加盖法人单位公章）</w:t>
      </w:r>
      <w:bookmarkEnd w:id="129"/>
    </w:p>
    <w:p>
      <w:pPr>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130" w:name="_Toc2980"/>
      <w:r>
        <w:rPr>
          <w:rFonts w:hint="eastAsia" w:ascii="Times New Roman" w:hAnsi="Times New Roman" w:eastAsia="宋体" w:cs="Times New Roman"/>
          <w:color w:val="auto"/>
          <w:kern w:val="0"/>
          <w:sz w:val="28"/>
          <w:szCs w:val="20"/>
          <w:highlight w:val="none"/>
        </w:rPr>
        <w:t>（6）企业资格（资质）证书（提供复印件加盖法人单位公章）</w:t>
      </w:r>
      <w:bookmarkEnd w:id="130"/>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131" w:name="_Toc15322"/>
      <w:r>
        <w:rPr>
          <w:rFonts w:hint="eastAsia" w:ascii="Times New Roman" w:hAnsi="Times New Roman" w:eastAsia="宋体" w:cs="Times New Roman"/>
          <w:color w:val="auto"/>
          <w:kern w:val="0"/>
          <w:sz w:val="28"/>
          <w:szCs w:val="20"/>
          <w:highlight w:val="none"/>
        </w:rPr>
        <w:t>（7）营业执照副本复印件（提供复印件加盖法人单位公章）</w:t>
      </w:r>
      <w:bookmarkEnd w:id="131"/>
    </w:p>
    <w:p>
      <w:pPr>
        <w:ind w:right="753"/>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132" w:name="_Toc16266"/>
      <w:r>
        <w:rPr>
          <w:rFonts w:hint="eastAsia" w:ascii="Times New Roman" w:hAnsi="Times New Roman" w:eastAsia="宋体" w:cs="Times New Roman"/>
          <w:color w:val="auto"/>
          <w:kern w:val="0"/>
          <w:sz w:val="28"/>
          <w:szCs w:val="20"/>
          <w:highlight w:val="none"/>
        </w:rPr>
        <w:t>（8）税务登记证、组织机构代码证（提供复印件加盖法人单位公章, 如已办理三证合一则不需提供）</w:t>
      </w:r>
      <w:bookmarkEnd w:id="132"/>
    </w:p>
    <w:p>
      <w:pPr>
        <w:ind w:right="753"/>
        <w:jc w:val="center"/>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133" w:name="_Toc8243"/>
      <w:r>
        <w:rPr>
          <w:rFonts w:hint="eastAsia" w:ascii="Times New Roman" w:hAnsi="Times New Roman" w:eastAsia="宋体" w:cs="Times New Roman"/>
          <w:color w:val="auto"/>
          <w:kern w:val="0"/>
          <w:sz w:val="28"/>
          <w:szCs w:val="20"/>
          <w:highlight w:val="none"/>
        </w:rPr>
        <w:t>（9）项目负责人相关证明材料</w:t>
      </w:r>
      <w:bookmarkEnd w:id="133"/>
    </w:p>
    <w:p>
      <w:pPr>
        <w:ind w:right="753"/>
        <w:jc w:val="center"/>
        <w:rPr>
          <w:rFonts w:ascii="宋体" w:hAnsi="宋体" w:eastAsia="宋体" w:cs="宋体"/>
          <w:color w:val="auto"/>
          <w:sz w:val="28"/>
          <w:szCs w:val="28"/>
          <w:highlight w:val="none"/>
        </w:rPr>
      </w:pPr>
      <w:r>
        <w:rPr>
          <w:rFonts w:ascii="宋体" w:hAnsi="宋体" w:eastAsia="宋体" w:cs="宋体"/>
          <w:color w:val="auto"/>
          <w:szCs w:val="28"/>
          <w:highlight w:val="none"/>
        </w:rPr>
        <w:br w:type="page"/>
      </w:r>
      <w:r>
        <w:rPr>
          <w:rFonts w:hint="eastAsia" w:ascii="宋体" w:hAnsi="宋体" w:eastAsia="宋体" w:cs="宋体"/>
          <w:color w:val="auto"/>
          <w:sz w:val="28"/>
          <w:szCs w:val="28"/>
          <w:highlight w:val="none"/>
        </w:rPr>
        <w:t xml:space="preserve"> 六景火车站综合交通枢纽配套一期工程施工图设计文件审查</w:t>
      </w:r>
    </w:p>
    <w:p>
      <w:pPr>
        <w:ind w:right="753"/>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w:t>
      </w:r>
    </w:p>
    <w:p>
      <w:pPr>
        <w:pStyle w:val="29"/>
        <w:rPr>
          <w:rFonts w:ascii="宋体" w:hAnsi="宋体" w:eastAsia="宋体" w:cs="宋体"/>
          <w:color w:val="auto"/>
          <w:sz w:val="28"/>
          <w:szCs w:val="28"/>
          <w:highlight w:val="none"/>
        </w:rPr>
      </w:pPr>
    </w:p>
    <w:p>
      <w:pPr>
        <w:pStyle w:val="29"/>
        <w:rPr>
          <w:rFonts w:ascii="宋体" w:hAnsi="宋体" w:eastAsia="宋体" w:cs="宋体"/>
          <w:color w:val="auto"/>
          <w:sz w:val="28"/>
          <w:szCs w:val="28"/>
          <w:highlight w:val="none"/>
        </w:rPr>
      </w:pPr>
    </w:p>
    <w:p>
      <w:pPr>
        <w:keepNext/>
        <w:keepLines/>
        <w:spacing w:before="260" w:after="260" w:line="413" w:lineRule="auto"/>
        <w:jc w:val="center"/>
        <w:outlineLvl w:val="1"/>
        <w:rPr>
          <w:rFonts w:ascii="Arial" w:hAnsi="Arial" w:eastAsia="宋体" w:cs="Times New Roman"/>
          <w:color w:val="auto"/>
          <w:kern w:val="0"/>
          <w:sz w:val="30"/>
          <w:szCs w:val="30"/>
          <w:highlight w:val="none"/>
        </w:rPr>
      </w:pPr>
      <w:bookmarkStart w:id="134" w:name="_Toc3278"/>
      <w:bookmarkStart w:id="135" w:name="_Toc15573"/>
      <w:bookmarkStart w:id="136" w:name="_Toc253"/>
      <w:r>
        <w:rPr>
          <w:rFonts w:hint="eastAsia" w:ascii="Arial" w:hAnsi="Arial" w:eastAsia="宋体" w:cs="Times New Roman"/>
          <w:color w:val="auto"/>
          <w:kern w:val="0"/>
          <w:sz w:val="30"/>
          <w:szCs w:val="30"/>
          <w:highlight w:val="none"/>
        </w:rPr>
        <w:t>二、</w:t>
      </w:r>
      <w:r>
        <w:rPr>
          <w:rFonts w:ascii="Arial" w:hAnsi="Arial" w:eastAsia="宋体" w:cs="Times New Roman"/>
          <w:color w:val="auto"/>
          <w:kern w:val="0"/>
          <w:sz w:val="30"/>
          <w:szCs w:val="30"/>
          <w:highlight w:val="none"/>
        </w:rPr>
        <w:t>技术部分</w:t>
      </w:r>
      <w:bookmarkEnd w:id="134"/>
      <w:bookmarkEnd w:id="135"/>
      <w:bookmarkEnd w:id="136"/>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                             （盖章）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法定代表人或委托代理人：（签字或盖章）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w:t>
      </w:r>
      <w:bookmarkStart w:id="137" w:name="_Toc333307133"/>
      <w:r>
        <w:rPr>
          <w:rFonts w:hint="eastAsia" w:ascii="宋体" w:hAnsi="宋体" w:eastAsia="宋体" w:cs="宋体"/>
          <w:color w:val="auto"/>
          <w:sz w:val="28"/>
          <w:szCs w:val="28"/>
          <w:highlight w:val="none"/>
        </w:rPr>
        <w:t>传真：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bookmarkEnd w:id="137"/>
    <w:p>
      <w:pPr>
        <w:ind w:right="753"/>
        <w:jc w:val="left"/>
        <w:rPr>
          <w:rFonts w:ascii="宋体" w:hAnsi="宋体" w:eastAsia="宋体" w:cs="宋体"/>
          <w:color w:val="auto"/>
          <w:sz w:val="28"/>
          <w:szCs w:val="28"/>
          <w:highlight w:val="none"/>
        </w:rPr>
      </w:pPr>
      <w:bookmarkStart w:id="138" w:name="_Toc333307134"/>
      <w:r>
        <w:rPr>
          <w:rFonts w:hint="eastAsia" w:ascii="宋体" w:hAnsi="宋体" w:eastAsia="宋体" w:cs="宋体"/>
          <w:color w:val="auto"/>
          <w:sz w:val="28"/>
          <w:szCs w:val="28"/>
          <w:highlight w:val="none"/>
        </w:rPr>
        <w:t xml:space="preserve">     年    </w:t>
      </w:r>
      <w:bookmarkEnd w:id="138"/>
      <w:r>
        <w:rPr>
          <w:rFonts w:hint="eastAsia" w:ascii="宋体" w:hAnsi="宋体" w:eastAsia="宋体" w:cs="宋体"/>
          <w:color w:val="auto"/>
          <w:sz w:val="28"/>
          <w:szCs w:val="28"/>
          <w:highlight w:val="none"/>
        </w:rPr>
        <w:t>月</w:t>
      </w:r>
      <w:bookmarkStart w:id="139" w:name="_Toc333307135"/>
      <w:r>
        <w:rPr>
          <w:rFonts w:hint="eastAsia" w:ascii="宋体" w:hAnsi="宋体" w:eastAsia="宋体" w:cs="宋体"/>
          <w:color w:val="auto"/>
          <w:sz w:val="28"/>
          <w:szCs w:val="28"/>
          <w:highlight w:val="none"/>
        </w:rPr>
        <w:t xml:space="preserve">    日</w:t>
      </w:r>
    </w:p>
    <w:p>
      <w:pPr>
        <w:ind w:right="75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color w:val="auto"/>
          <w:kern w:val="0"/>
          <w:sz w:val="28"/>
          <w:szCs w:val="20"/>
          <w:highlight w:val="none"/>
        </w:rPr>
      </w:pPr>
      <w:bookmarkStart w:id="140" w:name="_Toc4901"/>
      <w:bookmarkStart w:id="141" w:name="_Toc7127"/>
      <w:bookmarkStart w:id="142" w:name="_Toc17535"/>
      <w:r>
        <w:rPr>
          <w:rFonts w:hint="eastAsia" w:ascii="Times New Roman" w:hAnsi="Times New Roman" w:eastAsia="宋体" w:cs="Times New Roman"/>
          <w:color w:val="auto"/>
          <w:kern w:val="0"/>
          <w:sz w:val="28"/>
          <w:szCs w:val="20"/>
          <w:highlight w:val="none"/>
        </w:rPr>
        <w:t>目录</w:t>
      </w:r>
      <w:bookmarkEnd w:id="140"/>
      <w:bookmarkEnd w:id="141"/>
      <w:bookmarkEnd w:id="142"/>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（1）比选申请人应制定本项目工作的技术方案。方案应包括如下内容（包括但不限于）：</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A"/>
      </w:r>
      <w:r>
        <w:rPr>
          <w:rFonts w:hint="eastAsia" w:ascii="宋体" w:hAnsi="宋体" w:eastAsia="宋体" w:cs="宋体"/>
          <w:color w:val="auto"/>
          <w:sz w:val="28"/>
          <w:szCs w:val="28"/>
          <w:highlight w:val="none"/>
        </w:rPr>
        <w:t>比选申请单位参加本项目的优势与有利条件；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B"/>
      </w:r>
      <w:r>
        <w:rPr>
          <w:rFonts w:hint="eastAsia" w:ascii="宋体" w:hAnsi="宋体" w:eastAsia="宋体" w:cs="宋体"/>
          <w:color w:val="auto"/>
          <w:sz w:val="28"/>
          <w:szCs w:val="28"/>
          <w:highlight w:val="none"/>
        </w:rPr>
        <w:t>项目管理组织机构、管理措施和保障措施；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C"/>
      </w:r>
      <w:r>
        <w:rPr>
          <w:rFonts w:hint="eastAsia" w:ascii="宋体" w:hAnsi="宋体" w:eastAsia="宋体" w:cs="宋体"/>
          <w:color w:val="auto"/>
          <w:sz w:val="28"/>
          <w:szCs w:val="28"/>
          <w:highlight w:val="none"/>
        </w:rPr>
        <w:t>项目质量管理体系、质量保障措施；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D"/>
      </w:r>
      <w:r>
        <w:rPr>
          <w:rFonts w:hint="eastAsia" w:ascii="宋体" w:hAnsi="宋体" w:eastAsia="宋体" w:cs="宋体"/>
          <w:color w:val="auto"/>
          <w:sz w:val="28"/>
          <w:szCs w:val="28"/>
          <w:highlight w:val="none"/>
        </w:rPr>
        <w:t>项目工作进度计划、保证措施；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E"/>
      </w:r>
      <w:r>
        <w:rPr>
          <w:rFonts w:hint="eastAsia" w:ascii="宋体" w:hAnsi="宋体" w:eastAsia="宋体" w:cs="宋体"/>
          <w:color w:val="auto"/>
          <w:sz w:val="28"/>
          <w:szCs w:val="28"/>
          <w:highlight w:val="none"/>
        </w:rPr>
        <w:t xml:space="preserve">本项目方案设想与研究、方案优化的措施建议等。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Times New Roman" w:hAnsi="Times New Roman" w:eastAsia="宋体" w:cs="Times New Roman"/>
          <w:color w:val="auto"/>
          <w:kern w:val="0"/>
          <w:sz w:val="28"/>
          <w:szCs w:val="20"/>
          <w:highlight w:val="none"/>
        </w:rPr>
        <w:t>比选申请人业绩表</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ascii="Times New Roman" w:hAnsi="Times New Roman" w:eastAsia="宋体" w:cs="Times New Roman"/>
          <w:color w:val="auto"/>
          <w:kern w:val="0"/>
          <w:sz w:val="28"/>
          <w:szCs w:val="20"/>
          <w:highlight w:val="none"/>
        </w:rPr>
        <w:t>本项目</w:t>
      </w:r>
      <w:r>
        <w:rPr>
          <w:rFonts w:hint="eastAsia" w:ascii="Times New Roman" w:hAnsi="Times New Roman" w:eastAsia="宋体" w:cs="Times New Roman"/>
          <w:color w:val="auto"/>
          <w:kern w:val="0"/>
          <w:sz w:val="28"/>
          <w:szCs w:val="20"/>
          <w:highlight w:val="none"/>
        </w:rPr>
        <w:t>拟投入</w:t>
      </w:r>
      <w:r>
        <w:rPr>
          <w:rFonts w:ascii="Times New Roman" w:hAnsi="Times New Roman" w:eastAsia="宋体" w:cs="Times New Roman"/>
          <w:color w:val="auto"/>
          <w:kern w:val="0"/>
          <w:sz w:val="28"/>
          <w:szCs w:val="20"/>
          <w:highlight w:val="none"/>
        </w:rPr>
        <w:t>人员组成表</w:t>
      </w:r>
      <w:bookmarkEnd w:id="139"/>
      <w:bookmarkStart w:id="143" w:name="_Toc333307138"/>
    </w:p>
    <w:bookmarkEnd w:id="143"/>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（4）服务承诺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（5）比选申请人认为有必</w:t>
      </w:r>
      <w:bookmarkStart w:id="144" w:name="_Toc31596"/>
      <w:r>
        <w:rPr>
          <w:rFonts w:hint="eastAsia" w:ascii="宋体" w:hAnsi="宋体" w:eastAsia="宋体" w:cs="宋体"/>
          <w:color w:val="auto"/>
          <w:sz w:val="28"/>
          <w:szCs w:val="28"/>
          <w:highlight w:val="none"/>
        </w:rPr>
        <w:t>要提供的其他有关材料</w:t>
      </w:r>
      <w:bookmarkEnd w:id="144"/>
    </w:p>
    <w:p>
      <w:pPr>
        <w:ind w:right="753" w:firstLine="560"/>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5"/>
        <w:jc w:val="center"/>
        <w:rPr>
          <w:rFonts w:ascii="宋体" w:hAnsi="宋体" w:cs="宋体"/>
          <w:color w:val="auto"/>
          <w:szCs w:val="28"/>
          <w:highlight w:val="none"/>
        </w:rPr>
      </w:pPr>
      <w:bookmarkStart w:id="145" w:name="_Toc15819"/>
      <w:r>
        <w:rPr>
          <w:rFonts w:hint="eastAsia" w:ascii="宋体" w:hAnsi="宋体" w:cs="宋体"/>
          <w:color w:val="auto"/>
          <w:szCs w:val="28"/>
          <w:highlight w:val="none"/>
        </w:rPr>
        <w:t>（1）本项目工作的技术方案</w:t>
      </w:r>
      <w:bookmarkEnd w:id="145"/>
    </w:p>
    <w:p>
      <w:pPr>
        <w:ind w:right="753"/>
        <w:rPr>
          <w:rFonts w:ascii="宋体" w:hAnsi="宋体" w:eastAsia="宋体" w:cs="宋体"/>
          <w:color w:val="auto"/>
          <w:szCs w:val="28"/>
          <w:highlight w:val="none"/>
        </w:rPr>
      </w:pPr>
      <w:r>
        <w:rPr>
          <w:rFonts w:ascii="宋体" w:hAnsi="宋体" w:eastAsia="宋体" w:cs="宋体"/>
          <w:color w:val="auto"/>
          <w:sz w:val="28"/>
          <w:szCs w:val="28"/>
          <w:highlight w:val="none"/>
        </w:rPr>
        <w:br w:type="page"/>
      </w:r>
    </w:p>
    <w:p>
      <w:pPr>
        <w:keepNext/>
        <w:keepLines/>
        <w:spacing w:before="260" w:after="260" w:line="413" w:lineRule="auto"/>
        <w:jc w:val="center"/>
        <w:outlineLvl w:val="2"/>
        <w:rPr>
          <w:rFonts w:ascii="宋体" w:hAnsi="宋体" w:eastAsia="宋体" w:cs="宋体"/>
          <w:color w:val="auto"/>
          <w:kern w:val="0"/>
          <w:sz w:val="28"/>
          <w:szCs w:val="28"/>
          <w:highlight w:val="none"/>
        </w:rPr>
      </w:pPr>
      <w:bookmarkStart w:id="146" w:name="_Toc26138"/>
      <w:r>
        <w:rPr>
          <w:rFonts w:hint="eastAsia" w:ascii="Times New Roman" w:hAnsi="Times New Roman" w:eastAsia="宋体" w:cs="Times New Roman"/>
          <w:color w:val="auto"/>
          <w:kern w:val="0"/>
          <w:sz w:val="28"/>
          <w:szCs w:val="20"/>
          <w:highlight w:val="none"/>
        </w:rPr>
        <w:t>（2）比选申请人业绩表</w:t>
      </w:r>
      <w:bookmarkEnd w:id="146"/>
    </w:p>
    <w:p>
      <w:pPr>
        <w:ind w:right="753"/>
        <w:jc w:val="left"/>
        <w:rPr>
          <w:rFonts w:ascii="宋体" w:hAnsi="宋体" w:eastAsia="宋体" w:cs="宋体"/>
          <w:color w:val="auto"/>
          <w:sz w:val="28"/>
          <w:szCs w:val="28"/>
          <w:highlight w:val="none"/>
        </w:rPr>
      </w:pPr>
    </w:p>
    <w:tbl>
      <w:tblPr>
        <w:tblStyle w:val="23"/>
        <w:tblW w:w="10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2081"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项目名称及建设地点</w:t>
            </w:r>
          </w:p>
        </w:tc>
        <w:tc>
          <w:tcPr>
            <w:tcW w:w="1782"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项目内容及总投资</w:t>
            </w:r>
          </w:p>
        </w:tc>
        <w:tc>
          <w:tcPr>
            <w:tcW w:w="1782"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签订</w:t>
            </w:r>
          </w:p>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p>
        </w:tc>
        <w:tc>
          <w:tcPr>
            <w:tcW w:w="1837"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项目是否完成备案</w:t>
            </w:r>
          </w:p>
        </w:tc>
        <w:tc>
          <w:tcPr>
            <w:tcW w:w="1850"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bl>
    <w:p>
      <w:pPr>
        <w:ind w:right="753"/>
        <w:jc w:val="left"/>
        <w:rPr>
          <w:rFonts w:ascii="宋体" w:hAnsi="宋体" w:eastAsia="宋体" w:cs="宋体"/>
          <w:color w:val="auto"/>
          <w:sz w:val="28"/>
          <w:szCs w:val="28"/>
          <w:highlight w:val="none"/>
        </w:rPr>
      </w:pPr>
    </w:p>
    <w:p>
      <w:pPr>
        <w:ind w:right="753"/>
        <w:jc w:val="left"/>
        <w:rPr>
          <w:rFonts w:ascii="宋体" w:hAnsi="宋体" w:eastAsia="宋体" w:cs="Times New Roman"/>
          <w:color w:val="auto"/>
          <w:sz w:val="28"/>
          <w:szCs w:val="28"/>
          <w:highlight w:val="none"/>
        </w:rPr>
      </w:pPr>
      <w:r>
        <w:rPr>
          <w:rFonts w:hint="eastAsia" w:ascii="宋体" w:hAnsi="宋体" w:eastAsia="宋体" w:cs="宋体"/>
          <w:color w:val="auto"/>
          <w:sz w:val="28"/>
          <w:szCs w:val="28"/>
          <w:highlight w:val="none"/>
        </w:rPr>
        <w:t xml:space="preserve">     注：1、</w:t>
      </w:r>
      <w:r>
        <w:rPr>
          <w:rFonts w:hint="eastAsia" w:ascii="Times New Roman" w:hAnsi="Times New Roman" w:eastAsia="宋体" w:cs="Times New Roman"/>
          <w:color w:val="auto"/>
          <w:sz w:val="28"/>
          <w:szCs w:val="28"/>
          <w:highlight w:val="none"/>
        </w:rPr>
        <w:t>本表根据需要可扩展</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2、附比选申请人近3年</w:t>
      </w:r>
      <w:r>
        <w:rPr>
          <w:rFonts w:hint="eastAsia" w:ascii="宋体" w:hAnsi="宋体"/>
          <w:color w:val="auto"/>
          <w:sz w:val="28"/>
          <w:szCs w:val="28"/>
          <w:highlight w:val="none"/>
        </w:rPr>
        <w:t>（2020年1月至至比选申请截止日前）</w:t>
      </w:r>
      <w:r>
        <w:rPr>
          <w:rFonts w:hint="eastAsia" w:ascii="宋体" w:hAnsi="宋体" w:eastAsia="宋体" w:cs="宋体"/>
          <w:color w:val="auto"/>
          <w:sz w:val="28"/>
          <w:szCs w:val="28"/>
          <w:highlight w:val="none"/>
        </w:rPr>
        <w:t>承担的类似项目业绩列表，并附证明材料</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3、证明材料可以为合同（复印件）；</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4、项目按照时间顺序排列，时间以合同签订时间为准。</w:t>
      </w:r>
    </w:p>
    <w:p>
      <w:pPr>
        <w:widowControl/>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ind w:right="753"/>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147" w:name="_Toc30501"/>
      <w:bookmarkStart w:id="148" w:name="_Toc6862"/>
      <w:bookmarkStart w:id="149" w:name="_Toc20867"/>
      <w:r>
        <w:rPr>
          <w:rFonts w:hint="eastAsia" w:ascii="Times New Roman" w:hAnsi="Times New Roman" w:eastAsia="宋体" w:cs="Times New Roman"/>
          <w:color w:val="auto"/>
          <w:kern w:val="0"/>
          <w:sz w:val="28"/>
          <w:szCs w:val="20"/>
          <w:highlight w:val="none"/>
        </w:rPr>
        <w:t>（3）</w:t>
      </w:r>
      <w:r>
        <w:rPr>
          <w:rFonts w:ascii="Times New Roman" w:hAnsi="Times New Roman" w:eastAsia="宋体" w:cs="Times New Roman"/>
          <w:color w:val="auto"/>
          <w:kern w:val="0"/>
          <w:sz w:val="28"/>
          <w:szCs w:val="20"/>
          <w:highlight w:val="none"/>
        </w:rPr>
        <w:t>本项目</w:t>
      </w:r>
      <w:r>
        <w:rPr>
          <w:rFonts w:hint="eastAsia" w:ascii="Times New Roman" w:hAnsi="Times New Roman" w:eastAsia="宋体" w:cs="Times New Roman"/>
          <w:color w:val="auto"/>
          <w:kern w:val="0"/>
          <w:sz w:val="28"/>
          <w:szCs w:val="20"/>
          <w:highlight w:val="none"/>
        </w:rPr>
        <w:t>拟投入</w:t>
      </w:r>
      <w:r>
        <w:rPr>
          <w:rFonts w:ascii="Times New Roman" w:hAnsi="Times New Roman" w:eastAsia="宋体" w:cs="Times New Roman"/>
          <w:color w:val="auto"/>
          <w:kern w:val="0"/>
          <w:sz w:val="28"/>
          <w:szCs w:val="20"/>
          <w:highlight w:val="none"/>
        </w:rPr>
        <w:t>人员组成表</w:t>
      </w:r>
      <w:bookmarkEnd w:id="147"/>
      <w:bookmarkEnd w:id="148"/>
      <w:bookmarkEnd w:id="14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750"/>
        <w:gridCol w:w="735"/>
        <w:gridCol w:w="765"/>
        <w:gridCol w:w="1065"/>
        <w:gridCol w:w="1065"/>
        <w:gridCol w:w="810"/>
        <w:gridCol w:w="780"/>
        <w:gridCol w:w="7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66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姓  名</w:t>
            </w:r>
          </w:p>
        </w:tc>
        <w:tc>
          <w:tcPr>
            <w:tcW w:w="75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性别</w:t>
            </w:r>
          </w:p>
        </w:tc>
        <w:tc>
          <w:tcPr>
            <w:tcW w:w="73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年龄</w:t>
            </w:r>
          </w:p>
        </w:tc>
        <w:tc>
          <w:tcPr>
            <w:tcW w:w="76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职称</w:t>
            </w:r>
          </w:p>
        </w:tc>
        <w:tc>
          <w:tcPr>
            <w:tcW w:w="106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拟在本项目中担任的职务</w:t>
            </w:r>
          </w:p>
        </w:tc>
        <w:tc>
          <w:tcPr>
            <w:tcW w:w="1065"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有何种资格证书（编号）</w:t>
            </w:r>
          </w:p>
        </w:tc>
        <w:tc>
          <w:tcPr>
            <w:tcW w:w="81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学  历</w:t>
            </w:r>
          </w:p>
        </w:tc>
        <w:tc>
          <w:tcPr>
            <w:tcW w:w="78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专 业</w:t>
            </w:r>
          </w:p>
        </w:tc>
        <w:tc>
          <w:tcPr>
            <w:tcW w:w="714"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工作年限</w:t>
            </w:r>
          </w:p>
        </w:tc>
        <w:tc>
          <w:tcPr>
            <w:tcW w:w="1134"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660" w:type="dxa"/>
            <w:vAlign w:val="center"/>
          </w:tcPr>
          <w:p>
            <w:pPr>
              <w:ind w:right="753"/>
              <w:jc w:val="left"/>
              <w:rPr>
                <w:rFonts w:ascii="宋体" w:hAnsi="宋体" w:eastAsia="宋体" w:cs="宋体"/>
                <w:color w:val="auto"/>
                <w:sz w:val="28"/>
                <w:szCs w:val="28"/>
                <w:highlight w:val="none"/>
              </w:rPr>
            </w:pPr>
          </w:p>
        </w:tc>
        <w:tc>
          <w:tcPr>
            <w:tcW w:w="750" w:type="dxa"/>
            <w:vAlign w:val="center"/>
          </w:tcPr>
          <w:p>
            <w:pPr>
              <w:ind w:right="753"/>
              <w:jc w:val="left"/>
              <w:rPr>
                <w:rFonts w:ascii="宋体" w:hAnsi="宋体" w:eastAsia="宋体" w:cs="宋体"/>
                <w:color w:val="auto"/>
                <w:sz w:val="28"/>
                <w:szCs w:val="28"/>
                <w:highlight w:val="none"/>
              </w:rPr>
            </w:pPr>
          </w:p>
        </w:tc>
        <w:tc>
          <w:tcPr>
            <w:tcW w:w="735" w:type="dxa"/>
            <w:vAlign w:val="center"/>
          </w:tcPr>
          <w:p>
            <w:pPr>
              <w:ind w:right="753"/>
              <w:jc w:val="left"/>
              <w:rPr>
                <w:rFonts w:ascii="宋体" w:hAnsi="宋体" w:eastAsia="宋体" w:cs="宋体"/>
                <w:color w:val="auto"/>
                <w:sz w:val="28"/>
                <w:szCs w:val="28"/>
                <w:highlight w:val="none"/>
              </w:rPr>
            </w:pPr>
          </w:p>
        </w:tc>
        <w:tc>
          <w:tcPr>
            <w:tcW w:w="7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1065" w:type="dxa"/>
            <w:vAlign w:val="center"/>
          </w:tcPr>
          <w:p>
            <w:pPr>
              <w:ind w:right="753"/>
              <w:jc w:val="left"/>
              <w:rPr>
                <w:rFonts w:ascii="宋体" w:hAnsi="宋体" w:eastAsia="宋体" w:cs="宋体"/>
                <w:color w:val="auto"/>
                <w:sz w:val="28"/>
                <w:szCs w:val="28"/>
                <w:highlight w:val="none"/>
              </w:rPr>
            </w:pPr>
          </w:p>
        </w:tc>
        <w:tc>
          <w:tcPr>
            <w:tcW w:w="810" w:type="dxa"/>
            <w:vAlign w:val="center"/>
          </w:tcPr>
          <w:p>
            <w:pPr>
              <w:ind w:right="753"/>
              <w:jc w:val="left"/>
              <w:rPr>
                <w:rFonts w:ascii="宋体" w:hAnsi="宋体" w:eastAsia="宋体" w:cs="宋体"/>
                <w:color w:val="auto"/>
                <w:sz w:val="28"/>
                <w:szCs w:val="28"/>
                <w:highlight w:val="none"/>
              </w:rPr>
            </w:pPr>
          </w:p>
        </w:tc>
        <w:tc>
          <w:tcPr>
            <w:tcW w:w="780" w:type="dxa"/>
            <w:vAlign w:val="center"/>
          </w:tcPr>
          <w:p>
            <w:pPr>
              <w:ind w:right="753"/>
              <w:jc w:val="left"/>
              <w:rPr>
                <w:rFonts w:ascii="宋体" w:hAnsi="宋体" w:eastAsia="宋体" w:cs="宋体"/>
                <w:color w:val="auto"/>
                <w:sz w:val="28"/>
                <w:szCs w:val="28"/>
                <w:highlight w:val="none"/>
              </w:rPr>
            </w:pPr>
          </w:p>
        </w:tc>
        <w:tc>
          <w:tcPr>
            <w:tcW w:w="714" w:type="dxa"/>
            <w:vAlign w:val="center"/>
          </w:tcPr>
          <w:p>
            <w:pPr>
              <w:ind w:right="753"/>
              <w:jc w:val="left"/>
              <w:rPr>
                <w:rFonts w:ascii="宋体" w:hAnsi="宋体" w:eastAsia="宋体" w:cs="宋体"/>
                <w:color w:val="auto"/>
                <w:sz w:val="28"/>
                <w:szCs w:val="28"/>
                <w:highlight w:val="none"/>
              </w:rPr>
            </w:pPr>
          </w:p>
        </w:tc>
        <w:tc>
          <w:tcPr>
            <w:tcW w:w="1134" w:type="dxa"/>
            <w:vAlign w:val="center"/>
          </w:tcPr>
          <w:p>
            <w:pPr>
              <w:ind w:right="753"/>
              <w:jc w:val="left"/>
              <w:rPr>
                <w:rFonts w:ascii="宋体" w:hAnsi="宋体" w:eastAsia="宋体" w:cs="宋体"/>
                <w:color w:val="auto"/>
                <w:sz w:val="28"/>
                <w:szCs w:val="28"/>
                <w:highlight w:val="none"/>
              </w:rPr>
            </w:pPr>
          </w:p>
        </w:tc>
      </w:tr>
    </w:tbl>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注：1、</w:t>
      </w:r>
      <w:r>
        <w:rPr>
          <w:rFonts w:hint="eastAsia" w:ascii="Times New Roman" w:hAnsi="Times New Roman" w:eastAsia="宋体" w:cs="Times New Roman"/>
          <w:color w:val="auto"/>
          <w:sz w:val="28"/>
          <w:szCs w:val="28"/>
          <w:highlight w:val="none"/>
        </w:rPr>
        <w:t>本表根据需要可扩展</w:t>
      </w:r>
    </w:p>
    <w:p>
      <w:pPr>
        <w:ind w:right="753" w:firstLine="560" w:firstLineChars="200"/>
        <w:jc w:val="left"/>
        <w:rPr>
          <w:rFonts w:ascii="宋体" w:hAnsi="宋体" w:eastAsia="宋体" w:cs="宋体"/>
          <w:color w:val="auto"/>
          <w:szCs w:val="28"/>
          <w:highlight w:val="none"/>
        </w:rPr>
      </w:pPr>
      <w:r>
        <w:rPr>
          <w:rFonts w:hint="eastAsia" w:ascii="宋体" w:hAnsi="宋体" w:eastAsia="宋体" w:cs="宋体"/>
          <w:color w:val="auto"/>
          <w:sz w:val="28"/>
          <w:szCs w:val="28"/>
          <w:highlight w:val="none"/>
        </w:rPr>
        <w:t>2、后面需附项目人员的职称证书、资格证书、学历证书等（复印件）</w:t>
      </w:r>
    </w:p>
    <w:p>
      <w:pPr>
        <w:keepNext/>
        <w:keepLines/>
        <w:spacing w:before="260" w:after="260" w:line="413" w:lineRule="auto"/>
        <w:jc w:val="center"/>
        <w:outlineLvl w:val="2"/>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br w:type="page"/>
      </w:r>
      <w:bookmarkStart w:id="150" w:name="_Toc9656"/>
      <w:bookmarkStart w:id="151" w:name="_Toc16249"/>
      <w:bookmarkStart w:id="152" w:name="_Toc8076"/>
      <w:r>
        <w:rPr>
          <w:rFonts w:hint="eastAsia" w:ascii="宋体" w:hAnsi="宋体" w:eastAsia="宋体" w:cs="宋体"/>
          <w:color w:val="auto"/>
          <w:kern w:val="0"/>
          <w:sz w:val="28"/>
          <w:szCs w:val="28"/>
          <w:highlight w:val="none"/>
        </w:rPr>
        <w:t>（4）</w:t>
      </w:r>
      <w:bookmarkEnd w:id="150"/>
      <w:bookmarkEnd w:id="151"/>
      <w:bookmarkEnd w:id="152"/>
      <w:r>
        <w:rPr>
          <w:rFonts w:hint="eastAsia" w:ascii="宋体" w:hAnsi="宋体" w:eastAsia="宋体" w:cs="宋体"/>
          <w:color w:val="auto"/>
          <w:kern w:val="0"/>
          <w:sz w:val="28"/>
          <w:szCs w:val="28"/>
          <w:highlight w:val="none"/>
        </w:rPr>
        <w:t>服务承诺</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服务承诺是指在合同履行期间（成果编制阶段、成果提交后）的成果质量保障、项目计划及进展、服务配合、服务响应等方面内容。请分析自身在服务承诺方面的优势，并结合自身情况提出服务保障措施。</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格式不限，内容尽可能详尽。</w:t>
      </w:r>
    </w:p>
    <w:p>
      <w:pPr>
        <w:jc w:val="left"/>
        <w:rPr>
          <w:rFonts w:ascii="宋体" w:hAnsi="宋体" w:eastAsia="宋体" w:cs="宋体"/>
          <w:color w:val="auto"/>
          <w:szCs w:val="28"/>
          <w:highlight w:val="none"/>
        </w:rPr>
      </w:pPr>
    </w:p>
    <w:p>
      <w:pPr>
        <w:pStyle w:val="5"/>
        <w:rPr>
          <w:rFonts w:ascii="宋体" w:hAnsi="宋体" w:cs="宋体"/>
          <w:color w:val="auto"/>
          <w:szCs w:val="28"/>
          <w:highlight w:val="none"/>
        </w:rPr>
      </w:pPr>
      <w:r>
        <w:rPr>
          <w:rFonts w:hint="eastAsia" w:ascii="宋体" w:hAnsi="宋体" w:cs="宋体"/>
          <w:color w:val="auto"/>
          <w:szCs w:val="28"/>
          <w:highlight w:val="none"/>
        </w:rPr>
        <w:br w:type="page"/>
      </w:r>
      <w:bookmarkStart w:id="153" w:name="_Toc3447"/>
      <w:r>
        <w:rPr>
          <w:rFonts w:hint="eastAsia" w:ascii="宋体" w:hAnsi="宋体" w:cs="宋体"/>
          <w:color w:val="auto"/>
          <w:szCs w:val="28"/>
          <w:highlight w:val="none"/>
        </w:rPr>
        <w:t>（5）比选申请人认为有必要提供的其他有关材料</w:t>
      </w:r>
      <w:bookmarkEnd w:id="153"/>
    </w:p>
    <w:p>
      <w:pPr>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六景火车站综合交通枢纽配套一期工程施工图设计</w:t>
      </w:r>
    </w:p>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文件审查比选申请文件</w:t>
      </w:r>
    </w:p>
    <w:p>
      <w:pPr>
        <w:pStyle w:val="29"/>
        <w:rPr>
          <w:color w:val="auto"/>
          <w:highlight w:val="none"/>
        </w:rPr>
      </w:pPr>
    </w:p>
    <w:p>
      <w:pPr>
        <w:pStyle w:val="4"/>
        <w:jc w:val="center"/>
        <w:rPr>
          <w:rFonts w:ascii="宋体" w:hAnsi="宋体" w:cs="宋体"/>
          <w:color w:val="auto"/>
          <w:sz w:val="30"/>
          <w:szCs w:val="30"/>
          <w:highlight w:val="none"/>
        </w:rPr>
      </w:pPr>
      <w:bookmarkStart w:id="154" w:name="_Toc8841"/>
      <w:r>
        <w:rPr>
          <w:rFonts w:hint="eastAsia" w:ascii="宋体" w:hAnsi="宋体" w:cs="宋体"/>
          <w:color w:val="auto"/>
          <w:sz w:val="30"/>
          <w:szCs w:val="30"/>
          <w:highlight w:val="none"/>
        </w:rPr>
        <w:t>三、商务部分</w:t>
      </w:r>
      <w:bookmarkEnd w:id="154"/>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                             （盖章）</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法定代表人或委托代理人：（签字或盖章）</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电话/传真：</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年    月    日</w:t>
      </w:r>
    </w:p>
    <w:p>
      <w:pPr>
        <w:pStyle w:val="5"/>
        <w:jc w:val="center"/>
        <w:rPr>
          <w:rFonts w:ascii="宋体" w:hAnsi="宋体" w:cs="宋体"/>
          <w:color w:val="auto"/>
          <w:szCs w:val="28"/>
          <w:highlight w:val="none"/>
        </w:rPr>
      </w:pPr>
      <w:r>
        <w:rPr>
          <w:rFonts w:ascii="宋体" w:hAnsi="宋体" w:cs="宋体"/>
          <w:color w:val="auto"/>
          <w:szCs w:val="28"/>
          <w:highlight w:val="none"/>
        </w:rPr>
        <w:br w:type="page"/>
      </w:r>
      <w:bookmarkStart w:id="155" w:name="_Toc21028"/>
      <w:r>
        <w:rPr>
          <w:rFonts w:hint="eastAsia" w:ascii="宋体" w:hAnsi="宋体" w:cs="宋体"/>
          <w:color w:val="auto"/>
          <w:szCs w:val="28"/>
          <w:highlight w:val="none"/>
        </w:rPr>
        <w:t>目录</w:t>
      </w:r>
      <w:bookmarkEnd w:id="155"/>
    </w:p>
    <w:p>
      <w:pPr>
        <w:numPr>
          <w:ilvl w:val="0"/>
          <w:numId w:val="3"/>
        </w:num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比选函</w:t>
      </w:r>
    </w:p>
    <w:p>
      <w:pPr>
        <w:numPr>
          <w:ilvl w:val="0"/>
          <w:numId w:val="3"/>
        </w:num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报价表</w:t>
      </w: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5"/>
        <w:jc w:val="center"/>
        <w:rPr>
          <w:rFonts w:ascii="宋体" w:hAnsi="宋体" w:cs="宋体"/>
          <w:color w:val="auto"/>
          <w:szCs w:val="28"/>
          <w:highlight w:val="none"/>
        </w:rPr>
      </w:pPr>
      <w:bookmarkStart w:id="156" w:name="_Toc29455"/>
      <w:r>
        <w:rPr>
          <w:rFonts w:hint="eastAsia" w:ascii="宋体" w:hAnsi="宋体" w:cs="宋体"/>
          <w:color w:val="auto"/>
          <w:szCs w:val="28"/>
          <w:highlight w:val="none"/>
        </w:rPr>
        <w:t>（1）比选函（格式）</w:t>
      </w:r>
      <w:bookmarkEnd w:id="156"/>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致：南宁铁路枢纽投资有限公司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一、资格审查文件正本壹份，副本贰份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二、技术文件正本壹份，副本贰份</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三、商务文件正本壹份，副本贰份</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据此函，签字人兹宣布同意如下：</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1、我方同意项目比选文件中的全部内容。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2、我方同意在比选须知规定的提交比选申请文件截止日期起遵循本比选申请文件，并在比选须知第11条规定的比选申请文件有效期满之前均具有约束力，并有可能中选。</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3、我方承诺已经具备《中华人民共和国政府采购法》中规定的参加政府比选活动的比选申请人应当具备的条件：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（1）具有独立承担民事责任的能力；</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（2）具有良好的商业信誉和健全的财务会计制度；</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（3）具有履行合同所必需的设备和专业技术能力；</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（4）有依法缴纳税收和社会保障资金的良好记录；</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（5）参加此项比选活动前三年内，在经营活动中没有重大违法记录。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4、我方根据比选文件的规定，承担完成合同的责任和义务。</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5、我方已详细对照比选文件，我方知道必须放弃提出含糊不清或误解问题的权利。</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6、同意应贵方要求提供与本比选项目有关的任何数据或资料。</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7、我方完全理解贵方不一定要接受最低报价的比选申请人为中选人的行为。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8、若贵方需要，我方愿意提供我方作出的一切承诺的证明材料。</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（1）提供虚假材料谋取中选、成交的；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（2）采取不正当手段诋毁、排挤其他比选申请人的；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（3）与其他比选申请人恶意串通的；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（4）向比选人行贿或者提供其他不正当利益的；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（5）拒绝有关部门监督检查或提供虚假情况的。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与本比选活动有关的正式通讯地址为：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邮政编码：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传真：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开户名称：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帐    号：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法定代表人或其委托代理人签名（或盖章）：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比选申请人盖公章：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年    月     日                                               </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注：未按照本比选函的格式要求填写比选函的，将视为不满足比选文件要求，从而导致该比选申请人竞选无效。</w:t>
      </w:r>
    </w:p>
    <w:p>
      <w:pPr>
        <w:pStyle w:val="5"/>
        <w:rPr>
          <w:color w:val="auto"/>
          <w:kern w:val="44"/>
          <w:sz w:val="32"/>
          <w:szCs w:val="32"/>
          <w:highlight w:val="none"/>
        </w:rPr>
      </w:pPr>
      <w:r>
        <w:rPr>
          <w:rFonts w:ascii="宋体" w:hAnsi="宋体" w:cs="宋体"/>
          <w:b/>
          <w:color w:val="auto"/>
          <w:kern w:val="44"/>
          <w:szCs w:val="28"/>
          <w:highlight w:val="none"/>
        </w:rPr>
        <w:br w:type="page"/>
      </w:r>
      <w:bookmarkStart w:id="157" w:name="_Toc1148"/>
      <w:bookmarkStart w:id="158" w:name="_Toc26609"/>
      <w:bookmarkStart w:id="159" w:name="_Toc19594"/>
      <w:r>
        <w:rPr>
          <w:rFonts w:hint="eastAsia" w:ascii="宋体" w:hAnsi="宋体" w:cs="宋体"/>
          <w:color w:val="auto"/>
          <w:kern w:val="44"/>
          <w:szCs w:val="28"/>
          <w:highlight w:val="none"/>
        </w:rPr>
        <w:t>（2）</w:t>
      </w:r>
      <w:r>
        <w:rPr>
          <w:rFonts w:hint="eastAsia" w:ascii="宋体" w:hAnsi="宋体" w:cs="宋体"/>
          <w:color w:val="auto"/>
          <w:szCs w:val="28"/>
          <w:highlight w:val="none"/>
        </w:rPr>
        <w:t>报价表</w:t>
      </w:r>
      <w:bookmarkEnd w:id="157"/>
      <w:bookmarkEnd w:id="158"/>
      <w:r>
        <w:rPr>
          <w:rFonts w:hint="eastAsia" w:ascii="宋体" w:hAnsi="宋体" w:cs="宋体"/>
          <w:color w:val="auto"/>
          <w:szCs w:val="28"/>
          <w:highlight w:val="none"/>
        </w:rPr>
        <w:t>（总价包干）</w:t>
      </w:r>
      <w:bookmarkEnd w:id="159"/>
      <w:bookmarkStart w:id="160" w:name="_Toc436771495"/>
    </w:p>
    <w:bookmarkEnd w:id="160"/>
    <w:p>
      <w:pPr>
        <w:ind w:right="753"/>
        <w:jc w:val="center"/>
        <w:rPr>
          <w:rFonts w:ascii="宋体" w:hAnsi="宋体" w:eastAsia="宋体" w:cs="宋体"/>
          <w:color w:val="auto"/>
          <w:sz w:val="28"/>
          <w:szCs w:val="28"/>
          <w:highlight w:val="none"/>
        </w:rPr>
      </w:pPr>
    </w:p>
    <w:tbl>
      <w:tblPr>
        <w:tblStyle w:val="23"/>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642"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2250"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报价</w:t>
            </w:r>
          </w:p>
        </w:tc>
        <w:tc>
          <w:tcPr>
            <w:tcW w:w="2115"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rPr>
                <w:rFonts w:ascii="宋体" w:hAnsi="宋体" w:eastAsia="宋体" w:cs="宋体"/>
                <w:color w:val="auto"/>
                <w:szCs w:val="21"/>
                <w:highlight w:val="none"/>
              </w:rPr>
            </w:pPr>
            <w:r>
              <w:rPr>
                <w:rFonts w:hint="eastAsia" w:ascii="宋体" w:hAnsi="宋体" w:eastAsia="宋体" w:cs="宋体"/>
                <w:color w:val="auto"/>
                <w:szCs w:val="21"/>
                <w:highlight w:val="none"/>
              </w:rPr>
              <w:t>六景火车站综合交通枢纽配套一期工程施工图设计文件审查</w:t>
            </w:r>
          </w:p>
        </w:tc>
        <w:tc>
          <w:tcPr>
            <w:tcW w:w="2642" w:type="dxa"/>
            <w:vAlign w:val="center"/>
          </w:tcPr>
          <w:p>
            <w:pPr>
              <w:numPr>
                <w:ilvl w:val="0"/>
                <w:numId w:val="4"/>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不含税报价</w:t>
            </w:r>
          </w:p>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（单位：元）</w:t>
            </w:r>
          </w:p>
        </w:tc>
        <w:tc>
          <w:tcPr>
            <w:tcW w:w="2250" w:type="dxa"/>
            <w:vAlign w:val="center"/>
          </w:tcPr>
          <w:p>
            <w:pPr>
              <w:ind w:right="753"/>
              <w:jc w:val="left"/>
              <w:rPr>
                <w:rFonts w:ascii="宋体" w:hAnsi="宋体" w:eastAsia="宋体" w:cs="宋体"/>
                <w:color w:val="auto"/>
                <w:szCs w:val="21"/>
                <w:highlight w:val="none"/>
              </w:rPr>
            </w:pPr>
          </w:p>
        </w:tc>
        <w:tc>
          <w:tcPr>
            <w:tcW w:w="2115" w:type="dxa"/>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color w:val="auto"/>
                <w:szCs w:val="21"/>
                <w:highlight w:val="none"/>
              </w:rPr>
            </w:pPr>
          </w:p>
        </w:tc>
        <w:tc>
          <w:tcPr>
            <w:tcW w:w="2642" w:type="dxa"/>
            <w:vAlign w:val="center"/>
          </w:tcPr>
          <w:p>
            <w:p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2.税率（单位：%）</w:t>
            </w:r>
          </w:p>
        </w:tc>
        <w:tc>
          <w:tcPr>
            <w:tcW w:w="2250" w:type="dxa"/>
            <w:vAlign w:val="center"/>
          </w:tcPr>
          <w:p>
            <w:pPr>
              <w:ind w:right="753"/>
              <w:jc w:val="left"/>
              <w:rPr>
                <w:rFonts w:ascii="宋体" w:hAnsi="宋体" w:eastAsia="宋体" w:cs="宋体"/>
                <w:color w:val="auto"/>
                <w:szCs w:val="21"/>
                <w:highlight w:val="none"/>
              </w:rPr>
            </w:pPr>
          </w:p>
        </w:tc>
        <w:tc>
          <w:tcPr>
            <w:tcW w:w="2115" w:type="dxa"/>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color w:val="auto"/>
                <w:szCs w:val="21"/>
                <w:highlight w:val="none"/>
              </w:rPr>
            </w:pPr>
          </w:p>
        </w:tc>
        <w:tc>
          <w:tcPr>
            <w:tcW w:w="2642" w:type="dxa"/>
            <w:vAlign w:val="center"/>
          </w:tcPr>
          <w:p>
            <w:pPr>
              <w:numPr>
                <w:ilvl w:val="0"/>
                <w:numId w:val="5"/>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税金</w:t>
            </w:r>
          </w:p>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（单位：元）    </w:t>
            </w:r>
          </w:p>
        </w:tc>
        <w:tc>
          <w:tcPr>
            <w:tcW w:w="2250" w:type="dxa"/>
            <w:vAlign w:val="center"/>
          </w:tcPr>
          <w:p>
            <w:pPr>
              <w:ind w:right="753"/>
              <w:jc w:val="left"/>
              <w:rPr>
                <w:rFonts w:ascii="宋体" w:hAnsi="宋体" w:eastAsia="宋体" w:cs="宋体"/>
                <w:color w:val="auto"/>
                <w:szCs w:val="21"/>
                <w:highlight w:val="none"/>
              </w:rPr>
            </w:pPr>
          </w:p>
        </w:tc>
        <w:tc>
          <w:tcPr>
            <w:tcW w:w="2115" w:type="dxa"/>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c>
          <w:tcPr>
            <w:tcW w:w="2642" w:type="dxa"/>
            <w:tcBorders>
              <w:bottom w:val="single" w:color="auto" w:sz="4" w:space="0"/>
            </w:tcBorders>
            <w:vAlign w:val="center"/>
          </w:tcPr>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4.含税总报价（=1+3）</w:t>
            </w:r>
          </w:p>
          <w:p>
            <w:pPr>
              <w:numPr>
                <w:ilvl w:val="255"/>
                <w:numId w:val="0"/>
              </w:numPr>
              <w:ind w:right="753"/>
              <w:rPr>
                <w:color w:val="auto"/>
                <w:highlight w:val="none"/>
              </w:rPr>
            </w:pPr>
            <w:r>
              <w:rPr>
                <w:rFonts w:hint="eastAsia" w:ascii="宋体" w:hAnsi="宋体" w:eastAsia="宋体" w:cs="宋体"/>
                <w:color w:val="auto"/>
                <w:szCs w:val="21"/>
                <w:highlight w:val="none"/>
              </w:rPr>
              <w:t>（单位：元）</w:t>
            </w:r>
          </w:p>
        </w:tc>
        <w:tc>
          <w:tcPr>
            <w:tcW w:w="2250" w:type="dxa"/>
            <w:tcBorders>
              <w:bottom w:val="single" w:color="auto" w:sz="4" w:space="0"/>
            </w:tcBorders>
            <w:vAlign w:val="center"/>
          </w:tcPr>
          <w:p>
            <w:pPr>
              <w:ind w:right="753"/>
              <w:jc w:val="left"/>
              <w:rPr>
                <w:rFonts w:ascii="宋体" w:hAnsi="宋体" w:eastAsia="宋体" w:cs="宋体"/>
                <w:color w:val="auto"/>
                <w:szCs w:val="21"/>
                <w:highlight w:val="none"/>
              </w:rPr>
            </w:pPr>
          </w:p>
        </w:tc>
        <w:tc>
          <w:tcPr>
            <w:tcW w:w="2115" w:type="dxa"/>
            <w:tcBorders>
              <w:bottom w:val="single" w:color="auto" w:sz="4" w:space="0"/>
            </w:tcBorders>
            <w:vAlign w:val="center"/>
          </w:tcPr>
          <w:p>
            <w:pPr>
              <w:ind w:right="753"/>
              <w:jc w:val="center"/>
              <w:rPr>
                <w:rFonts w:ascii="宋体" w:hAnsi="宋体" w:eastAsia="宋体" w:cs="宋体"/>
                <w:color w:val="auto"/>
                <w:szCs w:val="21"/>
                <w:highlight w:val="none"/>
              </w:rPr>
            </w:pPr>
          </w:p>
        </w:tc>
      </w:tr>
    </w:tbl>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注：上述报价以“元”为单位，保留到小数点后2位</w:t>
      </w:r>
    </w:p>
    <w:p>
      <w:pPr>
        <w:ind w:right="753"/>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p>
    <w:p>
      <w:pPr>
        <w:ind w:right="753" w:firstLine="1400" w:firstLineChars="5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比选申请人（公章）                                </w:t>
      </w:r>
    </w:p>
    <w:p>
      <w:pPr>
        <w:widowControl/>
        <w:ind w:right="753"/>
        <w:jc w:val="center"/>
        <w:rPr>
          <w:rFonts w:ascii="Times New Roman" w:hAnsi="Times New Roman" w:eastAsia="宋体" w:cs="Times New Roman"/>
          <w:color w:val="auto"/>
          <w:sz w:val="28"/>
          <w:szCs w:val="28"/>
          <w:highlight w:val="none"/>
        </w:rPr>
      </w:pPr>
      <w:r>
        <w:rPr>
          <w:rFonts w:hint="eastAsia" w:ascii="宋体" w:hAnsi="宋体" w:eastAsia="宋体" w:cs="宋体"/>
          <w:color w:val="auto"/>
          <w:sz w:val="28"/>
          <w:szCs w:val="28"/>
          <w:highlight w:val="none"/>
        </w:rPr>
        <w:t>法定代表人或其委托代理人签名（或盖章）：</w:t>
      </w:r>
      <w:bookmarkStart w:id="161" w:name="_Toc31867"/>
      <w:bookmarkStart w:id="162" w:name="_Toc19445"/>
      <w:r>
        <w:rPr>
          <w:rFonts w:ascii="Times New Roman" w:hAnsi="Times New Roman" w:eastAsia="宋体" w:cs="Times New Roman"/>
          <w:color w:val="auto"/>
          <w:sz w:val="28"/>
          <w:szCs w:val="28"/>
          <w:highlight w:val="none"/>
        </w:rPr>
        <w:br w:type="page"/>
      </w:r>
    </w:p>
    <w:p>
      <w:pPr>
        <w:pStyle w:val="3"/>
        <w:rPr>
          <w:color w:val="auto"/>
          <w:szCs w:val="28"/>
          <w:highlight w:val="none"/>
        </w:rPr>
      </w:pPr>
      <w:bookmarkStart w:id="163" w:name="_Toc26900"/>
      <w:r>
        <w:rPr>
          <w:rFonts w:hint="eastAsia"/>
          <w:color w:val="auto"/>
          <w:szCs w:val="28"/>
          <w:highlight w:val="none"/>
        </w:rPr>
        <w:t>第四章、</w:t>
      </w:r>
      <w:r>
        <w:rPr>
          <w:color w:val="auto"/>
          <w:szCs w:val="28"/>
          <w:highlight w:val="none"/>
        </w:rPr>
        <w:t>评</w:t>
      </w:r>
      <w:r>
        <w:rPr>
          <w:rFonts w:hint="eastAsia"/>
          <w:color w:val="auto"/>
          <w:szCs w:val="28"/>
          <w:highlight w:val="none"/>
        </w:rPr>
        <w:t>比</w:t>
      </w:r>
      <w:r>
        <w:rPr>
          <w:color w:val="auto"/>
          <w:szCs w:val="28"/>
          <w:highlight w:val="none"/>
        </w:rPr>
        <w:t>办法</w:t>
      </w:r>
      <w:bookmarkEnd w:id="161"/>
      <w:bookmarkEnd w:id="162"/>
      <w:bookmarkEnd w:id="163"/>
    </w:p>
    <w:p>
      <w:pPr>
        <w:pStyle w:val="4"/>
        <w:rPr>
          <w:rFonts w:ascii="宋体" w:hAnsi="宋体" w:cs="宋体"/>
          <w:color w:val="auto"/>
          <w:szCs w:val="28"/>
          <w:highlight w:val="none"/>
        </w:rPr>
      </w:pPr>
      <w:bookmarkStart w:id="164" w:name="_Toc16240"/>
      <w:r>
        <w:rPr>
          <w:rFonts w:hint="eastAsia" w:ascii="宋体" w:hAnsi="宋体" w:cs="宋体"/>
          <w:color w:val="auto"/>
          <w:szCs w:val="28"/>
          <w:highlight w:val="none"/>
        </w:rPr>
        <w:t>一、</w:t>
      </w:r>
      <w:r>
        <w:rPr>
          <w:rFonts w:hint="eastAsia"/>
          <w:color w:val="auto"/>
          <w:highlight w:val="none"/>
        </w:rPr>
        <w:t>综合评分办法</w:t>
      </w:r>
      <w:bookmarkEnd w:id="164"/>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1、资格评审：评比委员会对比选申请人的资格条件、比选申请文件的完整性和有效性、比选申请文件的有效期等方面进行审查。通过资格评审的比选申请文件进入技术、商务评审。</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2、技术、商务评审：评审小组按照比选文件的要求，对比选申请文件的响应进行比较、打分。</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如比选申请文件中有含义不明确，对同类问题表达不一致，或有明显的文字、数字计算错误的，评比委员会可要求比选申请人进行必要的澄清、说明或补正，并详细记录，但不得改变比选申请文件的实质内容。评比委员会</w:t>
      </w:r>
      <w:r>
        <w:rPr>
          <w:rFonts w:ascii="宋体" w:hAnsi="宋体" w:eastAsia="宋体" w:cs="宋体"/>
          <w:color w:val="auto"/>
          <w:sz w:val="28"/>
          <w:szCs w:val="28"/>
          <w:highlight w:val="none"/>
        </w:rPr>
        <w:t>对</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提交的澄清、说明或补正有疑问的，可以要求</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进一步澄清、说明或补正，直至满足</w:t>
      </w:r>
      <w:r>
        <w:rPr>
          <w:rFonts w:hint="eastAsia" w:ascii="宋体" w:hAnsi="宋体" w:eastAsia="宋体" w:cs="宋体"/>
          <w:color w:val="auto"/>
          <w:sz w:val="28"/>
          <w:szCs w:val="28"/>
          <w:highlight w:val="none"/>
        </w:rPr>
        <w:t>评比委员会</w:t>
      </w:r>
      <w:r>
        <w:rPr>
          <w:rFonts w:ascii="宋体" w:hAnsi="宋体" w:eastAsia="宋体" w:cs="宋体"/>
          <w:color w:val="auto"/>
          <w:sz w:val="28"/>
          <w:szCs w:val="28"/>
          <w:highlight w:val="none"/>
        </w:rPr>
        <w:t>的要求。</w:t>
      </w:r>
      <w:r>
        <w:rPr>
          <w:rFonts w:hint="eastAsia" w:ascii="宋体" w:hAnsi="宋体" w:eastAsia="宋体" w:cs="宋体"/>
          <w:color w:val="auto"/>
          <w:sz w:val="28"/>
          <w:szCs w:val="28"/>
          <w:highlight w:val="none"/>
        </w:rPr>
        <w:t>如</w:t>
      </w:r>
      <w:r>
        <w:rPr>
          <w:rFonts w:ascii="宋体" w:hAnsi="宋体" w:eastAsia="宋体" w:cs="宋体"/>
          <w:color w:val="auto"/>
          <w:sz w:val="28"/>
          <w:szCs w:val="28"/>
          <w:highlight w:val="none"/>
        </w:rPr>
        <w:t>比选申请人拒绝接受澄清、说明或补正，该</w:t>
      </w:r>
      <w:r>
        <w:rPr>
          <w:rFonts w:hint="eastAsia" w:ascii="宋体" w:hAnsi="宋体" w:eastAsia="宋体" w:cs="宋体"/>
          <w:color w:val="auto"/>
          <w:sz w:val="28"/>
          <w:szCs w:val="28"/>
          <w:highlight w:val="none"/>
        </w:rPr>
        <w:t>比选申请文件</w:t>
      </w:r>
      <w:r>
        <w:rPr>
          <w:rFonts w:ascii="宋体" w:hAnsi="宋体" w:eastAsia="宋体" w:cs="宋体"/>
          <w:color w:val="auto"/>
          <w:sz w:val="28"/>
          <w:szCs w:val="28"/>
          <w:highlight w:val="none"/>
        </w:rPr>
        <w:t>做无效处理。</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4、商务</w:t>
      </w:r>
      <w:r>
        <w:rPr>
          <w:rFonts w:ascii="宋体" w:hAnsi="宋体" w:eastAsia="宋体" w:cs="宋体"/>
          <w:color w:val="auto"/>
          <w:sz w:val="28"/>
          <w:szCs w:val="28"/>
          <w:highlight w:val="none"/>
        </w:rPr>
        <w:t>评审应以报价口径范围一致的</w:t>
      </w:r>
      <w:r>
        <w:rPr>
          <w:rFonts w:hint="eastAsia" w:ascii="宋体" w:hAnsi="宋体" w:eastAsia="宋体" w:cs="宋体"/>
          <w:color w:val="auto"/>
          <w:sz w:val="28"/>
          <w:szCs w:val="28"/>
          <w:highlight w:val="none"/>
        </w:rPr>
        <w:t>评审</w:t>
      </w:r>
      <w:r>
        <w:rPr>
          <w:rFonts w:ascii="宋体" w:hAnsi="宋体" w:eastAsia="宋体" w:cs="宋体"/>
          <w:color w:val="auto"/>
          <w:sz w:val="28"/>
          <w:szCs w:val="28"/>
          <w:highlight w:val="none"/>
        </w:rPr>
        <w:t>价为依据。</w:t>
      </w:r>
      <w:r>
        <w:rPr>
          <w:rFonts w:hint="eastAsia" w:ascii="宋体" w:hAnsi="宋体" w:eastAsia="宋体" w:cs="宋体"/>
          <w:color w:val="auto"/>
          <w:sz w:val="28"/>
          <w:szCs w:val="28"/>
          <w:highlight w:val="none"/>
        </w:rPr>
        <w:t>评审</w:t>
      </w:r>
      <w:r>
        <w:rPr>
          <w:rFonts w:ascii="宋体" w:hAnsi="宋体" w:eastAsia="宋体" w:cs="宋体"/>
          <w:color w:val="auto"/>
          <w:sz w:val="28"/>
          <w:szCs w:val="28"/>
          <w:highlight w:val="none"/>
        </w:rPr>
        <w:t>价应在报价的基础上，按照</w:t>
      </w:r>
      <w:r>
        <w:rPr>
          <w:rFonts w:hint="eastAsia" w:ascii="宋体" w:hAnsi="宋体" w:eastAsia="宋体" w:cs="宋体"/>
          <w:color w:val="auto"/>
          <w:sz w:val="28"/>
          <w:szCs w:val="28"/>
          <w:highlight w:val="none"/>
        </w:rPr>
        <w:t>下列约定的因素和方法进行计算（比选申请人如拒绝下述修正的，则属重大偏差，按无效报价处理）：</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ascii="宋体" w:hAnsi="宋体" w:eastAsia="宋体" w:cs="宋体"/>
          <w:color w:val="auto"/>
          <w:sz w:val="28"/>
          <w:szCs w:val="28"/>
          <w:highlight w:val="none"/>
        </w:rPr>
        <w:t>如果数字表示的金额和用文字表示的金额不一致时，应以文字表示的金额为准；</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ascii="宋体" w:hAnsi="宋体" w:eastAsia="宋体" w:cs="宋体"/>
          <w:color w:val="auto"/>
          <w:sz w:val="28"/>
          <w:szCs w:val="28"/>
          <w:highlight w:val="none"/>
        </w:rPr>
        <w:t>当单价与数量的乘积与合价不一致时，以合价为准，并调整单价；</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ascii="宋体" w:hAnsi="宋体" w:eastAsia="宋体" w:cs="宋体"/>
          <w:color w:val="auto"/>
          <w:sz w:val="28"/>
          <w:szCs w:val="28"/>
          <w:highlight w:val="none"/>
        </w:rPr>
        <w:t>当合价与</w:t>
      </w:r>
      <w:r>
        <w:rPr>
          <w:rFonts w:hint="eastAsia" w:ascii="宋体" w:hAnsi="宋体" w:eastAsia="宋体" w:cs="宋体"/>
          <w:color w:val="auto"/>
          <w:sz w:val="28"/>
          <w:szCs w:val="28"/>
          <w:highlight w:val="none"/>
        </w:rPr>
        <w:t>总价</w:t>
      </w:r>
      <w:r>
        <w:rPr>
          <w:rFonts w:ascii="宋体" w:hAnsi="宋体" w:eastAsia="宋体" w:cs="宋体"/>
          <w:color w:val="auto"/>
          <w:sz w:val="28"/>
          <w:szCs w:val="28"/>
          <w:highlight w:val="none"/>
        </w:rPr>
        <w:t>不一致时，以总价为准，调整相关合价</w:t>
      </w:r>
      <w:r>
        <w:rPr>
          <w:rFonts w:hint="eastAsia" w:ascii="宋体" w:hAnsi="宋体" w:eastAsia="宋体" w:cs="宋体"/>
          <w:color w:val="auto"/>
          <w:sz w:val="28"/>
          <w:szCs w:val="28"/>
          <w:highlight w:val="none"/>
        </w:rPr>
        <w:t>；</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ascii="宋体" w:hAnsi="宋体" w:eastAsia="宋体" w:cs="宋体"/>
          <w:color w:val="auto"/>
          <w:sz w:val="28"/>
          <w:szCs w:val="28"/>
          <w:highlight w:val="none"/>
        </w:rPr>
        <w:t>评</w:t>
      </w:r>
      <w:r>
        <w:rPr>
          <w:rFonts w:hint="eastAsia" w:ascii="宋体" w:hAnsi="宋体" w:eastAsia="宋体" w:cs="宋体"/>
          <w:color w:val="auto"/>
          <w:sz w:val="28"/>
          <w:szCs w:val="28"/>
          <w:highlight w:val="none"/>
        </w:rPr>
        <w:t>审</w:t>
      </w:r>
      <w:r>
        <w:rPr>
          <w:rFonts w:ascii="宋体" w:hAnsi="宋体" w:eastAsia="宋体" w:cs="宋体"/>
          <w:color w:val="auto"/>
          <w:sz w:val="28"/>
          <w:szCs w:val="28"/>
          <w:highlight w:val="none"/>
        </w:rPr>
        <w:t>期间不接受任何</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主动提出的对单价、合价</w:t>
      </w:r>
      <w:r>
        <w:rPr>
          <w:rFonts w:hint="eastAsia" w:ascii="宋体" w:hAnsi="宋体" w:eastAsia="宋体" w:cs="宋体"/>
          <w:color w:val="auto"/>
          <w:sz w:val="28"/>
          <w:szCs w:val="28"/>
          <w:highlight w:val="none"/>
        </w:rPr>
        <w:t>及总价</w:t>
      </w:r>
      <w:r>
        <w:rPr>
          <w:rFonts w:ascii="宋体" w:hAnsi="宋体" w:eastAsia="宋体" w:cs="宋体"/>
          <w:color w:val="auto"/>
          <w:sz w:val="28"/>
          <w:szCs w:val="28"/>
          <w:highlight w:val="none"/>
        </w:rPr>
        <w:t>的</w:t>
      </w:r>
      <w:r>
        <w:rPr>
          <w:rFonts w:hint="eastAsia" w:ascii="宋体" w:hAnsi="宋体" w:eastAsia="宋体" w:cs="宋体"/>
          <w:color w:val="auto"/>
          <w:sz w:val="28"/>
          <w:szCs w:val="28"/>
          <w:highlight w:val="none"/>
        </w:rPr>
        <w:t>调</w:t>
      </w:r>
      <w:r>
        <w:rPr>
          <w:rFonts w:ascii="宋体" w:hAnsi="宋体" w:eastAsia="宋体" w:cs="宋体"/>
          <w:color w:val="auto"/>
          <w:sz w:val="28"/>
          <w:szCs w:val="28"/>
          <w:highlight w:val="none"/>
        </w:rPr>
        <w:t>整</w:t>
      </w:r>
      <w:r>
        <w:rPr>
          <w:rFonts w:hint="eastAsia" w:ascii="宋体" w:hAnsi="宋体" w:eastAsia="宋体" w:cs="宋体"/>
          <w:color w:val="auto"/>
          <w:sz w:val="28"/>
          <w:szCs w:val="28"/>
          <w:highlight w:val="none"/>
        </w:rPr>
        <w:t>；</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其它未尽事宜，由评比委员会审议确定；如意见不一致时，以记名方式投票确定。</w:t>
      </w:r>
    </w:p>
    <w:p>
      <w:pPr>
        <w:pStyle w:val="4"/>
        <w:rPr>
          <w:color w:val="auto"/>
          <w:highlight w:val="none"/>
        </w:rPr>
      </w:pPr>
      <w:bookmarkStart w:id="165" w:name="_Toc929"/>
      <w:r>
        <w:rPr>
          <w:rFonts w:hint="eastAsia"/>
          <w:color w:val="auto"/>
          <w:highlight w:val="none"/>
        </w:rPr>
        <w:t>二、总分计算公式</w:t>
      </w:r>
      <w:bookmarkEnd w:id="16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总分即比选申请人评分综合得分，其计算公式：</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总分＝技术部分得分+商务部分得分</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注：各项指标的分数计算四舍五入，取小数点后两位。</w:t>
      </w:r>
    </w:p>
    <w:p>
      <w:pPr>
        <w:pStyle w:val="29"/>
        <w:ind w:firstLine="560"/>
        <w:rPr>
          <w:color w:val="auto"/>
          <w:highlight w:val="none"/>
        </w:rPr>
      </w:pPr>
    </w:p>
    <w:p>
      <w:pPr>
        <w:pStyle w:val="4"/>
        <w:widowControl/>
        <w:jc w:val="left"/>
        <w:rPr>
          <w:rFonts w:ascii="宋体" w:hAnsi="宋体" w:cs="宋体"/>
          <w:color w:val="auto"/>
          <w:szCs w:val="28"/>
          <w:highlight w:val="none"/>
        </w:rPr>
      </w:pPr>
      <w:bookmarkStart w:id="166" w:name="_Toc16304"/>
      <w:r>
        <w:rPr>
          <w:rFonts w:hint="eastAsia"/>
          <w:color w:val="auto"/>
          <w:highlight w:val="none"/>
        </w:rPr>
        <w:t>三、评分细则</w:t>
      </w:r>
      <w:bookmarkEnd w:id="166"/>
    </w:p>
    <w:p>
      <w:pPr>
        <w:ind w:right="753"/>
        <w:rPr>
          <w:rFonts w:ascii="宋体" w:hAnsi="宋体" w:eastAsia="宋体" w:cs="宋体"/>
          <w:color w:val="auto"/>
          <w:sz w:val="28"/>
          <w:szCs w:val="28"/>
          <w:highlight w:val="none"/>
        </w:rPr>
      </w:pPr>
      <w:r>
        <w:rPr>
          <w:rFonts w:ascii="宋体" w:hAnsi="宋体" w:eastAsia="宋体" w:cs="宋体"/>
          <w:color w:val="auto"/>
          <w:sz w:val="28"/>
          <w:szCs w:val="28"/>
          <w:highlight w:val="none"/>
        </w:rPr>
        <w:t>1、技术部分评分细则（满分80分）</w:t>
      </w:r>
    </w:p>
    <w:tbl>
      <w:tblPr>
        <w:tblStyle w:val="2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686"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评分项目</w:t>
            </w:r>
          </w:p>
        </w:tc>
        <w:tc>
          <w:tcPr>
            <w:tcW w:w="1031"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满分</w:t>
            </w:r>
          </w:p>
        </w:tc>
        <w:tc>
          <w:tcPr>
            <w:tcW w:w="5032" w:type="dxa"/>
            <w:gridSpan w:val="2"/>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评分细则（m）</w:t>
            </w:r>
          </w:p>
        </w:tc>
        <w:tc>
          <w:tcPr>
            <w:tcW w:w="1212"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比选申请单位参加本项目的优势与有利条件</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对国家相关政策和要求理解到位，清楚相关技术规范，具有较强的技术力量，具备本地开展业务能力，提出本单位具有的优势。</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2</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项目管理组织机构、管理措施和保障措施</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管理思路具体清晰，方法确实可行，管控流程详细完整，任务分解合理，管理流程全面高效，操作程序具有可实施性。</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3</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项目质量管理体系、质量保障措施</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建立开展工作的质量保证体系，制定科学的质量保证措施，确保项目成果满足相应规范标准要求，并有详细的描述。</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4</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项目工作进度计划、保证措施</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计划详细，能够全面、准确、清楚地描述本项目实施全过程；能详细描述各阶段的工作重点及目标；能够结合本项目特点，提出的有针对性的进度保证措施，且内容全面、合理，可操作性强，便于组织实施。</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5</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本项目方案设想与研究、方案优化的措施建议等</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10</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方案设想与研究完善可行，方案优化措施到位、建议合理，能为甲方提供创新性的思路等</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6</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比选申请人业绩评分</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12</w:t>
            </w:r>
          </w:p>
        </w:tc>
        <w:tc>
          <w:tcPr>
            <w:tcW w:w="5032" w:type="dxa"/>
            <w:gridSpan w:val="2"/>
            <w:vAlign w:val="center"/>
          </w:tcPr>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近3年（</w:t>
            </w:r>
            <w:r>
              <w:rPr>
                <w:rFonts w:ascii="Times New Roman" w:hAnsi="Times New Roman" w:eastAsia="宋体" w:cs="Times New Roman"/>
                <w:color w:val="auto"/>
                <w:sz w:val="24"/>
                <w:szCs w:val="32"/>
                <w:highlight w:val="none"/>
              </w:rPr>
              <w:t>2020年1月至</w:t>
            </w:r>
            <w:r>
              <w:rPr>
                <w:rFonts w:hint="eastAsia" w:ascii="Times New Roman" w:hAnsi="Times New Roman" w:eastAsia="宋体" w:cs="Times New Roman"/>
                <w:color w:val="auto"/>
                <w:sz w:val="24"/>
                <w:szCs w:val="32"/>
                <w:highlight w:val="none"/>
              </w:rPr>
              <w:t>至比选申请截止日前）每承担过1个类似项目施工图设计文件审查业绩，得2分。本项最高得12分。</w:t>
            </w:r>
          </w:p>
          <w:p>
            <w:pPr>
              <w:jc w:val="left"/>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注：类似业绩以签订合同日期为准，需提供合同、业绩证明（复印件）等证明材料。</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8"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7</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人员配备评分</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12</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人员配置合理、专业齐全，专业人员职业资格、职称证书完善，资历高，工作经验丰富。</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好，得8＜m≤12分；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中，得5＜m≤8分；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差，得0≤m≤4分。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8</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服务承诺评分</w:t>
            </w:r>
          </w:p>
        </w:tc>
        <w:tc>
          <w:tcPr>
            <w:tcW w:w="1031"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6</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服务响应及时，有切实可行的保障措施</w:t>
            </w:r>
          </w:p>
        </w:tc>
        <w:tc>
          <w:tcPr>
            <w:tcW w:w="2184"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好，得4＜m≤6分；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中，得2＜m≤4分；</w:t>
            </w:r>
          </w:p>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差，得0≤m≤2分。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color w:val="auto"/>
                <w:szCs w:val="21"/>
                <w:highlight w:val="none"/>
              </w:rPr>
            </w:pPr>
            <w:r>
              <w:rPr>
                <w:rFonts w:hint="eastAsia" w:ascii="Times New Roman" w:hAnsi="Times New Roman" w:eastAsia="宋体" w:cs="Times New Roman"/>
                <w:color w:val="auto"/>
                <w:sz w:val="24"/>
                <w:szCs w:val="32"/>
                <w:highlight w:val="none"/>
              </w:rPr>
              <w:t>技术总得分</w:t>
            </w:r>
          </w:p>
        </w:tc>
        <w:tc>
          <w:tcPr>
            <w:tcW w:w="1212" w:type="dxa"/>
            <w:vAlign w:val="center"/>
          </w:tcPr>
          <w:p>
            <w:pPr>
              <w:widowControl/>
              <w:jc w:val="center"/>
              <w:rPr>
                <w:rFonts w:ascii="宋体" w:hAnsi="宋体" w:eastAsia="宋体" w:cs="宋体"/>
                <w:b/>
                <w:bCs/>
                <w:color w:val="auto"/>
                <w:szCs w:val="21"/>
                <w:highlight w:val="none"/>
              </w:rPr>
            </w:pPr>
          </w:p>
        </w:tc>
      </w:tr>
    </w:tbl>
    <w:p>
      <w:pPr>
        <w:ind w:right="753" w:firstLine="570"/>
        <w:jc w:val="left"/>
        <w:rPr>
          <w:rFonts w:ascii="宋体" w:hAnsi="宋体" w:eastAsia="宋体" w:cs="宋体"/>
          <w:color w:val="auto"/>
          <w:sz w:val="28"/>
          <w:szCs w:val="28"/>
          <w:highlight w:val="none"/>
        </w:rPr>
      </w:pP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ind w:right="75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ind w:right="753"/>
        <w:rPr>
          <w:rFonts w:ascii="宋体" w:hAnsi="宋体" w:eastAsia="宋体" w:cs="宋体"/>
          <w:color w:val="auto"/>
          <w:sz w:val="28"/>
          <w:szCs w:val="28"/>
          <w:highlight w:val="none"/>
        </w:rPr>
      </w:pPr>
      <w:r>
        <w:rPr>
          <w:rFonts w:ascii="宋体" w:hAnsi="宋体" w:eastAsia="宋体" w:cs="宋体"/>
          <w:color w:val="auto"/>
          <w:sz w:val="28"/>
          <w:szCs w:val="28"/>
          <w:highlight w:val="none"/>
        </w:rPr>
        <w:t>2、商务部分评分细则（满分20分）</w:t>
      </w:r>
    </w:p>
    <w:tbl>
      <w:tblPr>
        <w:tblStyle w:val="23"/>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b/>
                <w:bCs/>
                <w:color w:val="auto"/>
                <w:szCs w:val="21"/>
                <w:highlight w:val="none"/>
              </w:rPr>
              <w:t>得分</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比选报价</w:t>
            </w:r>
          </w:p>
          <w:p>
            <w:pPr>
              <w:widowControl/>
              <w:jc w:val="center"/>
              <w:rPr>
                <w:rFonts w:ascii="宋体" w:hAnsi="宋体" w:eastAsia="宋体" w:cs="宋体"/>
                <w:color w:val="auto"/>
                <w:kern w:val="0"/>
                <w:szCs w:val="21"/>
                <w:highlight w:val="none"/>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4536" w:type="dxa"/>
            <w:tcBorders>
              <w:top w:val="nil"/>
              <w:left w:val="nil"/>
              <w:bottom w:val="nil"/>
              <w:right w:val="nil"/>
            </w:tcBorders>
            <w:noWrap/>
          </w:tcPr>
          <w:p>
            <w:pPr>
              <w:widowControl/>
              <w:autoSpaceDN w:val="0"/>
              <w:spacing w:line="360" w:lineRule="auto"/>
              <w:ind w:firstLine="480" w:firstLineChars="200"/>
              <w:jc w:val="left"/>
              <w:textAlignment w:val="center"/>
              <w:rPr>
                <w:color w:val="auto"/>
                <w:sz w:val="24"/>
                <w:szCs w:val="32"/>
                <w:highlight w:val="none"/>
              </w:rPr>
            </w:pPr>
            <w:r>
              <w:rPr>
                <w:rFonts w:hint="eastAsia" w:ascii="宋体" w:hAnsi="宋体" w:eastAsia="宋体" w:cs="宋体"/>
                <w:color w:val="auto"/>
                <w:sz w:val="24"/>
                <w:szCs w:val="21"/>
                <w:highlight w:val="none"/>
              </w:rPr>
              <w:t>2、</w:t>
            </w:r>
            <w:r>
              <w:rPr>
                <w:rFonts w:hint="eastAsia" w:ascii="宋体" w:hAnsi="宋体" w:eastAsia="宋体" w:cs="Times New Roman"/>
                <w:color w:val="auto"/>
                <w:kern w:val="0"/>
                <w:sz w:val="24"/>
                <w:highlight w:val="none"/>
              </w:rPr>
              <w:t>报价分计算方式：报价计算采用含税总报价。</w:t>
            </w:r>
            <w:r>
              <w:rPr>
                <w:rFonts w:hint="eastAsia" w:ascii="宋体" w:hAnsi="宋体"/>
                <w:color w:val="auto"/>
                <w:sz w:val="24"/>
                <w:highlight w:val="none"/>
              </w:rPr>
              <w:t>资格审查合格</w:t>
            </w:r>
            <w:r>
              <w:rPr>
                <w:rFonts w:hint="eastAsia" w:ascii="宋体" w:hAnsi="宋体" w:eastAsia="宋体" w:cs="Times New Roman"/>
                <w:color w:val="auto"/>
                <w:kern w:val="0"/>
                <w:sz w:val="24"/>
                <w:highlight w:val="none"/>
              </w:rPr>
              <w:t>的有效报价多于5家时（不含5家），去掉一个最高报价和一个最低报价后的算术平均值作为评标基准价；</w:t>
            </w:r>
            <w:r>
              <w:rPr>
                <w:rFonts w:hint="eastAsia" w:ascii="宋体" w:hAnsi="宋体"/>
                <w:color w:val="auto"/>
                <w:sz w:val="24"/>
                <w:highlight w:val="none"/>
              </w:rPr>
              <w:t>资格审查合格</w:t>
            </w:r>
            <w:r>
              <w:rPr>
                <w:rFonts w:hint="eastAsia" w:ascii="宋体" w:hAnsi="宋体" w:eastAsia="宋体" w:cs="Times New Roman"/>
                <w:color w:val="auto"/>
                <w:kern w:val="0"/>
                <w:sz w:val="24"/>
                <w:highlight w:val="none"/>
              </w:rPr>
              <w:t>的有效报价少于5家（含5家）时，则以所有有效的报价的算术平均值作为基准价。</w:t>
            </w:r>
          </w:p>
          <w:p>
            <w:pPr>
              <w:autoSpaceDN w:val="0"/>
              <w:spacing w:line="360" w:lineRule="auto"/>
              <w:ind w:firstLine="480" w:firstLineChars="200"/>
              <w:jc w:val="left"/>
              <w:textAlignment w:val="center"/>
              <w:rPr>
                <w:rFonts w:ascii="宋体" w:hAnsi="宋体" w:eastAsia="宋体" w:cs="Times New Roman"/>
                <w:color w:val="auto"/>
                <w:kern w:val="0"/>
                <w:sz w:val="24"/>
                <w:highlight w:val="none"/>
              </w:rPr>
            </w:pPr>
            <w:r>
              <w:rPr>
                <w:rFonts w:hint="eastAsia" w:ascii="宋体" w:hAnsi="宋体"/>
                <w:color w:val="auto"/>
                <w:sz w:val="24"/>
                <w:highlight w:val="none"/>
              </w:rPr>
              <w:t>评审时以经评审的基准价为最高分，采用内插法计算</w:t>
            </w:r>
            <w:r>
              <w:rPr>
                <w:rFonts w:hint="eastAsia" w:ascii="宋体" w:hAnsi="宋体" w:eastAsia="宋体" w:cs="Times New Roman"/>
                <w:color w:val="auto"/>
                <w:kern w:val="0"/>
                <w:sz w:val="24"/>
                <w:highlight w:val="none"/>
              </w:rPr>
              <w:t>：</w:t>
            </w:r>
          </w:p>
          <w:p>
            <w:pPr>
              <w:autoSpaceDN w:val="0"/>
              <w:spacing w:line="360" w:lineRule="auto"/>
              <w:ind w:firstLine="480" w:firstLineChars="200"/>
              <w:jc w:val="left"/>
              <w:textAlignment w:val="center"/>
              <w:rPr>
                <w:rFonts w:ascii="宋体" w:hAnsi="宋体" w:cs="宋体"/>
                <w:color w:val="auto"/>
                <w:sz w:val="24"/>
                <w:szCs w:val="21"/>
                <w:highlight w:val="none"/>
              </w:rPr>
            </w:pPr>
            <w:r>
              <w:rPr>
                <w:rFonts w:hint="eastAsia" w:ascii="宋体" w:hAnsi="宋体" w:eastAsia="宋体" w:cs="Times New Roman"/>
                <w:color w:val="auto"/>
                <w:kern w:val="0"/>
                <w:sz w:val="24"/>
                <w:highlight w:val="none"/>
              </w:rPr>
              <w:t>当报价高于基准价时，每高于基准价的5%的扣0.5分；每低于基准价的5%的扣0.25分</w:t>
            </w:r>
            <w:r>
              <w:rPr>
                <w:rFonts w:hint="eastAsia" w:ascii="宋体" w:hAnsi="宋体"/>
                <w:color w:val="auto"/>
                <w:sz w:val="24"/>
                <w:highlight w:val="none"/>
              </w:rPr>
              <w:t>，扣完即止。</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auto"/>
                <w:sz w:val="24"/>
                <w:szCs w:val="21"/>
                <w:highlight w:val="none"/>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highlight w:val="none"/>
              </w:rPr>
            </w:pPr>
          </w:p>
        </w:tc>
      </w:tr>
    </w:tbl>
    <w:p>
      <w:pPr>
        <w:ind w:right="753" w:firstLine="570"/>
        <w:jc w:val="left"/>
        <w:rPr>
          <w:rFonts w:ascii="宋体" w:hAnsi="宋体" w:eastAsia="宋体" w:cs="Arial"/>
          <w:color w:val="auto"/>
          <w:szCs w:val="21"/>
          <w:highlight w:val="none"/>
        </w:rPr>
      </w:pP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pStyle w:val="4"/>
        <w:rPr>
          <w:rFonts w:ascii="宋体" w:hAnsi="宋体" w:cs="宋体"/>
          <w:color w:val="auto"/>
          <w:szCs w:val="28"/>
          <w:highlight w:val="none"/>
        </w:rPr>
      </w:pPr>
      <w:bookmarkStart w:id="167" w:name="_Toc5712"/>
      <w:r>
        <w:rPr>
          <w:rFonts w:hint="eastAsia" w:ascii="宋体" w:hAnsi="宋体" w:cs="宋体"/>
          <w:color w:val="auto"/>
          <w:szCs w:val="28"/>
          <w:highlight w:val="none"/>
        </w:rPr>
        <w:t>二、</w:t>
      </w:r>
      <w:r>
        <w:rPr>
          <w:rFonts w:hint="eastAsia"/>
          <w:color w:val="auto"/>
          <w:szCs w:val="28"/>
          <w:highlight w:val="none"/>
        </w:rPr>
        <w:t>中选标准</w:t>
      </w:r>
      <w:bookmarkEnd w:id="167"/>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评比委员会按照综合得分由高到低进行排序，得分最高的排名第一（当综合得分相同时，按报价由低到高顺序排列；综合得分且报价相同的，按照技术部分得分由高到低顺序排列，如意见不一致时，以记名方式投票并按照多数评审意见确定）。</w:t>
      </w:r>
      <w:r>
        <w:rPr>
          <w:rFonts w:hint="eastAsia" w:ascii="宋体" w:hAnsi="宋体" w:cs="宋体"/>
          <w:color w:val="auto"/>
          <w:sz w:val="28"/>
          <w:szCs w:val="28"/>
          <w:highlight w:val="none"/>
        </w:rPr>
        <w:t>若排名第一的中选候选人自愿放弃资格或由于不可抗力的原因不能按合同规定履约的，则推荐排名第二的中选候选人，以此类推，</w:t>
      </w:r>
      <w:r>
        <w:rPr>
          <w:rFonts w:hint="eastAsia" w:ascii="宋体" w:hAnsi="宋体" w:eastAsia="宋体" w:cs="宋体"/>
          <w:color w:val="auto"/>
          <w:sz w:val="28"/>
          <w:szCs w:val="28"/>
          <w:highlight w:val="none"/>
        </w:rPr>
        <w:t>也可以重新比选。</w:t>
      </w:r>
    </w:p>
    <w:p>
      <w:pPr>
        <w:rPr>
          <w:rFonts w:ascii="Times New Roman" w:hAnsi="Times New Roman" w:eastAsia="宋体" w:cs="Times New Roman"/>
          <w:color w:val="auto"/>
          <w:szCs w:val="24"/>
          <w:highlight w:val="none"/>
        </w:rPr>
      </w:pPr>
    </w:p>
    <w:sectPr>
      <w:footerReference r:id="rId5" w:type="default"/>
      <w:pgSz w:w="11906" w:h="16838"/>
      <w:pgMar w:top="1440" w:right="1247"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4pt;width:32.3pt;mso-position-horizontal:center;mso-position-horizontal-relative:margin;mso-wrap-style:none;z-index:251659264;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8AhR2DgIAABAEAAAOAAAAZHJzL2Uyb0RvYy54bWytU82O0zAQviPx&#10;DpbvNEm1wCpqulq2KkJafqSFB3Adp7GIPdbYbVIeAN6AExfuPFefg7HTlGW57IGLNbZnPs/3zefF&#10;1WA6tlfoNdiKF7OcM2Ul1NpuK/7p4/rZJWc+CFuLDqyq+EF5frV8+mTRu1LNoYWuVsgIxPqydxVv&#10;Q3BllnnZKiP8DJyydNkAGhFoi9usRtETuumyeZ6/yHrA2iFI5T2drsZLfkLExwBC02ipViB3Rtkw&#10;oqLqRCBKvtXO82XqtmmUDO+bxqvAuooT05BWeoTiTVyz5UKUWxSu1fLUgnhMCw84GaEtPXqGWokg&#10;2A71P1BGSwQPTZhJMNlIJClCLIr8gTZ3rXAqcSGpvTuL7v8frHy3/4BM1xWfc2aFoYEfv387/vh1&#10;/PmVFVGe3vmSsu4c5YXhFQxkmkTVu1uQnz2zcNMKu1XXiNC3StTUXqrM7pWOOD6CbPq3UNM7Yhcg&#10;AQ0NmqgdqcEInUZzOI9GDYFJOrwo8nlBN5KuiucvLy7T6DJRTsUOfXitwLAYVBxp8glc7G99IBqU&#10;OqXEtyysddel6Xf2rwNKHE9Uss+pOlKJ3Y88wrAZTtJsoD4QKYTRWvSxKGgBv3DWk60qbukXcda9&#10;sSRLdOAU4BRspkBYSYUVD5yN4U0YnbpzqLct4U7CX5N0a51oxcbGHohj3JBREtuTqaMT7+9T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vHb9EAAAADAQAADwAAAAAAAAABACAAAAAiAAAA&#10;ZHJzL2Rvd25yZXYueG1sUEsBAhQAFAAAAAgAh07iQHwCFHYOAgAAEAQAAA4AAAAAAAAAAQAgAAAA&#10;IA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08E9B"/>
    <w:multiLevelType w:val="singleLevel"/>
    <w:tmpl w:val="95508E9B"/>
    <w:lvl w:ilvl="0" w:tentative="0">
      <w:start w:val="8"/>
      <w:numFmt w:val="chineseCounting"/>
      <w:suff w:val="space"/>
      <w:lvlText w:val="第%1条"/>
      <w:lvlJc w:val="left"/>
      <w:pPr>
        <w:ind w:left="560" w:firstLine="0"/>
      </w:pPr>
      <w:rPr>
        <w:rFonts w:hint="eastAsia"/>
      </w:rPr>
    </w:lvl>
  </w:abstractNum>
  <w:abstractNum w:abstractNumId="1">
    <w:nsid w:val="F7EB345B"/>
    <w:multiLevelType w:val="singleLevel"/>
    <w:tmpl w:val="F7EB345B"/>
    <w:lvl w:ilvl="0" w:tentative="0">
      <w:start w:val="1"/>
      <w:numFmt w:val="decimal"/>
      <w:lvlText w:val="%1."/>
      <w:lvlJc w:val="left"/>
      <w:pPr>
        <w:tabs>
          <w:tab w:val="left" w:pos="312"/>
        </w:tabs>
      </w:pPr>
    </w:lvl>
  </w:abstractNum>
  <w:abstractNum w:abstractNumId="2">
    <w:nsid w:val="057BAFD7"/>
    <w:multiLevelType w:val="singleLevel"/>
    <w:tmpl w:val="057BAFD7"/>
    <w:lvl w:ilvl="0" w:tentative="0">
      <w:start w:val="3"/>
      <w:numFmt w:val="decimal"/>
      <w:lvlText w:val="%1."/>
      <w:lvlJc w:val="left"/>
      <w:pPr>
        <w:tabs>
          <w:tab w:val="left" w:pos="312"/>
        </w:tabs>
      </w:pPr>
    </w:lvl>
  </w:abstractNum>
  <w:abstractNum w:abstractNumId="3">
    <w:nsid w:val="52ABEA66"/>
    <w:multiLevelType w:val="singleLevel"/>
    <w:tmpl w:val="52ABEA66"/>
    <w:lvl w:ilvl="0" w:tentative="0">
      <w:start w:val="3"/>
      <w:numFmt w:val="chineseCounting"/>
      <w:suff w:val="space"/>
      <w:lvlText w:val="第%1章"/>
      <w:lvlJc w:val="left"/>
    </w:lvl>
  </w:abstractNum>
  <w:abstractNum w:abstractNumId="4">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ZmMyZWNhNTFjM2M5MTI2MGI5OWM4ODJjYWI5NjQifQ=="/>
  </w:docVars>
  <w:rsids>
    <w:rsidRoot w:val="00CF4CFB"/>
    <w:rsid w:val="0000262D"/>
    <w:rsid w:val="00023BE1"/>
    <w:rsid w:val="0002750C"/>
    <w:rsid w:val="00041BAC"/>
    <w:rsid w:val="00046505"/>
    <w:rsid w:val="0004723F"/>
    <w:rsid w:val="000509A1"/>
    <w:rsid w:val="00051B15"/>
    <w:rsid w:val="000649BF"/>
    <w:rsid w:val="00075E88"/>
    <w:rsid w:val="000773F4"/>
    <w:rsid w:val="00077D23"/>
    <w:rsid w:val="00080DA7"/>
    <w:rsid w:val="00080F82"/>
    <w:rsid w:val="00083B8F"/>
    <w:rsid w:val="000A5820"/>
    <w:rsid w:val="000B7F69"/>
    <w:rsid w:val="000C5A1E"/>
    <w:rsid w:val="000C6BBB"/>
    <w:rsid w:val="000D470F"/>
    <w:rsid w:val="000D6CB6"/>
    <w:rsid w:val="000E03C8"/>
    <w:rsid w:val="000E05C5"/>
    <w:rsid w:val="000F485C"/>
    <w:rsid w:val="000F745B"/>
    <w:rsid w:val="00113276"/>
    <w:rsid w:val="00115D02"/>
    <w:rsid w:val="00126598"/>
    <w:rsid w:val="001273F9"/>
    <w:rsid w:val="001365DF"/>
    <w:rsid w:val="00142CD5"/>
    <w:rsid w:val="001546DE"/>
    <w:rsid w:val="001719BD"/>
    <w:rsid w:val="001A14F3"/>
    <w:rsid w:val="001A5D3A"/>
    <w:rsid w:val="001B6123"/>
    <w:rsid w:val="001C097D"/>
    <w:rsid w:val="001E2F26"/>
    <w:rsid w:val="001E7A9B"/>
    <w:rsid w:val="001F7847"/>
    <w:rsid w:val="002069FA"/>
    <w:rsid w:val="00206B57"/>
    <w:rsid w:val="0021095D"/>
    <w:rsid w:val="0021467B"/>
    <w:rsid w:val="00214F80"/>
    <w:rsid w:val="00232C2F"/>
    <w:rsid w:val="00237BF4"/>
    <w:rsid w:val="002453E0"/>
    <w:rsid w:val="00251313"/>
    <w:rsid w:val="00267E41"/>
    <w:rsid w:val="00271D8E"/>
    <w:rsid w:val="002726B2"/>
    <w:rsid w:val="00280CAE"/>
    <w:rsid w:val="00294FF9"/>
    <w:rsid w:val="002B25D7"/>
    <w:rsid w:val="002B375B"/>
    <w:rsid w:val="002C01FD"/>
    <w:rsid w:val="002C201C"/>
    <w:rsid w:val="002C52C0"/>
    <w:rsid w:val="002D0C94"/>
    <w:rsid w:val="002E3DA5"/>
    <w:rsid w:val="00300C90"/>
    <w:rsid w:val="00331FD9"/>
    <w:rsid w:val="0035574A"/>
    <w:rsid w:val="00360828"/>
    <w:rsid w:val="00376EC9"/>
    <w:rsid w:val="00394CAB"/>
    <w:rsid w:val="003A23C0"/>
    <w:rsid w:val="003A389D"/>
    <w:rsid w:val="003B517B"/>
    <w:rsid w:val="003C029E"/>
    <w:rsid w:val="003D152E"/>
    <w:rsid w:val="003D4EDE"/>
    <w:rsid w:val="003E0690"/>
    <w:rsid w:val="003E0783"/>
    <w:rsid w:val="003E4450"/>
    <w:rsid w:val="003E6DF1"/>
    <w:rsid w:val="003F7BF3"/>
    <w:rsid w:val="00412119"/>
    <w:rsid w:val="00425931"/>
    <w:rsid w:val="004271F3"/>
    <w:rsid w:val="004328F8"/>
    <w:rsid w:val="00433102"/>
    <w:rsid w:val="00435B6C"/>
    <w:rsid w:val="004610C2"/>
    <w:rsid w:val="004616B3"/>
    <w:rsid w:val="004704A6"/>
    <w:rsid w:val="00474151"/>
    <w:rsid w:val="0049480D"/>
    <w:rsid w:val="004A56F2"/>
    <w:rsid w:val="004B5946"/>
    <w:rsid w:val="004B7262"/>
    <w:rsid w:val="004D0141"/>
    <w:rsid w:val="004D045A"/>
    <w:rsid w:val="004D5412"/>
    <w:rsid w:val="004E10DE"/>
    <w:rsid w:val="004E13F7"/>
    <w:rsid w:val="004F0138"/>
    <w:rsid w:val="004F46A8"/>
    <w:rsid w:val="00500F3F"/>
    <w:rsid w:val="00507918"/>
    <w:rsid w:val="00533668"/>
    <w:rsid w:val="00537096"/>
    <w:rsid w:val="00537823"/>
    <w:rsid w:val="0054433F"/>
    <w:rsid w:val="00550491"/>
    <w:rsid w:val="00557C12"/>
    <w:rsid w:val="00557DFB"/>
    <w:rsid w:val="005620A8"/>
    <w:rsid w:val="00562882"/>
    <w:rsid w:val="005672A0"/>
    <w:rsid w:val="0058076D"/>
    <w:rsid w:val="00580B01"/>
    <w:rsid w:val="005912AC"/>
    <w:rsid w:val="00592709"/>
    <w:rsid w:val="005A6FAA"/>
    <w:rsid w:val="005B05DA"/>
    <w:rsid w:val="005B1B85"/>
    <w:rsid w:val="005C0342"/>
    <w:rsid w:val="005C4F34"/>
    <w:rsid w:val="005D1660"/>
    <w:rsid w:val="005D7F82"/>
    <w:rsid w:val="005E0A7C"/>
    <w:rsid w:val="005E2FFA"/>
    <w:rsid w:val="00605D24"/>
    <w:rsid w:val="00606653"/>
    <w:rsid w:val="006072B3"/>
    <w:rsid w:val="00614432"/>
    <w:rsid w:val="006167F8"/>
    <w:rsid w:val="00624F9B"/>
    <w:rsid w:val="00644966"/>
    <w:rsid w:val="006514E0"/>
    <w:rsid w:val="00654B52"/>
    <w:rsid w:val="00657516"/>
    <w:rsid w:val="006770F3"/>
    <w:rsid w:val="00684968"/>
    <w:rsid w:val="00685021"/>
    <w:rsid w:val="00691F20"/>
    <w:rsid w:val="00695F61"/>
    <w:rsid w:val="00696FE6"/>
    <w:rsid w:val="006B3962"/>
    <w:rsid w:val="006B5143"/>
    <w:rsid w:val="006C04D4"/>
    <w:rsid w:val="006E58CA"/>
    <w:rsid w:val="006E6988"/>
    <w:rsid w:val="00700698"/>
    <w:rsid w:val="00733A02"/>
    <w:rsid w:val="00733E59"/>
    <w:rsid w:val="007525D8"/>
    <w:rsid w:val="007556A4"/>
    <w:rsid w:val="007611B8"/>
    <w:rsid w:val="0076761E"/>
    <w:rsid w:val="007847B1"/>
    <w:rsid w:val="007A42C3"/>
    <w:rsid w:val="007A7362"/>
    <w:rsid w:val="007B2D89"/>
    <w:rsid w:val="007C051B"/>
    <w:rsid w:val="007E1E22"/>
    <w:rsid w:val="007E5972"/>
    <w:rsid w:val="007F42CB"/>
    <w:rsid w:val="00801F0B"/>
    <w:rsid w:val="00810BC3"/>
    <w:rsid w:val="00816C9E"/>
    <w:rsid w:val="00833E96"/>
    <w:rsid w:val="00835ABF"/>
    <w:rsid w:val="0084667B"/>
    <w:rsid w:val="008534C7"/>
    <w:rsid w:val="0088078C"/>
    <w:rsid w:val="008810B5"/>
    <w:rsid w:val="00897838"/>
    <w:rsid w:val="008A463E"/>
    <w:rsid w:val="008A594A"/>
    <w:rsid w:val="008A6BE6"/>
    <w:rsid w:val="008C2C27"/>
    <w:rsid w:val="008E00CC"/>
    <w:rsid w:val="008E2FEB"/>
    <w:rsid w:val="008E5262"/>
    <w:rsid w:val="008E7318"/>
    <w:rsid w:val="008F2144"/>
    <w:rsid w:val="008F76B1"/>
    <w:rsid w:val="00904F1D"/>
    <w:rsid w:val="00920CF8"/>
    <w:rsid w:val="00931B34"/>
    <w:rsid w:val="009410BE"/>
    <w:rsid w:val="00943B8B"/>
    <w:rsid w:val="0095194E"/>
    <w:rsid w:val="00956886"/>
    <w:rsid w:val="009625F9"/>
    <w:rsid w:val="0097298A"/>
    <w:rsid w:val="00974309"/>
    <w:rsid w:val="0098042F"/>
    <w:rsid w:val="009845FA"/>
    <w:rsid w:val="00985580"/>
    <w:rsid w:val="009866B0"/>
    <w:rsid w:val="00987A1C"/>
    <w:rsid w:val="00991049"/>
    <w:rsid w:val="00992EC8"/>
    <w:rsid w:val="00993E7F"/>
    <w:rsid w:val="00997EAB"/>
    <w:rsid w:val="009A121B"/>
    <w:rsid w:val="009B1541"/>
    <w:rsid w:val="009B5C05"/>
    <w:rsid w:val="009C0848"/>
    <w:rsid w:val="009C14BE"/>
    <w:rsid w:val="009C435B"/>
    <w:rsid w:val="009D7D90"/>
    <w:rsid w:val="009E3CFA"/>
    <w:rsid w:val="009F2CE4"/>
    <w:rsid w:val="009F2D83"/>
    <w:rsid w:val="009F3547"/>
    <w:rsid w:val="00A12C50"/>
    <w:rsid w:val="00A1483D"/>
    <w:rsid w:val="00A16A53"/>
    <w:rsid w:val="00A20715"/>
    <w:rsid w:val="00A316BF"/>
    <w:rsid w:val="00A37C44"/>
    <w:rsid w:val="00A41A84"/>
    <w:rsid w:val="00A44829"/>
    <w:rsid w:val="00A46FFE"/>
    <w:rsid w:val="00A52726"/>
    <w:rsid w:val="00A62DE0"/>
    <w:rsid w:val="00A84BA9"/>
    <w:rsid w:val="00A94361"/>
    <w:rsid w:val="00AA49C9"/>
    <w:rsid w:val="00AB7B02"/>
    <w:rsid w:val="00AC2E8B"/>
    <w:rsid w:val="00AC30D9"/>
    <w:rsid w:val="00AC43BE"/>
    <w:rsid w:val="00AD06C2"/>
    <w:rsid w:val="00B07D76"/>
    <w:rsid w:val="00B12F7E"/>
    <w:rsid w:val="00B25E92"/>
    <w:rsid w:val="00B53CFD"/>
    <w:rsid w:val="00B623D7"/>
    <w:rsid w:val="00B63B4F"/>
    <w:rsid w:val="00B650C6"/>
    <w:rsid w:val="00B7252E"/>
    <w:rsid w:val="00B72A90"/>
    <w:rsid w:val="00B73CAF"/>
    <w:rsid w:val="00B95E65"/>
    <w:rsid w:val="00BA0714"/>
    <w:rsid w:val="00BA704C"/>
    <w:rsid w:val="00BB4E09"/>
    <w:rsid w:val="00BC1008"/>
    <w:rsid w:val="00BC5E5F"/>
    <w:rsid w:val="00BC6469"/>
    <w:rsid w:val="00BD32C6"/>
    <w:rsid w:val="00BE1C89"/>
    <w:rsid w:val="00C1027D"/>
    <w:rsid w:val="00C1077C"/>
    <w:rsid w:val="00C13102"/>
    <w:rsid w:val="00C16FCA"/>
    <w:rsid w:val="00C2572C"/>
    <w:rsid w:val="00C469BA"/>
    <w:rsid w:val="00C47603"/>
    <w:rsid w:val="00C57492"/>
    <w:rsid w:val="00C70551"/>
    <w:rsid w:val="00C7111B"/>
    <w:rsid w:val="00C72C13"/>
    <w:rsid w:val="00C830FE"/>
    <w:rsid w:val="00C86028"/>
    <w:rsid w:val="00C912D9"/>
    <w:rsid w:val="00C921E7"/>
    <w:rsid w:val="00C96C83"/>
    <w:rsid w:val="00CC21B8"/>
    <w:rsid w:val="00CD12A2"/>
    <w:rsid w:val="00CD3677"/>
    <w:rsid w:val="00CE2616"/>
    <w:rsid w:val="00CE3286"/>
    <w:rsid w:val="00CF4CFB"/>
    <w:rsid w:val="00CF50E2"/>
    <w:rsid w:val="00D0253A"/>
    <w:rsid w:val="00D0348C"/>
    <w:rsid w:val="00D113B8"/>
    <w:rsid w:val="00D1597F"/>
    <w:rsid w:val="00D26E58"/>
    <w:rsid w:val="00D33D37"/>
    <w:rsid w:val="00D3465B"/>
    <w:rsid w:val="00D55D65"/>
    <w:rsid w:val="00D568E7"/>
    <w:rsid w:val="00D64BEC"/>
    <w:rsid w:val="00D72223"/>
    <w:rsid w:val="00D8278E"/>
    <w:rsid w:val="00DB3630"/>
    <w:rsid w:val="00DB53CE"/>
    <w:rsid w:val="00DC1DAC"/>
    <w:rsid w:val="00DC48CE"/>
    <w:rsid w:val="00DD318B"/>
    <w:rsid w:val="00DE3501"/>
    <w:rsid w:val="00DE3C0C"/>
    <w:rsid w:val="00DE7B99"/>
    <w:rsid w:val="00E00BFD"/>
    <w:rsid w:val="00E032BE"/>
    <w:rsid w:val="00E07CE3"/>
    <w:rsid w:val="00E341B3"/>
    <w:rsid w:val="00E368B6"/>
    <w:rsid w:val="00E40776"/>
    <w:rsid w:val="00E47666"/>
    <w:rsid w:val="00E5138E"/>
    <w:rsid w:val="00E73047"/>
    <w:rsid w:val="00E76687"/>
    <w:rsid w:val="00E83820"/>
    <w:rsid w:val="00E847B4"/>
    <w:rsid w:val="00E9000C"/>
    <w:rsid w:val="00E90BA9"/>
    <w:rsid w:val="00EB136C"/>
    <w:rsid w:val="00EB1375"/>
    <w:rsid w:val="00EF6E9B"/>
    <w:rsid w:val="00F05F83"/>
    <w:rsid w:val="00F23F2D"/>
    <w:rsid w:val="00F24B57"/>
    <w:rsid w:val="00F27258"/>
    <w:rsid w:val="00F4189A"/>
    <w:rsid w:val="00F4271A"/>
    <w:rsid w:val="00F4468E"/>
    <w:rsid w:val="00F4768C"/>
    <w:rsid w:val="00F53B6B"/>
    <w:rsid w:val="00F574E0"/>
    <w:rsid w:val="00FA7C37"/>
    <w:rsid w:val="00FB054C"/>
    <w:rsid w:val="00FB2C0E"/>
    <w:rsid w:val="00FC420F"/>
    <w:rsid w:val="00FD7FDE"/>
    <w:rsid w:val="00FF036C"/>
    <w:rsid w:val="00FF0AA9"/>
    <w:rsid w:val="00FF1366"/>
    <w:rsid w:val="00FF73A6"/>
    <w:rsid w:val="01547437"/>
    <w:rsid w:val="02175F12"/>
    <w:rsid w:val="02BC3DC0"/>
    <w:rsid w:val="03782F01"/>
    <w:rsid w:val="0475121B"/>
    <w:rsid w:val="04A1175B"/>
    <w:rsid w:val="056406D9"/>
    <w:rsid w:val="05805178"/>
    <w:rsid w:val="05B26987"/>
    <w:rsid w:val="06552A29"/>
    <w:rsid w:val="07222102"/>
    <w:rsid w:val="073455D5"/>
    <w:rsid w:val="0807400C"/>
    <w:rsid w:val="08D3032B"/>
    <w:rsid w:val="0AB5230D"/>
    <w:rsid w:val="0B176FF7"/>
    <w:rsid w:val="0C9D5846"/>
    <w:rsid w:val="0CAF538B"/>
    <w:rsid w:val="0CE45844"/>
    <w:rsid w:val="0D2D16E6"/>
    <w:rsid w:val="0D661694"/>
    <w:rsid w:val="0E701B97"/>
    <w:rsid w:val="0FD51840"/>
    <w:rsid w:val="10173DA6"/>
    <w:rsid w:val="10606ADA"/>
    <w:rsid w:val="108B2DBB"/>
    <w:rsid w:val="10B54ED3"/>
    <w:rsid w:val="11BB2BC0"/>
    <w:rsid w:val="11F77D3B"/>
    <w:rsid w:val="12F62C03"/>
    <w:rsid w:val="13040700"/>
    <w:rsid w:val="134402B9"/>
    <w:rsid w:val="135D5DE1"/>
    <w:rsid w:val="1382394E"/>
    <w:rsid w:val="142258F2"/>
    <w:rsid w:val="1479277A"/>
    <w:rsid w:val="14A9614D"/>
    <w:rsid w:val="162260B5"/>
    <w:rsid w:val="16532AF9"/>
    <w:rsid w:val="174B3E31"/>
    <w:rsid w:val="17A002F3"/>
    <w:rsid w:val="17E661A2"/>
    <w:rsid w:val="180F0344"/>
    <w:rsid w:val="18C74209"/>
    <w:rsid w:val="18CC3E3F"/>
    <w:rsid w:val="19141014"/>
    <w:rsid w:val="19EA2F85"/>
    <w:rsid w:val="1C056AA5"/>
    <w:rsid w:val="1C4503A0"/>
    <w:rsid w:val="1C465E07"/>
    <w:rsid w:val="1C58084B"/>
    <w:rsid w:val="1D3A5FA0"/>
    <w:rsid w:val="1F7F7C9A"/>
    <w:rsid w:val="20B02E7B"/>
    <w:rsid w:val="258853DD"/>
    <w:rsid w:val="266B7FD0"/>
    <w:rsid w:val="26E01EA6"/>
    <w:rsid w:val="26E26F67"/>
    <w:rsid w:val="27C71296"/>
    <w:rsid w:val="28136B6A"/>
    <w:rsid w:val="29502D0B"/>
    <w:rsid w:val="29BE374E"/>
    <w:rsid w:val="29E157AD"/>
    <w:rsid w:val="2A7A79DB"/>
    <w:rsid w:val="2AC961C8"/>
    <w:rsid w:val="2AF7770E"/>
    <w:rsid w:val="2B2B1E40"/>
    <w:rsid w:val="2BCE66D6"/>
    <w:rsid w:val="2BD947E2"/>
    <w:rsid w:val="2C903EA5"/>
    <w:rsid w:val="2C914EEA"/>
    <w:rsid w:val="2CD73586"/>
    <w:rsid w:val="2CF90A44"/>
    <w:rsid w:val="2D142978"/>
    <w:rsid w:val="2D5E7078"/>
    <w:rsid w:val="2DF97555"/>
    <w:rsid w:val="2E524005"/>
    <w:rsid w:val="2EC66782"/>
    <w:rsid w:val="2EFC482E"/>
    <w:rsid w:val="2FC47116"/>
    <w:rsid w:val="2FF96B3A"/>
    <w:rsid w:val="30F46739"/>
    <w:rsid w:val="31327262"/>
    <w:rsid w:val="31807C62"/>
    <w:rsid w:val="31E34B37"/>
    <w:rsid w:val="327620C2"/>
    <w:rsid w:val="3385053C"/>
    <w:rsid w:val="338A046C"/>
    <w:rsid w:val="33A62F23"/>
    <w:rsid w:val="34E6283D"/>
    <w:rsid w:val="35312FF2"/>
    <w:rsid w:val="35D25FF8"/>
    <w:rsid w:val="3633155C"/>
    <w:rsid w:val="383A67FD"/>
    <w:rsid w:val="38563535"/>
    <w:rsid w:val="38A36F07"/>
    <w:rsid w:val="38C73059"/>
    <w:rsid w:val="39E95F72"/>
    <w:rsid w:val="3A5913BB"/>
    <w:rsid w:val="3B4B5C15"/>
    <w:rsid w:val="3BE913AE"/>
    <w:rsid w:val="3C44037B"/>
    <w:rsid w:val="3D3610E2"/>
    <w:rsid w:val="3E3363C7"/>
    <w:rsid w:val="3E9A76C3"/>
    <w:rsid w:val="3EB02A7B"/>
    <w:rsid w:val="3EC60FE9"/>
    <w:rsid w:val="3FD140EA"/>
    <w:rsid w:val="41047589"/>
    <w:rsid w:val="44840830"/>
    <w:rsid w:val="46867030"/>
    <w:rsid w:val="46CD02C3"/>
    <w:rsid w:val="47047283"/>
    <w:rsid w:val="471554FA"/>
    <w:rsid w:val="476C0DEA"/>
    <w:rsid w:val="48187083"/>
    <w:rsid w:val="489C7D5A"/>
    <w:rsid w:val="48B15AC1"/>
    <w:rsid w:val="49185162"/>
    <w:rsid w:val="49561DBF"/>
    <w:rsid w:val="49846402"/>
    <w:rsid w:val="4A2F233A"/>
    <w:rsid w:val="4BAE662E"/>
    <w:rsid w:val="4CDA1BDA"/>
    <w:rsid w:val="4CE65DDC"/>
    <w:rsid w:val="4EAF2886"/>
    <w:rsid w:val="4EC115A4"/>
    <w:rsid w:val="4F552641"/>
    <w:rsid w:val="4FF638B5"/>
    <w:rsid w:val="50023909"/>
    <w:rsid w:val="503621D0"/>
    <w:rsid w:val="507575F0"/>
    <w:rsid w:val="50851022"/>
    <w:rsid w:val="5089266D"/>
    <w:rsid w:val="50F86C1E"/>
    <w:rsid w:val="51C8112F"/>
    <w:rsid w:val="525E23F7"/>
    <w:rsid w:val="55181050"/>
    <w:rsid w:val="55D6532C"/>
    <w:rsid w:val="56344536"/>
    <w:rsid w:val="579161E1"/>
    <w:rsid w:val="57D86E85"/>
    <w:rsid w:val="57ED13CF"/>
    <w:rsid w:val="587A12E9"/>
    <w:rsid w:val="58D27ACC"/>
    <w:rsid w:val="595728AF"/>
    <w:rsid w:val="5AB721C6"/>
    <w:rsid w:val="5AC765A5"/>
    <w:rsid w:val="5BC753B1"/>
    <w:rsid w:val="5BDD3883"/>
    <w:rsid w:val="5C37506D"/>
    <w:rsid w:val="5D35502A"/>
    <w:rsid w:val="5E5E0BFC"/>
    <w:rsid w:val="5E850728"/>
    <w:rsid w:val="5E902516"/>
    <w:rsid w:val="5E93166A"/>
    <w:rsid w:val="5F18330A"/>
    <w:rsid w:val="5FDF5F61"/>
    <w:rsid w:val="5FF058CF"/>
    <w:rsid w:val="60026AE0"/>
    <w:rsid w:val="60DF6854"/>
    <w:rsid w:val="61080193"/>
    <w:rsid w:val="61CE1097"/>
    <w:rsid w:val="630F4066"/>
    <w:rsid w:val="63CA7DA5"/>
    <w:rsid w:val="63DD3E1F"/>
    <w:rsid w:val="64B45DEA"/>
    <w:rsid w:val="6592269B"/>
    <w:rsid w:val="6645521B"/>
    <w:rsid w:val="66982E7F"/>
    <w:rsid w:val="67AE1106"/>
    <w:rsid w:val="67B632B3"/>
    <w:rsid w:val="68101160"/>
    <w:rsid w:val="68851EAE"/>
    <w:rsid w:val="68C94740"/>
    <w:rsid w:val="6BA941CF"/>
    <w:rsid w:val="6BCA1BA9"/>
    <w:rsid w:val="6BD12609"/>
    <w:rsid w:val="6C615EF1"/>
    <w:rsid w:val="6D936DA5"/>
    <w:rsid w:val="6DB36BF3"/>
    <w:rsid w:val="6E5C53BA"/>
    <w:rsid w:val="6E7B1EF5"/>
    <w:rsid w:val="6EB415A1"/>
    <w:rsid w:val="6ED32FAC"/>
    <w:rsid w:val="6F3B0626"/>
    <w:rsid w:val="6F92793A"/>
    <w:rsid w:val="6FB50CB7"/>
    <w:rsid w:val="70492508"/>
    <w:rsid w:val="706612AF"/>
    <w:rsid w:val="70837B53"/>
    <w:rsid w:val="70CC0032"/>
    <w:rsid w:val="710D6CCF"/>
    <w:rsid w:val="71BF6C4E"/>
    <w:rsid w:val="74676DA6"/>
    <w:rsid w:val="74AC5B3A"/>
    <w:rsid w:val="751D0C14"/>
    <w:rsid w:val="75B2521D"/>
    <w:rsid w:val="76A648DE"/>
    <w:rsid w:val="76F52FF4"/>
    <w:rsid w:val="770641B3"/>
    <w:rsid w:val="77DE46D3"/>
    <w:rsid w:val="783A76C6"/>
    <w:rsid w:val="78484D1C"/>
    <w:rsid w:val="79CE1F13"/>
    <w:rsid w:val="79E046E4"/>
    <w:rsid w:val="7A797949"/>
    <w:rsid w:val="7AC22860"/>
    <w:rsid w:val="7AE45796"/>
    <w:rsid w:val="7C8F2DE9"/>
    <w:rsid w:val="7D3B6123"/>
    <w:rsid w:val="7DA32DBF"/>
    <w:rsid w:val="7E492AC2"/>
    <w:rsid w:val="7F1A6794"/>
    <w:rsid w:val="7F4448D7"/>
    <w:rsid w:val="7F5141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4">
    <w:name w:val="heading 2"/>
    <w:basedOn w:val="1"/>
    <w:next w:val="1"/>
    <w:link w:val="33"/>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5">
    <w:name w:val="heading 3"/>
    <w:basedOn w:val="1"/>
    <w:next w:val="1"/>
    <w:link w:val="34"/>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9"/>
    <w:qFormat/>
    <w:uiPriority w:val="0"/>
    <w:pPr>
      <w:spacing w:after="120"/>
    </w:pPr>
    <w:rPr>
      <w:rFonts w:ascii="Times New Roman" w:hAnsi="Times New Roman" w:eastAsia="宋体" w:cs="Times New Roman"/>
      <w:szCs w:val="24"/>
    </w:rPr>
  </w:style>
  <w:style w:type="paragraph" w:styleId="6">
    <w:name w:val="toc 7"/>
    <w:basedOn w:val="1"/>
    <w:next w:val="1"/>
    <w:qFormat/>
    <w:uiPriority w:val="0"/>
    <w:pPr>
      <w:ind w:left="2520" w:leftChars="1200"/>
    </w:pPr>
    <w:rPr>
      <w:rFonts w:ascii="Times New Roman" w:hAnsi="Times New Roman" w:eastAsia="宋体" w:cs="Times New Roman"/>
      <w:szCs w:val="24"/>
    </w:rPr>
  </w:style>
  <w:style w:type="paragraph" w:styleId="7">
    <w:name w:val="Document Map"/>
    <w:basedOn w:val="1"/>
    <w:link w:val="36"/>
    <w:qFormat/>
    <w:uiPriority w:val="0"/>
    <w:rPr>
      <w:rFonts w:ascii="宋体"/>
      <w:sz w:val="18"/>
      <w:szCs w:val="18"/>
    </w:rPr>
  </w:style>
  <w:style w:type="paragraph" w:styleId="8">
    <w:name w:val="annotation text"/>
    <w:basedOn w:val="1"/>
    <w:link w:val="40"/>
    <w:qFormat/>
    <w:uiPriority w:val="0"/>
    <w:pPr>
      <w:jc w:val="left"/>
    </w:pPr>
    <w:rPr>
      <w:rFonts w:ascii="Calibri" w:hAnsi="Calibri" w:eastAsia="宋体" w:cs="Times New Roman"/>
    </w:rPr>
  </w:style>
  <w:style w:type="paragraph" w:styleId="9">
    <w:name w:val="toc 5"/>
    <w:basedOn w:val="1"/>
    <w:next w:val="1"/>
    <w:qFormat/>
    <w:uiPriority w:val="0"/>
    <w:pPr>
      <w:ind w:left="1680" w:leftChars="800"/>
    </w:pPr>
    <w:rPr>
      <w:rFonts w:ascii="Times New Roman" w:hAnsi="Times New Roman" w:eastAsia="宋体" w:cs="Times New Roman"/>
      <w:szCs w:val="24"/>
    </w:rPr>
  </w:style>
  <w:style w:type="paragraph" w:styleId="10">
    <w:name w:val="toc 3"/>
    <w:basedOn w:val="1"/>
    <w:next w:val="1"/>
    <w:qFormat/>
    <w:uiPriority w:val="39"/>
    <w:pPr>
      <w:ind w:left="840" w:leftChars="400"/>
    </w:pPr>
    <w:rPr>
      <w:rFonts w:ascii="Times New Roman" w:hAnsi="Times New Roman" w:eastAsia="宋体" w:cs="Times New Roman"/>
      <w:szCs w:val="24"/>
    </w:rPr>
  </w:style>
  <w:style w:type="paragraph" w:styleId="11">
    <w:name w:val="Plain Text"/>
    <w:basedOn w:val="1"/>
    <w:link w:val="41"/>
    <w:qFormat/>
    <w:uiPriority w:val="0"/>
    <w:pPr>
      <w:adjustRightInd w:val="0"/>
      <w:spacing w:line="312" w:lineRule="atLeast"/>
      <w:textAlignment w:val="baseline"/>
    </w:pPr>
    <w:rPr>
      <w:rFonts w:ascii="宋体" w:hAnsi="Courier New" w:eastAsia="宋体" w:cs="Times New Roman"/>
      <w:szCs w:val="24"/>
    </w:rPr>
  </w:style>
  <w:style w:type="paragraph" w:styleId="12">
    <w:name w:val="toc 8"/>
    <w:basedOn w:val="1"/>
    <w:next w:val="1"/>
    <w:qFormat/>
    <w:uiPriority w:val="0"/>
    <w:pPr>
      <w:ind w:left="2940" w:leftChars="1400"/>
    </w:pPr>
    <w:rPr>
      <w:rFonts w:ascii="Times New Roman" w:hAnsi="Times New Roman" w:eastAsia="宋体" w:cs="Times New Roman"/>
      <w:szCs w:val="24"/>
    </w:rPr>
  </w:style>
  <w:style w:type="paragraph" w:styleId="13">
    <w:name w:val="Balloon Text"/>
    <w:basedOn w:val="1"/>
    <w:link w:val="35"/>
    <w:qFormat/>
    <w:uiPriority w:val="0"/>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Times New Roman" w:hAnsi="Times New Roman" w:eastAsia="宋体" w:cs="Times New Roman"/>
      <w:szCs w:val="24"/>
    </w:rPr>
  </w:style>
  <w:style w:type="paragraph" w:styleId="17">
    <w:name w:val="toc 4"/>
    <w:basedOn w:val="1"/>
    <w:next w:val="1"/>
    <w:qFormat/>
    <w:uiPriority w:val="0"/>
    <w:pPr>
      <w:ind w:left="1260" w:leftChars="600"/>
    </w:pPr>
    <w:rPr>
      <w:rFonts w:ascii="Times New Roman" w:hAnsi="Times New Roman" w:eastAsia="宋体" w:cs="Times New Roman"/>
      <w:szCs w:val="24"/>
    </w:rPr>
  </w:style>
  <w:style w:type="paragraph" w:styleId="18">
    <w:name w:val="toc 6"/>
    <w:basedOn w:val="1"/>
    <w:next w:val="1"/>
    <w:qFormat/>
    <w:uiPriority w:val="0"/>
    <w:pPr>
      <w:ind w:left="2100" w:leftChars="1000"/>
    </w:pPr>
    <w:rPr>
      <w:rFonts w:ascii="Times New Roman" w:hAnsi="Times New Roman" w:eastAsia="宋体" w:cs="Times New Roman"/>
      <w:szCs w:val="24"/>
    </w:rPr>
  </w:style>
  <w:style w:type="paragraph" w:styleId="19">
    <w:name w:val="toc 2"/>
    <w:basedOn w:val="1"/>
    <w:next w:val="1"/>
    <w:qFormat/>
    <w:uiPriority w:val="39"/>
    <w:pPr>
      <w:ind w:left="420" w:leftChars="200"/>
    </w:pPr>
    <w:rPr>
      <w:rFonts w:ascii="Times New Roman" w:hAnsi="Times New Roman" w:eastAsia="宋体" w:cs="Times New Roman"/>
      <w:szCs w:val="24"/>
    </w:rPr>
  </w:style>
  <w:style w:type="paragraph" w:styleId="20">
    <w:name w:val="toc 9"/>
    <w:basedOn w:val="1"/>
    <w:next w:val="1"/>
    <w:qFormat/>
    <w:uiPriority w:val="0"/>
    <w:pPr>
      <w:ind w:left="3360" w:leftChars="1600"/>
    </w:pPr>
    <w:rPr>
      <w:rFonts w:ascii="Times New Roman" w:hAnsi="Times New Roman" w:eastAsia="宋体" w:cs="Times New Roman"/>
      <w:szCs w:val="24"/>
    </w:rPr>
  </w:style>
  <w:style w:type="paragraph" w:styleId="21">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2">
    <w:name w:val="annotation subject"/>
    <w:basedOn w:val="8"/>
    <w:next w:val="8"/>
    <w:link w:val="45"/>
    <w:qFormat/>
    <w:uiPriority w:val="0"/>
    <w:rPr>
      <w:b/>
      <w:bCs/>
      <w:szCs w:val="24"/>
    </w:rPr>
  </w:style>
  <w:style w:type="character" w:styleId="25">
    <w:name w:val="Emphasis"/>
    <w:qFormat/>
    <w:uiPriority w:val="0"/>
    <w:rPr>
      <w:i/>
      <w:iCs/>
    </w:rPr>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paragraph" w:customStyle="1" w:styleId="28">
    <w:name w:val="正文（缩进）"/>
    <w:basedOn w:val="1"/>
    <w:qFormat/>
    <w:uiPriority w:val="0"/>
    <w:pPr>
      <w:spacing w:before="156" w:after="156"/>
      <w:ind w:firstLine="480"/>
    </w:pPr>
  </w:style>
  <w:style w:type="paragraph" w:customStyle="1" w:styleId="2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0">
    <w:name w:val="页眉 Char"/>
    <w:basedOn w:val="24"/>
    <w:link w:val="15"/>
    <w:qFormat/>
    <w:uiPriority w:val="0"/>
    <w:rPr>
      <w:sz w:val="18"/>
      <w:szCs w:val="18"/>
    </w:rPr>
  </w:style>
  <w:style w:type="character" w:customStyle="1" w:styleId="31">
    <w:name w:val="页脚 Char"/>
    <w:basedOn w:val="24"/>
    <w:link w:val="14"/>
    <w:qFormat/>
    <w:uiPriority w:val="0"/>
    <w:rPr>
      <w:sz w:val="18"/>
      <w:szCs w:val="18"/>
    </w:rPr>
  </w:style>
  <w:style w:type="character" w:customStyle="1" w:styleId="32">
    <w:name w:val="标题 1 Char"/>
    <w:basedOn w:val="24"/>
    <w:link w:val="3"/>
    <w:qFormat/>
    <w:uiPriority w:val="0"/>
    <w:rPr>
      <w:rFonts w:ascii="Times New Roman" w:hAnsi="Times New Roman" w:eastAsia="宋体" w:cs="Times New Roman"/>
      <w:b/>
      <w:kern w:val="44"/>
      <w:sz w:val="28"/>
      <w:szCs w:val="20"/>
    </w:rPr>
  </w:style>
  <w:style w:type="character" w:customStyle="1" w:styleId="33">
    <w:name w:val="标题 2 Char"/>
    <w:basedOn w:val="24"/>
    <w:link w:val="4"/>
    <w:qFormat/>
    <w:uiPriority w:val="0"/>
    <w:rPr>
      <w:rFonts w:ascii="Arial" w:hAnsi="Arial" w:eastAsia="宋体" w:cs="Times New Roman"/>
      <w:kern w:val="0"/>
      <w:sz w:val="28"/>
      <w:szCs w:val="20"/>
    </w:rPr>
  </w:style>
  <w:style w:type="character" w:customStyle="1" w:styleId="34">
    <w:name w:val="标题 3 Char"/>
    <w:basedOn w:val="24"/>
    <w:link w:val="5"/>
    <w:qFormat/>
    <w:uiPriority w:val="0"/>
    <w:rPr>
      <w:rFonts w:ascii="Times New Roman" w:hAnsi="Times New Roman" w:eastAsia="宋体" w:cs="Times New Roman"/>
      <w:kern w:val="0"/>
      <w:sz w:val="28"/>
      <w:szCs w:val="20"/>
    </w:rPr>
  </w:style>
  <w:style w:type="character" w:customStyle="1" w:styleId="35">
    <w:name w:val="批注框文本 Char"/>
    <w:link w:val="13"/>
    <w:qFormat/>
    <w:uiPriority w:val="0"/>
    <w:rPr>
      <w:sz w:val="18"/>
      <w:szCs w:val="18"/>
    </w:rPr>
  </w:style>
  <w:style w:type="character" w:customStyle="1" w:styleId="36">
    <w:name w:val="文档结构图 Char"/>
    <w:link w:val="7"/>
    <w:qFormat/>
    <w:uiPriority w:val="0"/>
    <w:rPr>
      <w:rFonts w:ascii="宋体"/>
      <w:sz w:val="18"/>
      <w:szCs w:val="18"/>
    </w:rPr>
  </w:style>
  <w:style w:type="character" w:customStyle="1" w:styleId="37">
    <w:name w:val="批注框文本 Char1"/>
    <w:basedOn w:val="24"/>
    <w:semiHidden/>
    <w:qFormat/>
    <w:uiPriority w:val="99"/>
    <w:rPr>
      <w:sz w:val="18"/>
      <w:szCs w:val="18"/>
    </w:rPr>
  </w:style>
  <w:style w:type="character" w:customStyle="1" w:styleId="38">
    <w:name w:val="文档结构图 Char1"/>
    <w:basedOn w:val="24"/>
    <w:semiHidden/>
    <w:qFormat/>
    <w:uiPriority w:val="99"/>
    <w:rPr>
      <w:rFonts w:ascii="宋体" w:eastAsia="宋体"/>
      <w:sz w:val="18"/>
      <w:szCs w:val="18"/>
    </w:rPr>
  </w:style>
  <w:style w:type="character" w:customStyle="1" w:styleId="39">
    <w:name w:val="正文文本 Char"/>
    <w:basedOn w:val="24"/>
    <w:link w:val="2"/>
    <w:qFormat/>
    <w:uiPriority w:val="0"/>
    <w:rPr>
      <w:rFonts w:ascii="Times New Roman" w:hAnsi="Times New Roman" w:eastAsia="宋体" w:cs="Times New Roman"/>
      <w:szCs w:val="24"/>
    </w:rPr>
  </w:style>
  <w:style w:type="character" w:customStyle="1" w:styleId="40">
    <w:name w:val="批注文字 Char"/>
    <w:basedOn w:val="24"/>
    <w:link w:val="8"/>
    <w:qFormat/>
    <w:uiPriority w:val="0"/>
    <w:rPr>
      <w:rFonts w:ascii="Calibri" w:hAnsi="Calibri" w:eastAsia="宋体" w:cs="Times New Roman"/>
    </w:rPr>
  </w:style>
  <w:style w:type="character" w:customStyle="1" w:styleId="41">
    <w:name w:val="纯文本 Char"/>
    <w:basedOn w:val="24"/>
    <w:link w:val="11"/>
    <w:qFormat/>
    <w:uiPriority w:val="0"/>
    <w:rPr>
      <w:rFonts w:ascii="宋体" w:hAnsi="Courier New" w:eastAsia="宋体" w:cs="Times New Roman"/>
      <w:szCs w:val="24"/>
    </w:rPr>
  </w:style>
  <w:style w:type="paragraph" w:customStyle="1" w:styleId="42">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3">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4">
    <w:name w:val="List Paragraph"/>
    <w:basedOn w:val="1"/>
    <w:qFormat/>
    <w:uiPriority w:val="34"/>
    <w:pPr>
      <w:ind w:firstLine="420" w:firstLineChars="200"/>
    </w:pPr>
    <w:rPr>
      <w:rFonts w:ascii="Times New Roman" w:hAnsi="Times New Roman" w:eastAsia="宋体" w:cs="Times New Roman"/>
      <w:szCs w:val="24"/>
    </w:rPr>
  </w:style>
  <w:style w:type="character" w:customStyle="1" w:styleId="45">
    <w:name w:val="批注主题 Char"/>
    <w:basedOn w:val="40"/>
    <w:link w:val="22"/>
    <w:qFormat/>
    <w:uiPriority w:val="0"/>
    <w:rPr>
      <w:rFonts w:ascii="Calibri" w:hAnsi="Calibri" w:eastAsia="宋体" w:cs="Times New Roman"/>
      <w:b/>
      <w:bCs/>
      <w:szCs w:val="24"/>
    </w:rPr>
  </w:style>
  <w:style w:type="paragraph" w:customStyle="1" w:styleId="46">
    <w:name w:val="列出段落1"/>
    <w:basedOn w:val="1"/>
    <w:qFormat/>
    <w:uiPriority w:val="0"/>
    <w:pPr>
      <w:ind w:firstLine="420" w:firstLineChars="200"/>
    </w:pPr>
    <w:rPr>
      <w:rFonts w:ascii="Times New Roman" w:hAnsi="Times New Roman" w:eastAsia="宋体" w:cs="Times New Roman"/>
    </w:rPr>
  </w:style>
  <w:style w:type="paragraph" w:customStyle="1" w:styleId="4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8EF1A-504C-40C5-AE68-3C792719ED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14616</Words>
  <Characters>15304</Characters>
  <Lines>155</Lines>
  <Paragraphs>43</Paragraphs>
  <TotalTime>7</TotalTime>
  <ScaleCrop>false</ScaleCrop>
  <LinksUpToDate>false</LinksUpToDate>
  <CharactersWithSpaces>17531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2023-04-13T10:48:00Z</dcterms:created>
  <dc:creator>任靳玲</dc:creator>
  <cp:lastModifiedBy>太阳的影子</cp:lastModifiedBy>
  <cp:lastPrinted>2022-03-16T08:18:00Z</cp:lastPrinted>
  <dcterms:modified xsi:type="dcterms:W3CDTF">2023-04-24T09:42:39Z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B68057963DAD479EA031041917CBA76A_13</vt:lpwstr>
  </property>
</Properties>
</file>