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ind w:right="0" w:firstLine="0"/>
        <w:textAlignment w:val="auto"/>
        <w:rPr>
          <w:rFonts w:hint="eastAsia" w:ascii="黑体" w:hAnsi="黑体" w:eastAsia="黑体" w:cs="黑体"/>
          <w:color w:val="000000" w:themeColor="text1"/>
          <w:highlight w:val="none"/>
          <w14:textFill>
            <w14:solidFill>
              <w14:schemeClr w14:val="tx1"/>
            </w14:solidFill>
          </w14:textFill>
        </w:rPr>
      </w:pPr>
    </w:p>
    <w:p>
      <w:pPr>
        <w:pStyle w:val="26"/>
        <w:keepNext w:val="0"/>
        <w:keepLines w:val="0"/>
        <w:pageBreakBefore w:val="0"/>
        <w:widowControl/>
        <w:kinsoku/>
        <w:wordWrap/>
        <w:overflowPunct/>
        <w:topLinePunct w:val="0"/>
        <w:autoSpaceDE/>
        <w:autoSpaceDN/>
        <w:bidi w:val="0"/>
        <w:adjustRightInd/>
        <w:snapToGrid/>
        <w:spacing w:before="0" w:after="100"/>
        <w:ind w:right="0"/>
        <w:jc w:val="center"/>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宋体" w:hAnsi="宋体"/>
          <w:b/>
          <w:color w:val="000000" w:themeColor="text1"/>
          <w:sz w:val="30"/>
          <w:szCs w:val="30"/>
          <w:highlight w:val="none"/>
          <w:lang w:eastAsia="zh-CN"/>
          <w14:textFill>
            <w14:solidFill>
              <w14:schemeClr w14:val="tx1"/>
            </w14:solidFill>
          </w14:textFill>
        </w:rPr>
        <w:t>南宁轨道交通运营有限公司《中小学生研学实践教育基地》及《中小学生劳动教育实践基地》挂牌申报与托管运营服务项目</w:t>
      </w:r>
    </w:p>
    <w:p>
      <w:pPr>
        <w:pStyle w:val="26"/>
        <w:keepNext w:val="0"/>
        <w:keepLines w:val="0"/>
        <w:pageBreakBefore w:val="0"/>
        <w:widowControl/>
        <w:kinsoku/>
        <w:wordWrap/>
        <w:overflowPunct/>
        <w:topLinePunct w:val="0"/>
        <w:autoSpaceDE/>
        <w:autoSpaceDN/>
        <w:bidi w:val="0"/>
        <w:adjustRightInd/>
        <w:snapToGrid/>
        <w:spacing w:before="0" w:after="100"/>
        <w:ind w:right="0"/>
        <w:jc w:val="both"/>
        <w:textAlignment w:val="auto"/>
        <w:rPr>
          <w:rFonts w:hint="eastAsia" w:ascii="黑体" w:hAnsi="黑体" w:eastAsia="黑体" w:cs="黑体"/>
          <w:color w:val="000000" w:themeColor="text1"/>
          <w:sz w:val="36"/>
          <w:szCs w:val="36"/>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720"/>
        <w:ind w:left="1801" w:right="0" w:hanging="180"/>
        <w:textAlignment w:val="auto"/>
        <w:rPr>
          <w:rFonts w:hint="eastAsia" w:ascii="黑体" w:hAnsi="黑体" w:eastAsia="黑体" w:cs="黑体"/>
          <w:b/>
          <w:color w:val="000000" w:themeColor="text1"/>
          <w:sz w:val="32"/>
          <w:szCs w:val="32"/>
          <w:highlight w:val="none"/>
          <w14:textFill>
            <w14:solidFill>
              <w14:schemeClr w14:val="tx1"/>
            </w14:solidFill>
          </w14:textFill>
        </w:rPr>
      </w:pPr>
    </w:p>
    <w:p>
      <w:pPr>
        <w:pStyle w:val="5"/>
        <w:rPr>
          <w:rFonts w:hint="eastAsia"/>
          <w:color w:val="000000" w:themeColor="text1"/>
          <w:highlight w:val="none"/>
          <w14:textFill>
            <w14:solidFill>
              <w14:schemeClr w14:val="tx1"/>
            </w14:solidFill>
          </w14:textFill>
        </w:rPr>
      </w:pPr>
    </w:p>
    <w:p>
      <w:pPr>
        <w:pStyle w:val="5"/>
        <w:keepNext w:val="0"/>
        <w:keepLines w:val="0"/>
        <w:pageBreakBefore w:val="0"/>
        <w:widowControl/>
        <w:kinsoku/>
        <w:wordWrap/>
        <w:overflowPunct/>
        <w:topLinePunct w:val="0"/>
        <w:autoSpaceDE/>
        <w:autoSpaceDN/>
        <w:bidi w:val="0"/>
        <w:adjustRightInd/>
        <w:snapToGrid/>
        <w:ind w:right="0"/>
        <w:textAlignment w:val="auto"/>
        <w:rPr>
          <w:rFonts w:hint="eastAsia"/>
          <w:color w:val="000000" w:themeColor="text1"/>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ind w:left="0" w:right="0" w:firstLine="0"/>
        <w:textAlignment w:val="auto"/>
        <w:rPr>
          <w:rFonts w:hint="eastAsia" w:ascii="黑体" w:hAnsi="黑体" w:eastAsia="黑体" w:cs="黑体"/>
          <w:color w:val="000000" w:themeColor="text1"/>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ind w:left="1801" w:right="0" w:hanging="180"/>
        <w:textAlignment w:val="auto"/>
        <w:rPr>
          <w:rFonts w:hint="default" w:ascii="黑体" w:hAnsi="黑体" w:eastAsia="黑体" w:cs="黑体"/>
          <w:b/>
          <w:color w:val="000000" w:themeColor="text1"/>
          <w:sz w:val="36"/>
          <w:szCs w:val="36"/>
          <w:highlight w:val="none"/>
          <w:lang w:val="en-US" w:eastAsia="zh-CN"/>
          <w14:textFill>
            <w14:solidFill>
              <w14:schemeClr w14:val="tx1"/>
            </w14:solidFill>
          </w14:textFill>
        </w:rPr>
      </w:pPr>
      <w:r>
        <w:rPr>
          <w:rFonts w:hint="eastAsia" w:ascii="黑体" w:hAnsi="黑体" w:eastAsia="黑体" w:cs="黑体"/>
          <w:b/>
          <w:color w:val="000000" w:themeColor="text1"/>
          <w:sz w:val="36"/>
          <w:szCs w:val="36"/>
          <w:highlight w:val="none"/>
          <w:lang w:eastAsia="zh-CN"/>
          <w14:textFill>
            <w14:solidFill>
              <w14:schemeClr w14:val="tx1"/>
            </w14:solidFill>
          </w14:textFill>
        </w:rPr>
        <w:t>项目编号：202302220011</w:t>
      </w:r>
    </w:p>
    <w:p>
      <w:pPr>
        <w:keepNext w:val="0"/>
        <w:keepLines w:val="0"/>
        <w:pageBreakBefore w:val="0"/>
        <w:widowControl/>
        <w:kinsoku/>
        <w:wordWrap/>
        <w:overflowPunct/>
        <w:topLinePunct w:val="0"/>
        <w:autoSpaceDE/>
        <w:autoSpaceDN/>
        <w:bidi w:val="0"/>
        <w:adjustRightInd/>
        <w:snapToGrid/>
        <w:spacing w:before="0"/>
        <w:ind w:left="1801" w:right="0" w:hanging="180"/>
        <w:textAlignment w:val="auto"/>
        <w:rPr>
          <w:rFonts w:hint="eastAsia" w:ascii="黑体" w:hAnsi="黑体" w:eastAsia="黑体" w:cs="黑体"/>
          <w:b/>
          <w:color w:val="000000" w:themeColor="text1"/>
          <w:sz w:val="36"/>
          <w:szCs w:val="36"/>
          <w:highlight w:val="none"/>
          <w:u w:val="single"/>
          <w:lang w:eastAsia="zh-CN"/>
          <w14:textFill>
            <w14:solidFill>
              <w14:schemeClr w14:val="tx1"/>
            </w14:solidFill>
          </w14:textFill>
        </w:rPr>
      </w:pPr>
      <w:r>
        <w:rPr>
          <w:rFonts w:hint="eastAsia" w:ascii="黑体" w:hAnsi="黑体" w:eastAsia="黑体" w:cs="黑体"/>
          <w:b/>
          <w:color w:val="000000" w:themeColor="text1"/>
          <w:sz w:val="36"/>
          <w:szCs w:val="36"/>
          <w:highlight w:val="none"/>
          <w14:textFill>
            <w14:solidFill>
              <w14:schemeClr w14:val="tx1"/>
            </w14:solidFill>
          </w14:textFill>
        </w:rPr>
        <w:t>比选人：</w:t>
      </w:r>
      <w:r>
        <w:rPr>
          <w:rFonts w:hint="eastAsia" w:ascii="黑体" w:hAnsi="黑体" w:eastAsia="黑体" w:cs="黑体"/>
          <w:b/>
          <w:color w:val="000000" w:themeColor="text1"/>
          <w:sz w:val="36"/>
          <w:szCs w:val="36"/>
          <w:highlight w:val="none"/>
          <w:u w:val="single"/>
          <w:lang w:eastAsia="zh-CN"/>
          <w14:textFill>
            <w14:solidFill>
              <w14:schemeClr w14:val="tx1"/>
            </w14:solidFill>
          </w14:textFill>
        </w:rPr>
        <w:t>南宁轨道交通运营有限公司</w:t>
      </w:r>
    </w:p>
    <w:p>
      <w:pPr>
        <w:keepNext w:val="0"/>
        <w:keepLines w:val="0"/>
        <w:pageBreakBefore w:val="0"/>
        <w:widowControl/>
        <w:kinsoku/>
        <w:wordWrap/>
        <w:overflowPunct/>
        <w:topLinePunct w:val="0"/>
        <w:autoSpaceDE/>
        <w:autoSpaceDN/>
        <w:bidi w:val="0"/>
        <w:adjustRightInd/>
        <w:snapToGrid/>
        <w:spacing w:before="0"/>
        <w:ind w:right="0" w:firstLine="435"/>
        <w:jc w:val="center"/>
        <w:textAlignment w:val="auto"/>
        <w:rPr>
          <w:rFonts w:hint="eastAsia" w:ascii="黑体" w:hAnsi="黑体" w:eastAsia="黑体" w:cs="黑体"/>
          <w:color w:val="000000" w:themeColor="text1"/>
          <w:sz w:val="36"/>
          <w:szCs w:val="36"/>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ind w:right="0" w:firstLine="0"/>
        <w:jc w:val="center"/>
        <w:textAlignment w:val="auto"/>
        <w:rPr>
          <w:rFonts w:hint="eastAsia" w:ascii="黑体" w:hAnsi="黑体" w:eastAsia="黑体" w:cs="黑体"/>
          <w:color w:val="000000" w:themeColor="text1"/>
          <w:sz w:val="36"/>
          <w:szCs w:val="36"/>
          <w:highlight w:val="none"/>
          <w14:textFill>
            <w14:solidFill>
              <w14:schemeClr w14:val="tx1"/>
            </w14:solidFill>
          </w14:textFill>
        </w:rPr>
      </w:pPr>
      <w:r>
        <w:rPr>
          <w:rFonts w:hint="eastAsia" w:ascii="黑体" w:hAnsi="黑体" w:eastAsia="黑体" w:cs="黑体"/>
          <w:b/>
          <w:color w:val="000000" w:themeColor="text1"/>
          <w:sz w:val="36"/>
          <w:szCs w:val="36"/>
          <w:highlight w:val="none"/>
          <w:u w:val="single"/>
          <w14:textFill>
            <w14:solidFill>
              <w14:schemeClr w14:val="tx1"/>
            </w14:solidFill>
          </w14:textFill>
        </w:rPr>
        <w:t>202</w:t>
      </w:r>
      <w:r>
        <w:rPr>
          <w:rFonts w:hint="eastAsia" w:ascii="黑体" w:hAnsi="黑体" w:eastAsia="黑体" w:cs="黑体"/>
          <w:b/>
          <w:color w:val="000000" w:themeColor="text1"/>
          <w:sz w:val="36"/>
          <w:szCs w:val="36"/>
          <w:highlight w:val="none"/>
          <w:u w:val="single"/>
          <w:lang w:val="en-US" w:eastAsia="zh-CN"/>
          <w14:textFill>
            <w14:solidFill>
              <w14:schemeClr w14:val="tx1"/>
            </w14:solidFill>
          </w14:textFill>
        </w:rPr>
        <w:t>3</w:t>
      </w:r>
      <w:r>
        <w:rPr>
          <w:rFonts w:hint="eastAsia" w:ascii="黑体" w:hAnsi="黑体" w:eastAsia="黑体" w:cs="黑体"/>
          <w:b/>
          <w:color w:val="000000" w:themeColor="text1"/>
          <w:sz w:val="36"/>
          <w:szCs w:val="36"/>
          <w:highlight w:val="none"/>
          <w14:textFill>
            <w14:solidFill>
              <w14:schemeClr w14:val="tx1"/>
            </w14:solidFill>
          </w14:textFill>
        </w:rPr>
        <w:t>年</w:t>
      </w:r>
      <w:r>
        <w:rPr>
          <w:rFonts w:hint="eastAsia" w:ascii="黑体" w:hAnsi="黑体" w:eastAsia="黑体" w:cs="黑体"/>
          <w:b/>
          <w:color w:val="000000" w:themeColor="text1"/>
          <w:sz w:val="36"/>
          <w:szCs w:val="36"/>
          <w:highlight w:val="none"/>
          <w:u w:val="single"/>
          <w:lang w:val="en-US" w:eastAsia="zh-CN"/>
          <w14:textFill>
            <w14:solidFill>
              <w14:schemeClr w14:val="tx1"/>
            </w14:solidFill>
          </w14:textFill>
        </w:rPr>
        <w:t>4</w:t>
      </w:r>
      <w:r>
        <w:rPr>
          <w:rFonts w:hint="eastAsia" w:ascii="黑体" w:hAnsi="黑体" w:eastAsia="黑体" w:cs="黑体"/>
          <w:b/>
          <w:color w:val="000000" w:themeColor="text1"/>
          <w:sz w:val="36"/>
          <w:szCs w:val="36"/>
          <w:highlight w:val="none"/>
          <w14:textFill>
            <w14:solidFill>
              <w14:schemeClr w14:val="tx1"/>
            </w14:solidFill>
          </w14:textFill>
        </w:rPr>
        <w:t>月</w:t>
      </w:r>
    </w:p>
    <w:p>
      <w:pPr>
        <w:spacing w:before="0"/>
        <w:ind w:right="-57" w:firstLine="0"/>
        <w:jc w:val="center"/>
        <w:rPr>
          <w:rFonts w:ascii="宋体" w:hAnsi="宋体" w:cs="宋体"/>
          <w:b/>
          <w:color w:val="000000" w:themeColor="text1"/>
          <w:sz w:val="36"/>
          <w:szCs w:val="36"/>
          <w:highlight w:val="none"/>
          <w14:textFill>
            <w14:solidFill>
              <w14:schemeClr w14:val="tx1"/>
            </w14:solidFill>
          </w14:textFill>
        </w:rPr>
        <w:sectPr>
          <w:footerReference r:id="rId5" w:type="default"/>
          <w:pgSz w:w="11905" w:h="16838"/>
          <w:pgMar w:top="1417" w:right="1417" w:bottom="1417" w:left="1417" w:header="454" w:footer="567" w:gutter="0"/>
          <w:pgNumType w:fmt="numberInDash" w:start="1" w:chapStyle="1"/>
          <w:cols w:space="720" w:num="1"/>
          <w:docGrid w:linePitch="312" w:charSpace="0"/>
        </w:sectPr>
      </w:pPr>
    </w:p>
    <w:sdt>
      <w:sdtPr>
        <w:rPr>
          <w:rFonts w:ascii="宋体" w:hAnsi="宋体" w:eastAsia="宋体" w:cs="Times New Roman"/>
          <w:b/>
          <w:bCs/>
          <w:color w:val="000000" w:themeColor="text1"/>
          <w:sz w:val="21"/>
          <w:szCs w:val="21"/>
          <w:highlight w:val="none"/>
          <w:lang w:val="en-US" w:eastAsia="zh-CN" w:bidi="ar-SA"/>
          <w14:textFill>
            <w14:solidFill>
              <w14:schemeClr w14:val="tx1"/>
            </w14:solidFill>
          </w14:textFill>
        </w:rPr>
        <w:id w:val="147480612"/>
        <w15:color w:val="DBDBDB"/>
        <w:docPartObj>
          <w:docPartGallery w:val="Table of Contents"/>
          <w:docPartUnique/>
        </w:docPartObj>
      </w:sdtPr>
      <w:sdtEndPr>
        <w:rPr>
          <w:rFonts w:ascii="宋体" w:hAnsi="宋体" w:eastAsia="宋体" w:cs="Times New Roman"/>
          <w:b/>
          <w:bCs/>
          <w:color w:val="000000" w:themeColor="text1"/>
          <w:sz w:val="21"/>
          <w:szCs w:val="21"/>
          <w:highlight w:val="none"/>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b/>
              <w:bCs/>
              <w:color w:val="000000" w:themeColor="text1"/>
              <w:highlight w:val="none"/>
              <w14:textFill>
                <w14:solidFill>
                  <w14:schemeClr w14:val="tx1"/>
                </w14:solidFill>
              </w14:textFill>
            </w:rPr>
          </w:pPr>
          <w:r>
            <w:rPr>
              <w:rFonts w:ascii="宋体" w:hAnsi="宋体" w:eastAsia="宋体"/>
              <w:b/>
              <w:bCs/>
              <w:color w:val="000000" w:themeColor="text1"/>
              <w:sz w:val="32"/>
              <w:szCs w:val="32"/>
              <w:highlight w:val="none"/>
              <w14:textFill>
                <w14:solidFill>
                  <w14:schemeClr w14:val="tx1"/>
                </w14:solidFill>
              </w14:textFill>
            </w:rPr>
            <w:t>目</w:t>
          </w:r>
          <w:r>
            <w:rPr>
              <w:rFonts w:hint="eastAsia" w:ascii="宋体" w:hAnsi="宋体"/>
              <w:b/>
              <w:bCs/>
              <w:color w:val="000000" w:themeColor="text1"/>
              <w:sz w:val="32"/>
              <w:szCs w:val="32"/>
              <w:highlight w:val="none"/>
              <w:lang w:val="en-US" w:eastAsia="zh-CN"/>
              <w14:textFill>
                <w14:solidFill>
                  <w14:schemeClr w14:val="tx1"/>
                </w14:solidFill>
              </w14:textFill>
            </w:rPr>
            <w:t xml:space="preserve"> </w:t>
          </w:r>
          <w:r>
            <w:rPr>
              <w:rFonts w:ascii="宋体" w:hAnsi="宋体" w:eastAsia="宋体"/>
              <w:b/>
              <w:bCs/>
              <w:color w:val="000000" w:themeColor="text1"/>
              <w:sz w:val="32"/>
              <w:szCs w:val="32"/>
              <w:highlight w:val="none"/>
              <w14:textFill>
                <w14:solidFill>
                  <w14:schemeClr w14:val="tx1"/>
                </w14:solidFill>
              </w14:textFill>
            </w:rPr>
            <w:t>录</w:t>
          </w:r>
        </w:p>
        <w:p>
          <w:pPr>
            <w:pStyle w:val="19"/>
            <w:tabs>
              <w:tab w:val="right" w:leader="dot" w:pos="9071"/>
            </w:tabs>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TOC \o "1-3" \h \u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highlight w:val="none"/>
            </w:rPr>
            <w:instrText xml:space="preserve"> HYPERLINK \l _Toc10690 </w:instrText>
          </w:r>
          <w:r>
            <w:rPr>
              <w:highlight w:val="none"/>
            </w:rPr>
            <w:fldChar w:fldCharType="separate"/>
          </w:r>
          <w:r>
            <w:rPr>
              <w:rFonts w:hint="eastAsia" w:ascii="宋体" w:hAnsi="宋体" w:eastAsia="宋体"/>
              <w:szCs w:val="30"/>
              <w:highlight w:val="none"/>
            </w:rPr>
            <w:t>第一章</w:t>
          </w:r>
          <w:r>
            <w:rPr>
              <w:rFonts w:hint="eastAsia" w:hAnsi="宋体"/>
              <w:szCs w:val="30"/>
              <w:highlight w:val="none"/>
              <w:lang w:val="en-US" w:eastAsia="zh-CN"/>
            </w:rPr>
            <w:t xml:space="preserve">  </w:t>
          </w:r>
          <w:r>
            <w:rPr>
              <w:rFonts w:hint="eastAsia" w:ascii="宋体" w:hAnsi="宋体" w:eastAsia="宋体"/>
              <w:szCs w:val="30"/>
              <w:highlight w:val="none"/>
            </w:rPr>
            <w:t>比选公告</w:t>
          </w:r>
          <w:r>
            <w:tab/>
          </w:r>
          <w:r>
            <w:fldChar w:fldCharType="begin"/>
          </w:r>
          <w:r>
            <w:instrText xml:space="preserve"> PAGEREF _Toc10690 \h </w:instrText>
          </w:r>
          <w:r>
            <w:fldChar w:fldCharType="separate"/>
          </w:r>
          <w:r>
            <w:t>- 1 -</w:t>
          </w:r>
          <w:r>
            <w:fldChar w:fldCharType="end"/>
          </w:r>
          <w:r>
            <w:rPr>
              <w:color w:val="000000" w:themeColor="text1"/>
              <w:highlight w:val="none"/>
              <w14:textFill>
                <w14:solidFill>
                  <w14:schemeClr w14:val="tx1"/>
                </w14:solidFill>
              </w14:textFill>
            </w:rPr>
            <w:fldChar w:fldCharType="end"/>
          </w:r>
        </w:p>
        <w:p>
          <w:pPr>
            <w:pStyle w:val="19"/>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_Toc11327 </w:instrText>
          </w:r>
          <w:r>
            <w:rPr>
              <w:highlight w:val="none"/>
            </w:rPr>
            <w:fldChar w:fldCharType="separate"/>
          </w:r>
          <w:r>
            <w:rPr>
              <w:rFonts w:hint="eastAsia" w:ascii="宋体" w:hAnsi="宋体" w:eastAsia="宋体"/>
              <w:szCs w:val="30"/>
              <w:highlight w:val="none"/>
            </w:rPr>
            <w:t>第二章</w:t>
          </w:r>
          <w:r>
            <w:rPr>
              <w:rFonts w:hint="eastAsia" w:hAnsi="宋体"/>
              <w:szCs w:val="30"/>
              <w:highlight w:val="none"/>
              <w:lang w:val="en-US" w:eastAsia="zh-CN"/>
            </w:rPr>
            <w:t xml:space="preserve">  </w:t>
          </w:r>
          <w:r>
            <w:rPr>
              <w:rFonts w:hint="eastAsia" w:ascii="宋体" w:hAnsi="宋体" w:eastAsia="宋体"/>
              <w:szCs w:val="30"/>
              <w:highlight w:val="none"/>
            </w:rPr>
            <w:t>比选申请须知</w:t>
          </w:r>
          <w:r>
            <w:tab/>
          </w:r>
          <w:r>
            <w:fldChar w:fldCharType="begin"/>
          </w:r>
          <w:r>
            <w:instrText xml:space="preserve"> PAGEREF _Toc11327 \h </w:instrText>
          </w:r>
          <w:r>
            <w:fldChar w:fldCharType="separate"/>
          </w:r>
          <w:r>
            <w:t>- 3 -</w:t>
          </w:r>
          <w:r>
            <w:fldChar w:fldCharType="end"/>
          </w:r>
          <w:r>
            <w:rPr>
              <w:color w:val="000000" w:themeColor="text1"/>
              <w:highlight w:val="none"/>
              <w14:textFill>
                <w14:solidFill>
                  <w14:schemeClr w14:val="tx1"/>
                </w14:solidFill>
              </w14:textFill>
            </w:rPr>
            <w:fldChar w:fldCharType="end"/>
          </w:r>
        </w:p>
        <w:p>
          <w:pPr>
            <w:pStyle w:val="24"/>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_Toc22784 </w:instrText>
          </w:r>
          <w:r>
            <w:rPr>
              <w:highlight w:val="none"/>
            </w:rPr>
            <w:fldChar w:fldCharType="separate"/>
          </w:r>
          <w:r>
            <w:rPr>
              <w:rFonts w:hint="eastAsia" w:ascii="宋体" w:hAnsi="宋体" w:eastAsia="宋体"/>
              <w:szCs w:val="24"/>
              <w:highlight w:val="none"/>
            </w:rPr>
            <w:t>一、</w:t>
          </w:r>
          <w:r>
            <w:rPr>
              <w:rFonts w:ascii="宋体" w:hAnsi="宋体" w:eastAsia="宋体"/>
              <w:szCs w:val="24"/>
              <w:highlight w:val="none"/>
            </w:rPr>
            <w:t>说明</w:t>
          </w:r>
          <w:r>
            <w:tab/>
          </w:r>
          <w:r>
            <w:fldChar w:fldCharType="begin"/>
          </w:r>
          <w:r>
            <w:instrText xml:space="preserve"> PAGEREF _Toc22784 \h </w:instrText>
          </w:r>
          <w:r>
            <w:fldChar w:fldCharType="separate"/>
          </w:r>
          <w:r>
            <w:t>- 7 -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_Toc26851 </w:instrText>
          </w:r>
          <w:r>
            <w:rPr>
              <w:highlight w:val="none"/>
            </w:rPr>
            <w:fldChar w:fldCharType="separate"/>
          </w:r>
          <w:r>
            <w:rPr>
              <w:rFonts w:hint="eastAsia" w:ascii="宋体" w:hAnsi="宋体"/>
              <w:szCs w:val="21"/>
              <w:highlight w:val="none"/>
            </w:rPr>
            <w:t xml:space="preserve">1. </w:t>
          </w:r>
          <w:r>
            <w:rPr>
              <w:rFonts w:ascii="宋体" w:hAnsi="宋体"/>
              <w:szCs w:val="21"/>
              <w:highlight w:val="none"/>
            </w:rPr>
            <w:t>项目说明</w:t>
          </w:r>
          <w:r>
            <w:tab/>
          </w:r>
          <w:r>
            <w:fldChar w:fldCharType="begin"/>
          </w:r>
          <w:r>
            <w:instrText xml:space="preserve"> PAGEREF _Toc26851 \h </w:instrText>
          </w:r>
          <w:r>
            <w:fldChar w:fldCharType="separate"/>
          </w:r>
          <w:r>
            <w:t>- 7 -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_Toc24959 </w:instrText>
          </w:r>
          <w:r>
            <w:rPr>
              <w:highlight w:val="none"/>
            </w:rPr>
            <w:fldChar w:fldCharType="separate"/>
          </w:r>
          <w:r>
            <w:rPr>
              <w:rFonts w:hint="eastAsia" w:ascii="宋体" w:hAnsi="宋体"/>
              <w:szCs w:val="21"/>
              <w:highlight w:val="none"/>
            </w:rPr>
            <w:t>2. 定义.</w:t>
          </w:r>
          <w:r>
            <w:tab/>
          </w:r>
          <w:r>
            <w:fldChar w:fldCharType="begin"/>
          </w:r>
          <w:r>
            <w:instrText xml:space="preserve"> PAGEREF _Toc24959 \h </w:instrText>
          </w:r>
          <w:r>
            <w:fldChar w:fldCharType="separate"/>
          </w:r>
          <w:r>
            <w:t>- 7 -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_Toc17868 </w:instrText>
          </w:r>
          <w:r>
            <w:rPr>
              <w:highlight w:val="none"/>
            </w:rPr>
            <w:fldChar w:fldCharType="separate"/>
          </w:r>
          <w:r>
            <w:rPr>
              <w:rFonts w:ascii="宋体" w:hAnsi="宋体"/>
              <w:szCs w:val="21"/>
              <w:highlight w:val="none"/>
            </w:rPr>
            <w:t>3. 比选申请人</w:t>
          </w:r>
          <w:r>
            <w:rPr>
              <w:rFonts w:hint="eastAsia" w:ascii="宋体" w:hAnsi="宋体"/>
              <w:szCs w:val="21"/>
              <w:highlight w:val="none"/>
            </w:rPr>
            <w:t>应具备的资格条件</w:t>
          </w:r>
          <w:r>
            <w:tab/>
          </w:r>
          <w:r>
            <w:fldChar w:fldCharType="begin"/>
          </w:r>
          <w:r>
            <w:instrText xml:space="preserve"> PAGEREF _Toc17868 \h </w:instrText>
          </w:r>
          <w:r>
            <w:fldChar w:fldCharType="separate"/>
          </w:r>
          <w:r>
            <w:t>- 7 -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_Toc6579 </w:instrText>
          </w:r>
          <w:r>
            <w:rPr>
              <w:highlight w:val="none"/>
            </w:rPr>
            <w:fldChar w:fldCharType="separate"/>
          </w:r>
          <w:r>
            <w:rPr>
              <w:rFonts w:hint="eastAsia" w:ascii="宋体" w:hAnsi="宋体"/>
              <w:szCs w:val="21"/>
              <w:highlight w:val="none"/>
            </w:rPr>
            <w:t xml:space="preserve">4. </w:t>
          </w:r>
          <w:r>
            <w:rPr>
              <w:rFonts w:ascii="宋体" w:hAnsi="宋体"/>
              <w:szCs w:val="21"/>
              <w:highlight w:val="none"/>
            </w:rPr>
            <w:t>比选申请费用</w:t>
          </w:r>
          <w:r>
            <w:tab/>
          </w:r>
          <w:r>
            <w:fldChar w:fldCharType="begin"/>
          </w:r>
          <w:r>
            <w:instrText xml:space="preserve"> PAGEREF _Toc6579 \h </w:instrText>
          </w:r>
          <w:r>
            <w:fldChar w:fldCharType="separate"/>
          </w:r>
          <w:r>
            <w:t>- 8 -</w:t>
          </w:r>
          <w:r>
            <w:fldChar w:fldCharType="end"/>
          </w:r>
          <w:r>
            <w:rPr>
              <w:color w:val="000000" w:themeColor="text1"/>
              <w:highlight w:val="none"/>
              <w14:textFill>
                <w14:solidFill>
                  <w14:schemeClr w14:val="tx1"/>
                </w14:solidFill>
              </w14:textFill>
            </w:rPr>
            <w:fldChar w:fldCharType="end"/>
          </w:r>
        </w:p>
        <w:p>
          <w:pPr>
            <w:pStyle w:val="24"/>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_Toc6664 </w:instrText>
          </w:r>
          <w:r>
            <w:rPr>
              <w:highlight w:val="none"/>
            </w:rPr>
            <w:fldChar w:fldCharType="separate"/>
          </w:r>
          <w:r>
            <w:rPr>
              <w:rFonts w:hint="eastAsia" w:ascii="宋体" w:hAnsi="宋体" w:eastAsia="宋体"/>
              <w:szCs w:val="24"/>
              <w:highlight w:val="none"/>
            </w:rPr>
            <w:t>二、</w:t>
          </w:r>
          <w:r>
            <w:rPr>
              <w:rFonts w:ascii="宋体" w:hAnsi="宋体" w:eastAsia="宋体"/>
              <w:szCs w:val="24"/>
              <w:highlight w:val="none"/>
            </w:rPr>
            <w:t>比选文件</w:t>
          </w:r>
          <w:r>
            <w:tab/>
          </w:r>
          <w:r>
            <w:fldChar w:fldCharType="begin"/>
          </w:r>
          <w:r>
            <w:instrText xml:space="preserve"> PAGEREF _Toc6664 \h </w:instrText>
          </w:r>
          <w:r>
            <w:fldChar w:fldCharType="separate"/>
          </w:r>
          <w:r>
            <w:t>- 8 -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_Toc27036 </w:instrText>
          </w:r>
          <w:r>
            <w:rPr>
              <w:highlight w:val="none"/>
            </w:rPr>
            <w:fldChar w:fldCharType="separate"/>
          </w:r>
          <w:r>
            <w:rPr>
              <w:rFonts w:hint="eastAsia" w:ascii="宋体" w:hAnsi="宋体"/>
              <w:szCs w:val="21"/>
              <w:highlight w:val="none"/>
            </w:rPr>
            <w:t xml:space="preserve">5. </w:t>
          </w:r>
          <w:r>
            <w:rPr>
              <w:rFonts w:ascii="宋体" w:hAnsi="宋体"/>
              <w:szCs w:val="21"/>
              <w:highlight w:val="none"/>
            </w:rPr>
            <w:t>比选文件构成</w:t>
          </w:r>
          <w:r>
            <w:tab/>
          </w:r>
          <w:r>
            <w:fldChar w:fldCharType="begin"/>
          </w:r>
          <w:r>
            <w:instrText xml:space="preserve"> PAGEREF _Toc27036 \h </w:instrText>
          </w:r>
          <w:r>
            <w:fldChar w:fldCharType="separate"/>
          </w:r>
          <w:r>
            <w:t>- 8 -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_Toc31509 </w:instrText>
          </w:r>
          <w:r>
            <w:rPr>
              <w:highlight w:val="none"/>
            </w:rPr>
            <w:fldChar w:fldCharType="separate"/>
          </w:r>
          <w:r>
            <w:rPr>
              <w:rFonts w:hint="eastAsia" w:ascii="宋体" w:hAnsi="宋体"/>
              <w:szCs w:val="21"/>
              <w:highlight w:val="none"/>
            </w:rPr>
            <w:t>6.</w:t>
          </w:r>
          <w:r>
            <w:rPr>
              <w:rFonts w:ascii="宋体" w:hAnsi="宋体"/>
              <w:szCs w:val="21"/>
              <w:highlight w:val="none"/>
            </w:rPr>
            <w:t>比选文件的澄清</w:t>
          </w:r>
          <w:r>
            <w:tab/>
          </w:r>
          <w:r>
            <w:fldChar w:fldCharType="begin"/>
          </w:r>
          <w:r>
            <w:instrText xml:space="preserve"> PAGEREF _Toc31509 \h </w:instrText>
          </w:r>
          <w:r>
            <w:fldChar w:fldCharType="separate"/>
          </w:r>
          <w:r>
            <w:t>- 8 -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_Toc12349 </w:instrText>
          </w:r>
          <w:r>
            <w:rPr>
              <w:highlight w:val="none"/>
            </w:rPr>
            <w:fldChar w:fldCharType="separate"/>
          </w:r>
          <w:r>
            <w:rPr>
              <w:rFonts w:hint="eastAsia" w:ascii="宋体" w:hAnsi="宋体"/>
              <w:szCs w:val="21"/>
              <w:highlight w:val="none"/>
            </w:rPr>
            <w:t xml:space="preserve">7. </w:t>
          </w:r>
          <w:r>
            <w:rPr>
              <w:rFonts w:ascii="宋体" w:hAnsi="宋体"/>
              <w:szCs w:val="21"/>
              <w:highlight w:val="none"/>
            </w:rPr>
            <w:t>比选文件的补遗或修改</w:t>
          </w:r>
          <w:r>
            <w:tab/>
          </w:r>
          <w:r>
            <w:fldChar w:fldCharType="begin"/>
          </w:r>
          <w:r>
            <w:instrText xml:space="preserve"> PAGEREF _Toc12349 \h </w:instrText>
          </w:r>
          <w:r>
            <w:fldChar w:fldCharType="separate"/>
          </w:r>
          <w:r>
            <w:t>- 8 -</w:t>
          </w:r>
          <w:r>
            <w:fldChar w:fldCharType="end"/>
          </w:r>
          <w:r>
            <w:rPr>
              <w:color w:val="000000" w:themeColor="text1"/>
              <w:highlight w:val="none"/>
              <w14:textFill>
                <w14:solidFill>
                  <w14:schemeClr w14:val="tx1"/>
                </w14:solidFill>
              </w14:textFill>
            </w:rPr>
            <w:fldChar w:fldCharType="end"/>
          </w:r>
        </w:p>
        <w:p>
          <w:pPr>
            <w:pStyle w:val="24"/>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_Toc21889 </w:instrText>
          </w:r>
          <w:r>
            <w:rPr>
              <w:highlight w:val="none"/>
            </w:rPr>
            <w:fldChar w:fldCharType="separate"/>
          </w:r>
          <w:r>
            <w:rPr>
              <w:rFonts w:hint="eastAsia" w:ascii="宋体" w:hAnsi="宋体" w:eastAsia="宋体"/>
              <w:szCs w:val="24"/>
              <w:highlight w:val="none"/>
            </w:rPr>
            <w:t>三、</w:t>
          </w:r>
          <w:r>
            <w:rPr>
              <w:rFonts w:ascii="宋体" w:hAnsi="宋体" w:eastAsia="宋体"/>
              <w:szCs w:val="24"/>
              <w:highlight w:val="none"/>
            </w:rPr>
            <w:t>比选申请文件的编制</w:t>
          </w:r>
          <w:r>
            <w:tab/>
          </w:r>
          <w:r>
            <w:fldChar w:fldCharType="begin"/>
          </w:r>
          <w:r>
            <w:instrText xml:space="preserve"> PAGEREF _Toc21889 \h </w:instrText>
          </w:r>
          <w:r>
            <w:fldChar w:fldCharType="separate"/>
          </w:r>
          <w:r>
            <w:t>- 9 -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_Toc21299 </w:instrText>
          </w:r>
          <w:r>
            <w:rPr>
              <w:highlight w:val="none"/>
            </w:rPr>
            <w:fldChar w:fldCharType="separate"/>
          </w:r>
          <w:r>
            <w:rPr>
              <w:rFonts w:hint="eastAsia" w:ascii="宋体" w:hAnsi="宋体"/>
              <w:szCs w:val="21"/>
              <w:highlight w:val="none"/>
            </w:rPr>
            <w:t xml:space="preserve">8. </w:t>
          </w:r>
          <w:r>
            <w:rPr>
              <w:rFonts w:ascii="宋体" w:hAnsi="宋体"/>
              <w:szCs w:val="21"/>
              <w:highlight w:val="none"/>
            </w:rPr>
            <w:t>编制要求</w:t>
          </w:r>
          <w:r>
            <w:tab/>
          </w:r>
          <w:r>
            <w:fldChar w:fldCharType="begin"/>
          </w:r>
          <w:r>
            <w:instrText xml:space="preserve"> PAGEREF _Toc21299 \h </w:instrText>
          </w:r>
          <w:r>
            <w:fldChar w:fldCharType="separate"/>
          </w:r>
          <w:r>
            <w:t>- 9 -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_Toc7824 </w:instrText>
          </w:r>
          <w:r>
            <w:rPr>
              <w:highlight w:val="none"/>
            </w:rPr>
            <w:fldChar w:fldCharType="separate"/>
          </w:r>
          <w:r>
            <w:rPr>
              <w:rFonts w:ascii="宋体" w:hAnsi="宋体"/>
              <w:szCs w:val="21"/>
            </w:rPr>
            <w:t xml:space="preserve">9. </w:t>
          </w:r>
          <w:r>
            <w:rPr>
              <w:rFonts w:ascii="宋体" w:hAnsi="宋体"/>
              <w:szCs w:val="21"/>
              <w:highlight w:val="none"/>
            </w:rPr>
            <w:t>比选申请语言及计量单位</w:t>
          </w:r>
          <w:r>
            <w:tab/>
          </w:r>
          <w:r>
            <w:fldChar w:fldCharType="begin"/>
          </w:r>
          <w:r>
            <w:instrText xml:space="preserve"> PAGEREF _Toc7824 \h </w:instrText>
          </w:r>
          <w:r>
            <w:fldChar w:fldCharType="separate"/>
          </w:r>
          <w:r>
            <w:t>- 9 -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_Toc2124 </w:instrText>
          </w:r>
          <w:r>
            <w:rPr>
              <w:highlight w:val="none"/>
            </w:rPr>
            <w:fldChar w:fldCharType="separate"/>
          </w:r>
          <w:r>
            <w:rPr>
              <w:rFonts w:ascii="宋体" w:hAnsi="宋体"/>
              <w:szCs w:val="21"/>
            </w:rPr>
            <w:t xml:space="preserve">10. </w:t>
          </w:r>
          <w:r>
            <w:rPr>
              <w:rFonts w:ascii="宋体" w:hAnsi="宋体"/>
              <w:szCs w:val="21"/>
              <w:highlight w:val="none"/>
            </w:rPr>
            <w:t>比选申请文件组成</w:t>
          </w:r>
          <w:r>
            <w:tab/>
          </w:r>
          <w:r>
            <w:fldChar w:fldCharType="begin"/>
          </w:r>
          <w:r>
            <w:instrText xml:space="preserve"> PAGEREF _Toc2124 \h </w:instrText>
          </w:r>
          <w:r>
            <w:fldChar w:fldCharType="separate"/>
          </w:r>
          <w:r>
            <w:t>- 9 -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_Toc23568 </w:instrText>
          </w:r>
          <w:r>
            <w:rPr>
              <w:highlight w:val="none"/>
            </w:rPr>
            <w:fldChar w:fldCharType="separate"/>
          </w:r>
          <w:r>
            <w:rPr>
              <w:rFonts w:hint="eastAsia" w:ascii="宋体" w:hAnsi="宋体"/>
              <w:szCs w:val="21"/>
              <w:highlight w:val="none"/>
            </w:rPr>
            <w:t xml:space="preserve">11. </w:t>
          </w:r>
          <w:r>
            <w:rPr>
              <w:rFonts w:ascii="宋体" w:hAnsi="宋体"/>
              <w:szCs w:val="21"/>
              <w:highlight w:val="none"/>
            </w:rPr>
            <w:t>比选申请文件格式</w:t>
          </w:r>
          <w:r>
            <w:tab/>
          </w:r>
          <w:r>
            <w:fldChar w:fldCharType="begin"/>
          </w:r>
          <w:r>
            <w:instrText xml:space="preserve"> PAGEREF _Toc23568 \h </w:instrText>
          </w:r>
          <w:r>
            <w:fldChar w:fldCharType="separate"/>
          </w:r>
          <w:r>
            <w:t>- 9 -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_Toc4233 </w:instrText>
          </w:r>
          <w:r>
            <w:rPr>
              <w:highlight w:val="none"/>
            </w:rPr>
            <w:fldChar w:fldCharType="separate"/>
          </w:r>
          <w:r>
            <w:rPr>
              <w:rFonts w:hint="eastAsia" w:ascii="宋体" w:hAnsi="宋体"/>
              <w:szCs w:val="21"/>
              <w:highlight w:val="none"/>
            </w:rPr>
            <w:t>12. 比选申请报价</w:t>
          </w:r>
          <w:r>
            <w:tab/>
          </w:r>
          <w:r>
            <w:fldChar w:fldCharType="begin"/>
          </w:r>
          <w:r>
            <w:instrText xml:space="preserve"> PAGEREF _Toc4233 \h </w:instrText>
          </w:r>
          <w:r>
            <w:fldChar w:fldCharType="separate"/>
          </w:r>
          <w:r>
            <w:t>- 9 -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_Toc6533 </w:instrText>
          </w:r>
          <w:r>
            <w:rPr>
              <w:highlight w:val="none"/>
            </w:rPr>
            <w:fldChar w:fldCharType="separate"/>
          </w:r>
          <w:r>
            <w:rPr>
              <w:rFonts w:hint="eastAsia" w:ascii="宋体" w:hAnsi="宋体"/>
              <w:szCs w:val="21"/>
              <w:highlight w:val="none"/>
            </w:rPr>
            <w:t>13.</w:t>
          </w:r>
          <w:r>
            <w:rPr>
              <w:rFonts w:hint="eastAsia" w:ascii="宋体" w:hAnsi="宋体"/>
              <w:szCs w:val="21"/>
              <w:highlight w:val="none"/>
              <w:lang w:val="en-US" w:eastAsia="zh-CN"/>
            </w:rPr>
            <w:t xml:space="preserve"> </w:t>
          </w:r>
          <w:r>
            <w:rPr>
              <w:rFonts w:hint="eastAsia" w:ascii="宋体" w:hAnsi="宋体"/>
              <w:szCs w:val="21"/>
              <w:highlight w:val="none"/>
            </w:rPr>
            <w:t>运营收益分配</w:t>
          </w:r>
          <w:r>
            <w:tab/>
          </w:r>
          <w:r>
            <w:fldChar w:fldCharType="begin"/>
          </w:r>
          <w:r>
            <w:instrText xml:space="preserve"> PAGEREF _Toc6533 \h </w:instrText>
          </w:r>
          <w:r>
            <w:fldChar w:fldCharType="separate"/>
          </w:r>
          <w:r>
            <w:t>- 10 -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_Toc18718 </w:instrText>
          </w:r>
          <w:r>
            <w:rPr>
              <w:highlight w:val="none"/>
            </w:rPr>
            <w:fldChar w:fldCharType="separate"/>
          </w:r>
          <w:r>
            <w:rPr>
              <w:rFonts w:hint="eastAsia" w:ascii="宋体" w:hAnsi="宋体"/>
              <w:szCs w:val="21"/>
              <w:highlight w:val="none"/>
            </w:rPr>
            <w:t>1</w:t>
          </w:r>
          <w:r>
            <w:rPr>
              <w:rFonts w:hint="eastAsia" w:ascii="宋体" w:hAnsi="宋体"/>
              <w:szCs w:val="21"/>
              <w:highlight w:val="none"/>
              <w:lang w:val="en-US" w:eastAsia="zh-CN"/>
            </w:rPr>
            <w:t>4</w:t>
          </w:r>
          <w:r>
            <w:rPr>
              <w:rFonts w:hint="eastAsia" w:ascii="宋体" w:hAnsi="宋体"/>
              <w:szCs w:val="21"/>
              <w:highlight w:val="none"/>
            </w:rPr>
            <w:t>.</w:t>
          </w:r>
          <w:r>
            <w:rPr>
              <w:rFonts w:hint="eastAsia" w:ascii="宋体" w:hAnsi="宋体"/>
              <w:szCs w:val="21"/>
              <w:highlight w:val="none"/>
              <w:lang w:val="en-US" w:eastAsia="zh-CN"/>
            </w:rPr>
            <w:t xml:space="preserve"> </w:t>
          </w:r>
          <w:r>
            <w:rPr>
              <w:rFonts w:hint="eastAsia" w:ascii="宋体" w:hAnsi="宋体"/>
              <w:szCs w:val="21"/>
              <w:highlight w:val="none"/>
            </w:rPr>
            <w:t>比选申请货币</w:t>
          </w:r>
          <w:r>
            <w:tab/>
          </w:r>
          <w:r>
            <w:fldChar w:fldCharType="begin"/>
          </w:r>
          <w:r>
            <w:instrText xml:space="preserve"> PAGEREF _Toc18718 \h </w:instrText>
          </w:r>
          <w:r>
            <w:fldChar w:fldCharType="separate"/>
          </w:r>
          <w:r>
            <w:t>- 10 -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_Toc3512 </w:instrText>
          </w:r>
          <w:r>
            <w:rPr>
              <w:highlight w:val="none"/>
            </w:rPr>
            <w:fldChar w:fldCharType="separate"/>
          </w:r>
          <w:r>
            <w:rPr>
              <w:rFonts w:ascii="宋体" w:hAnsi="宋体"/>
              <w:szCs w:val="21"/>
            </w:rPr>
            <w:t xml:space="preserve">15. </w:t>
          </w:r>
          <w:r>
            <w:rPr>
              <w:rFonts w:ascii="宋体" w:hAnsi="宋体"/>
              <w:szCs w:val="21"/>
              <w:highlight w:val="none"/>
            </w:rPr>
            <w:t>比选保证金</w:t>
          </w:r>
          <w:r>
            <w:tab/>
          </w:r>
          <w:r>
            <w:fldChar w:fldCharType="begin"/>
          </w:r>
          <w:r>
            <w:instrText xml:space="preserve"> PAGEREF _Toc3512 \h </w:instrText>
          </w:r>
          <w:r>
            <w:fldChar w:fldCharType="separate"/>
          </w:r>
          <w:r>
            <w:t>- 10 -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_Toc17320 </w:instrText>
          </w:r>
          <w:r>
            <w:rPr>
              <w:highlight w:val="none"/>
            </w:rPr>
            <w:fldChar w:fldCharType="separate"/>
          </w:r>
          <w:r>
            <w:rPr>
              <w:rFonts w:ascii="宋体" w:hAnsi="宋体"/>
              <w:szCs w:val="21"/>
            </w:rPr>
            <w:t xml:space="preserve">16. </w:t>
          </w:r>
          <w:r>
            <w:rPr>
              <w:rFonts w:ascii="宋体" w:hAnsi="宋体"/>
              <w:szCs w:val="21"/>
              <w:highlight w:val="none"/>
            </w:rPr>
            <w:t>比选申请有效期</w:t>
          </w:r>
          <w:r>
            <w:tab/>
          </w:r>
          <w:r>
            <w:fldChar w:fldCharType="begin"/>
          </w:r>
          <w:r>
            <w:instrText xml:space="preserve"> PAGEREF _Toc17320 \h </w:instrText>
          </w:r>
          <w:r>
            <w:fldChar w:fldCharType="separate"/>
          </w:r>
          <w:r>
            <w:t>- 10 -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_Toc23764 </w:instrText>
          </w:r>
          <w:r>
            <w:rPr>
              <w:highlight w:val="none"/>
            </w:rPr>
            <w:fldChar w:fldCharType="separate"/>
          </w:r>
          <w:r>
            <w:rPr>
              <w:rFonts w:ascii="宋体" w:hAnsi="宋体"/>
              <w:szCs w:val="21"/>
              <w:lang w:val="en-US" w:eastAsia="zh-CN"/>
            </w:rPr>
            <w:t xml:space="preserve">17. </w:t>
          </w:r>
          <w:r>
            <w:rPr>
              <w:rFonts w:ascii="宋体" w:hAnsi="宋体"/>
              <w:szCs w:val="21"/>
              <w:highlight w:val="none"/>
              <w:lang w:val="en-US" w:eastAsia="zh-CN"/>
            </w:rPr>
            <w:t>比选申请文件的制作和签署</w:t>
          </w:r>
          <w:r>
            <w:tab/>
          </w:r>
          <w:r>
            <w:fldChar w:fldCharType="begin"/>
          </w:r>
          <w:r>
            <w:instrText xml:space="preserve"> PAGEREF _Toc23764 \h </w:instrText>
          </w:r>
          <w:r>
            <w:fldChar w:fldCharType="separate"/>
          </w:r>
          <w:r>
            <w:t>- 10 -</w:t>
          </w:r>
          <w:r>
            <w:fldChar w:fldCharType="end"/>
          </w:r>
          <w:r>
            <w:rPr>
              <w:color w:val="000000" w:themeColor="text1"/>
              <w:highlight w:val="none"/>
              <w14:textFill>
                <w14:solidFill>
                  <w14:schemeClr w14:val="tx1"/>
                </w14:solidFill>
              </w14:textFill>
            </w:rPr>
            <w:fldChar w:fldCharType="end"/>
          </w:r>
        </w:p>
        <w:p>
          <w:pPr>
            <w:pStyle w:val="24"/>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_Toc19913 </w:instrText>
          </w:r>
          <w:r>
            <w:rPr>
              <w:highlight w:val="none"/>
            </w:rPr>
            <w:fldChar w:fldCharType="separate"/>
          </w:r>
          <w:r>
            <w:rPr>
              <w:rFonts w:hint="eastAsia" w:ascii="宋体" w:hAnsi="宋体" w:eastAsia="宋体"/>
              <w:szCs w:val="24"/>
              <w:highlight w:val="none"/>
            </w:rPr>
            <w:t>四、</w:t>
          </w:r>
          <w:r>
            <w:rPr>
              <w:rFonts w:ascii="宋体" w:hAnsi="宋体" w:eastAsia="宋体"/>
              <w:szCs w:val="24"/>
              <w:highlight w:val="none"/>
            </w:rPr>
            <w:t>比选申请文件</w:t>
          </w:r>
          <w:r>
            <w:rPr>
              <w:rFonts w:hint="eastAsia" w:ascii="宋体" w:hAnsi="宋体" w:eastAsia="宋体"/>
              <w:szCs w:val="24"/>
              <w:highlight w:val="none"/>
            </w:rPr>
            <w:t>的密封和递交</w:t>
          </w:r>
          <w:r>
            <w:tab/>
          </w:r>
          <w:r>
            <w:fldChar w:fldCharType="begin"/>
          </w:r>
          <w:r>
            <w:instrText xml:space="preserve"> PAGEREF _Toc19913 \h </w:instrText>
          </w:r>
          <w:r>
            <w:fldChar w:fldCharType="separate"/>
          </w:r>
          <w:r>
            <w:t>- 11 -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_Toc15661 </w:instrText>
          </w:r>
          <w:r>
            <w:rPr>
              <w:highlight w:val="none"/>
            </w:rPr>
            <w:fldChar w:fldCharType="separate"/>
          </w:r>
          <w:r>
            <w:rPr>
              <w:rFonts w:hint="eastAsia" w:ascii="宋体" w:hAnsi="宋体"/>
              <w:szCs w:val="21"/>
              <w:highlight w:val="none"/>
            </w:rPr>
            <w:t>1</w:t>
          </w:r>
          <w:r>
            <w:rPr>
              <w:rFonts w:hint="eastAsia" w:ascii="宋体" w:hAnsi="宋体"/>
              <w:szCs w:val="21"/>
              <w:highlight w:val="none"/>
              <w:lang w:val="en-US" w:eastAsia="zh-CN"/>
            </w:rPr>
            <w:t>8</w:t>
          </w:r>
          <w:r>
            <w:rPr>
              <w:rFonts w:hint="eastAsia" w:ascii="宋体" w:hAnsi="宋体"/>
              <w:szCs w:val="21"/>
              <w:highlight w:val="none"/>
            </w:rPr>
            <w:t xml:space="preserve">. </w:t>
          </w:r>
          <w:r>
            <w:rPr>
              <w:rFonts w:ascii="宋体" w:hAnsi="宋体"/>
              <w:szCs w:val="21"/>
              <w:highlight w:val="none"/>
            </w:rPr>
            <w:t>比选申请文件</w:t>
          </w:r>
          <w:r>
            <w:tab/>
          </w:r>
          <w:r>
            <w:fldChar w:fldCharType="begin"/>
          </w:r>
          <w:r>
            <w:instrText xml:space="preserve"> PAGEREF _Toc15661 \h </w:instrText>
          </w:r>
          <w:r>
            <w:fldChar w:fldCharType="separate"/>
          </w:r>
          <w:r>
            <w:t>- 11 -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_Toc299 </w:instrText>
          </w:r>
          <w:r>
            <w:rPr>
              <w:highlight w:val="none"/>
            </w:rPr>
            <w:fldChar w:fldCharType="separate"/>
          </w:r>
          <w:r>
            <w:rPr>
              <w:rFonts w:hint="eastAsia" w:ascii="宋体" w:hAnsi="宋体"/>
              <w:szCs w:val="21"/>
              <w:highlight w:val="none"/>
              <w:lang w:val="en-US" w:eastAsia="zh-CN"/>
            </w:rPr>
            <w:t xml:space="preserve">19. </w:t>
          </w:r>
          <w:r>
            <w:rPr>
              <w:rFonts w:ascii="宋体" w:hAnsi="宋体"/>
              <w:szCs w:val="21"/>
              <w:highlight w:val="none"/>
            </w:rPr>
            <w:t>比选申请截止期</w:t>
          </w:r>
          <w:r>
            <w:tab/>
          </w:r>
          <w:r>
            <w:fldChar w:fldCharType="begin"/>
          </w:r>
          <w:r>
            <w:instrText xml:space="preserve"> PAGEREF _Toc299 \h </w:instrText>
          </w:r>
          <w:r>
            <w:fldChar w:fldCharType="separate"/>
          </w:r>
          <w:r>
            <w:t>- 11 -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_Toc13279 </w:instrText>
          </w:r>
          <w:r>
            <w:rPr>
              <w:highlight w:val="none"/>
            </w:rPr>
            <w:fldChar w:fldCharType="separate"/>
          </w:r>
          <w:r>
            <w:rPr>
              <w:rFonts w:hint="eastAsia" w:ascii="宋体" w:hAnsi="宋体"/>
              <w:szCs w:val="21"/>
              <w:highlight w:val="none"/>
              <w:lang w:val="en-US" w:eastAsia="zh-CN"/>
            </w:rPr>
            <w:t xml:space="preserve">19. </w:t>
          </w:r>
          <w:r>
            <w:rPr>
              <w:rFonts w:ascii="宋体" w:hAnsi="宋体"/>
              <w:szCs w:val="21"/>
              <w:highlight w:val="none"/>
            </w:rPr>
            <w:t>迟交的比选申请文件</w:t>
          </w:r>
          <w:r>
            <w:tab/>
          </w:r>
          <w:r>
            <w:fldChar w:fldCharType="begin"/>
          </w:r>
          <w:r>
            <w:instrText xml:space="preserve"> PAGEREF _Toc13279 \h </w:instrText>
          </w:r>
          <w:r>
            <w:fldChar w:fldCharType="separate"/>
          </w:r>
          <w:r>
            <w:t>- 11 -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_Toc16426 </w:instrText>
          </w:r>
          <w:r>
            <w:rPr>
              <w:highlight w:val="none"/>
            </w:rPr>
            <w:fldChar w:fldCharType="separate"/>
          </w:r>
          <w:r>
            <w:rPr>
              <w:rFonts w:hint="eastAsia" w:ascii="宋体" w:hAnsi="宋体"/>
              <w:szCs w:val="21"/>
              <w:highlight w:val="none"/>
              <w:lang w:val="en-US" w:eastAsia="zh-CN"/>
            </w:rPr>
            <w:t xml:space="preserve">20. </w:t>
          </w:r>
          <w:r>
            <w:rPr>
              <w:rFonts w:ascii="宋体" w:hAnsi="宋体"/>
              <w:szCs w:val="21"/>
              <w:highlight w:val="none"/>
            </w:rPr>
            <w:t>比选申请文件的修改和撤回</w:t>
          </w:r>
          <w:r>
            <w:tab/>
          </w:r>
          <w:r>
            <w:fldChar w:fldCharType="begin"/>
          </w:r>
          <w:r>
            <w:instrText xml:space="preserve"> PAGEREF _Toc16426 \h </w:instrText>
          </w:r>
          <w:r>
            <w:fldChar w:fldCharType="separate"/>
          </w:r>
          <w:r>
            <w:t>- 11 -</w:t>
          </w:r>
          <w:r>
            <w:fldChar w:fldCharType="end"/>
          </w:r>
          <w:r>
            <w:rPr>
              <w:color w:val="000000" w:themeColor="text1"/>
              <w:highlight w:val="none"/>
              <w14:textFill>
                <w14:solidFill>
                  <w14:schemeClr w14:val="tx1"/>
                </w14:solidFill>
              </w14:textFill>
            </w:rPr>
            <w:fldChar w:fldCharType="end"/>
          </w:r>
        </w:p>
        <w:p>
          <w:pPr>
            <w:pStyle w:val="24"/>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_Toc3265 </w:instrText>
          </w:r>
          <w:r>
            <w:rPr>
              <w:highlight w:val="none"/>
            </w:rPr>
            <w:fldChar w:fldCharType="separate"/>
          </w:r>
          <w:r>
            <w:rPr>
              <w:rFonts w:hint="eastAsia" w:ascii="宋体" w:hAnsi="宋体" w:eastAsia="宋体"/>
              <w:szCs w:val="24"/>
              <w:highlight w:val="none"/>
            </w:rPr>
            <w:t>五、比选申请文件递交与评审</w:t>
          </w:r>
          <w:r>
            <w:tab/>
          </w:r>
          <w:r>
            <w:fldChar w:fldCharType="begin"/>
          </w:r>
          <w:r>
            <w:instrText xml:space="preserve"> PAGEREF _Toc3265 \h </w:instrText>
          </w:r>
          <w:r>
            <w:fldChar w:fldCharType="separate"/>
          </w:r>
          <w:r>
            <w:t>- 12 -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_Toc30340 </w:instrText>
          </w:r>
          <w:r>
            <w:rPr>
              <w:highlight w:val="none"/>
            </w:rPr>
            <w:fldChar w:fldCharType="separate"/>
          </w:r>
          <w:r>
            <w:rPr>
              <w:rFonts w:hint="eastAsia" w:ascii="宋体" w:hAnsi="宋体"/>
              <w:szCs w:val="21"/>
              <w:highlight w:val="none"/>
            </w:rPr>
            <w:t>21. 比选申请文件递交</w:t>
          </w:r>
          <w:r>
            <w:tab/>
          </w:r>
          <w:r>
            <w:fldChar w:fldCharType="begin"/>
          </w:r>
          <w:r>
            <w:instrText xml:space="preserve"> PAGEREF _Toc30340 \h </w:instrText>
          </w:r>
          <w:r>
            <w:fldChar w:fldCharType="separate"/>
          </w:r>
          <w:r>
            <w:t>- 12 -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_Toc7893 </w:instrText>
          </w:r>
          <w:r>
            <w:rPr>
              <w:highlight w:val="none"/>
            </w:rPr>
            <w:fldChar w:fldCharType="separate"/>
          </w:r>
          <w:r>
            <w:rPr>
              <w:rFonts w:hint="eastAsia" w:ascii="宋体" w:hAnsi="宋体"/>
              <w:szCs w:val="21"/>
              <w:highlight w:val="none"/>
            </w:rPr>
            <w:t>22.</w:t>
          </w:r>
          <w:r>
            <w:rPr>
              <w:rFonts w:ascii="宋体" w:hAnsi="宋体"/>
              <w:szCs w:val="21"/>
              <w:highlight w:val="none"/>
            </w:rPr>
            <w:t>评审程序</w:t>
          </w:r>
          <w:r>
            <w:tab/>
          </w:r>
          <w:r>
            <w:fldChar w:fldCharType="begin"/>
          </w:r>
          <w:r>
            <w:instrText xml:space="preserve"> PAGEREF _Toc7893 \h </w:instrText>
          </w:r>
          <w:r>
            <w:fldChar w:fldCharType="separate"/>
          </w:r>
          <w:r>
            <w:t>- 12 -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_Toc14468 </w:instrText>
          </w:r>
          <w:r>
            <w:rPr>
              <w:highlight w:val="none"/>
            </w:rPr>
            <w:fldChar w:fldCharType="separate"/>
          </w:r>
          <w:r>
            <w:rPr>
              <w:rFonts w:ascii="宋体" w:hAnsi="宋体"/>
              <w:szCs w:val="21"/>
            </w:rPr>
            <w:t xml:space="preserve">23. </w:t>
          </w:r>
          <w:r>
            <w:rPr>
              <w:rFonts w:ascii="宋体" w:hAnsi="宋体"/>
              <w:szCs w:val="21"/>
              <w:highlight w:val="none"/>
            </w:rPr>
            <w:t>与比选人和评审委员会的接触</w:t>
          </w:r>
          <w:r>
            <w:tab/>
          </w:r>
          <w:r>
            <w:fldChar w:fldCharType="begin"/>
          </w:r>
          <w:r>
            <w:instrText xml:space="preserve"> PAGEREF _Toc14468 \h </w:instrText>
          </w:r>
          <w:r>
            <w:fldChar w:fldCharType="separate"/>
          </w:r>
          <w:r>
            <w:t>- 12 -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_Toc10563 </w:instrText>
          </w:r>
          <w:r>
            <w:rPr>
              <w:highlight w:val="none"/>
            </w:rPr>
            <w:fldChar w:fldCharType="separate"/>
          </w:r>
          <w:r>
            <w:rPr>
              <w:rFonts w:ascii="宋体" w:hAnsi="宋体"/>
              <w:szCs w:val="21"/>
            </w:rPr>
            <w:t xml:space="preserve">24. </w:t>
          </w:r>
          <w:r>
            <w:rPr>
              <w:rFonts w:hint="eastAsia" w:ascii="宋体" w:hAnsi="宋体"/>
              <w:szCs w:val="21"/>
              <w:highlight w:val="none"/>
            </w:rPr>
            <w:t>评审过程保密</w:t>
          </w:r>
          <w:r>
            <w:tab/>
          </w:r>
          <w:r>
            <w:fldChar w:fldCharType="begin"/>
          </w:r>
          <w:r>
            <w:instrText xml:space="preserve"> PAGEREF _Toc10563 \h </w:instrText>
          </w:r>
          <w:r>
            <w:fldChar w:fldCharType="separate"/>
          </w:r>
          <w:r>
            <w:t>- 12 -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_Toc31893 </w:instrText>
          </w:r>
          <w:r>
            <w:rPr>
              <w:highlight w:val="none"/>
            </w:rPr>
            <w:fldChar w:fldCharType="separate"/>
          </w:r>
          <w:r>
            <w:rPr>
              <w:rFonts w:ascii="宋体" w:hAnsi="宋体"/>
              <w:szCs w:val="21"/>
            </w:rPr>
            <w:t xml:space="preserve">25. </w:t>
          </w:r>
          <w:r>
            <w:rPr>
              <w:rFonts w:hint="eastAsia" w:ascii="宋体" w:hAnsi="宋体"/>
              <w:szCs w:val="21"/>
              <w:highlight w:val="none"/>
            </w:rPr>
            <w:t>比选申请文件的澄清</w:t>
          </w:r>
          <w:r>
            <w:tab/>
          </w:r>
          <w:r>
            <w:fldChar w:fldCharType="begin"/>
          </w:r>
          <w:r>
            <w:instrText xml:space="preserve"> PAGEREF _Toc31893 \h </w:instrText>
          </w:r>
          <w:r>
            <w:fldChar w:fldCharType="separate"/>
          </w:r>
          <w:r>
            <w:t>- 13 -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_Toc13602 </w:instrText>
          </w:r>
          <w:r>
            <w:rPr>
              <w:highlight w:val="none"/>
            </w:rPr>
            <w:fldChar w:fldCharType="separate"/>
          </w:r>
          <w:r>
            <w:rPr>
              <w:rFonts w:ascii="宋体" w:hAnsi="宋体"/>
              <w:szCs w:val="21"/>
            </w:rPr>
            <w:t xml:space="preserve">26. </w:t>
          </w:r>
          <w:r>
            <w:rPr>
              <w:rFonts w:hint="eastAsia" w:ascii="宋体" w:hAnsi="宋体"/>
              <w:szCs w:val="21"/>
              <w:highlight w:val="none"/>
            </w:rPr>
            <w:t>比选申请文件响应性的确定</w:t>
          </w:r>
          <w:r>
            <w:tab/>
          </w:r>
          <w:r>
            <w:fldChar w:fldCharType="begin"/>
          </w:r>
          <w:r>
            <w:instrText xml:space="preserve"> PAGEREF _Toc13602 \h </w:instrText>
          </w:r>
          <w:r>
            <w:fldChar w:fldCharType="separate"/>
          </w:r>
          <w:r>
            <w:t>- 13 -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_Toc19040 </w:instrText>
          </w:r>
          <w:r>
            <w:rPr>
              <w:highlight w:val="none"/>
            </w:rPr>
            <w:fldChar w:fldCharType="separate"/>
          </w:r>
          <w:r>
            <w:rPr>
              <w:rFonts w:ascii="宋体" w:hAnsi="宋体"/>
              <w:szCs w:val="21"/>
            </w:rPr>
            <w:t xml:space="preserve">27. </w:t>
          </w:r>
          <w:r>
            <w:rPr>
              <w:rFonts w:hint="eastAsia" w:ascii="宋体" w:hAnsi="宋体"/>
              <w:szCs w:val="21"/>
              <w:highlight w:val="none"/>
            </w:rPr>
            <w:t>比选申请文件计算错误的修正</w:t>
          </w:r>
          <w:r>
            <w:tab/>
          </w:r>
          <w:r>
            <w:fldChar w:fldCharType="begin"/>
          </w:r>
          <w:r>
            <w:instrText xml:space="preserve"> PAGEREF _Toc19040 \h </w:instrText>
          </w:r>
          <w:r>
            <w:fldChar w:fldCharType="separate"/>
          </w:r>
          <w:r>
            <w:t>- 13 -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_Toc2720 </w:instrText>
          </w:r>
          <w:r>
            <w:rPr>
              <w:highlight w:val="none"/>
            </w:rPr>
            <w:fldChar w:fldCharType="separate"/>
          </w:r>
          <w:r>
            <w:rPr>
              <w:rFonts w:ascii="宋体" w:hAnsi="宋体"/>
              <w:szCs w:val="21"/>
            </w:rPr>
            <w:t xml:space="preserve">28. </w:t>
          </w:r>
          <w:r>
            <w:rPr>
              <w:rFonts w:hint="eastAsia" w:ascii="宋体" w:hAnsi="宋体"/>
              <w:szCs w:val="21"/>
              <w:highlight w:val="none"/>
            </w:rPr>
            <w:t>比选申请文件的评价与比较</w:t>
          </w:r>
          <w:r>
            <w:tab/>
          </w:r>
          <w:r>
            <w:fldChar w:fldCharType="begin"/>
          </w:r>
          <w:r>
            <w:instrText xml:space="preserve"> PAGEREF _Toc2720 \h </w:instrText>
          </w:r>
          <w:r>
            <w:fldChar w:fldCharType="separate"/>
          </w:r>
          <w:r>
            <w:t>- 13 -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_Toc21475 </w:instrText>
          </w:r>
          <w:r>
            <w:rPr>
              <w:highlight w:val="none"/>
            </w:rPr>
            <w:fldChar w:fldCharType="separate"/>
          </w:r>
          <w:r>
            <w:rPr>
              <w:rFonts w:ascii="宋体" w:hAnsi="宋体"/>
              <w:szCs w:val="21"/>
            </w:rPr>
            <w:t xml:space="preserve">29. </w:t>
          </w:r>
          <w:r>
            <w:rPr>
              <w:rFonts w:hint="eastAsia" w:ascii="宋体" w:hAnsi="宋体"/>
              <w:szCs w:val="21"/>
              <w:highlight w:val="none"/>
            </w:rPr>
            <w:t>定标</w:t>
          </w:r>
          <w:r>
            <w:tab/>
          </w:r>
          <w:r>
            <w:fldChar w:fldCharType="begin"/>
          </w:r>
          <w:r>
            <w:instrText xml:space="preserve"> PAGEREF _Toc21475 \h </w:instrText>
          </w:r>
          <w:r>
            <w:fldChar w:fldCharType="separate"/>
          </w:r>
          <w:r>
            <w:t>- 13 -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_Toc31811 </w:instrText>
          </w:r>
          <w:r>
            <w:rPr>
              <w:highlight w:val="none"/>
            </w:rPr>
            <w:fldChar w:fldCharType="separate"/>
          </w:r>
          <w:r>
            <w:rPr>
              <w:rFonts w:ascii="宋体" w:hAnsi="宋体"/>
              <w:szCs w:val="21"/>
            </w:rPr>
            <w:t xml:space="preserve">30. </w:t>
          </w:r>
          <w:r>
            <w:rPr>
              <w:rFonts w:hint="eastAsia" w:ascii="宋体" w:hAnsi="宋体"/>
              <w:szCs w:val="21"/>
              <w:highlight w:val="none"/>
            </w:rPr>
            <w:t>重新比选</w:t>
          </w:r>
          <w:r>
            <w:tab/>
          </w:r>
          <w:r>
            <w:fldChar w:fldCharType="begin"/>
          </w:r>
          <w:r>
            <w:instrText xml:space="preserve"> PAGEREF _Toc31811 \h </w:instrText>
          </w:r>
          <w:r>
            <w:fldChar w:fldCharType="separate"/>
          </w:r>
          <w:r>
            <w:t>- 14 -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_Toc20506 </w:instrText>
          </w:r>
          <w:r>
            <w:rPr>
              <w:highlight w:val="none"/>
            </w:rPr>
            <w:fldChar w:fldCharType="separate"/>
          </w:r>
          <w:r>
            <w:rPr>
              <w:rFonts w:ascii="宋体" w:hAnsi="宋体"/>
              <w:szCs w:val="21"/>
            </w:rPr>
            <w:t xml:space="preserve">31. </w:t>
          </w:r>
          <w:r>
            <w:rPr>
              <w:rFonts w:hint="eastAsia" w:ascii="宋体" w:hAnsi="宋体"/>
              <w:szCs w:val="21"/>
              <w:highlight w:val="none"/>
            </w:rPr>
            <w:t>不再比选</w:t>
          </w:r>
          <w:r>
            <w:tab/>
          </w:r>
          <w:r>
            <w:fldChar w:fldCharType="begin"/>
          </w:r>
          <w:r>
            <w:instrText xml:space="preserve"> PAGEREF _Toc20506 \h </w:instrText>
          </w:r>
          <w:r>
            <w:fldChar w:fldCharType="separate"/>
          </w:r>
          <w:r>
            <w:t>- 14 -</w:t>
          </w:r>
          <w:r>
            <w:fldChar w:fldCharType="end"/>
          </w:r>
          <w:r>
            <w:rPr>
              <w:color w:val="000000" w:themeColor="text1"/>
              <w:highlight w:val="none"/>
              <w14:textFill>
                <w14:solidFill>
                  <w14:schemeClr w14:val="tx1"/>
                </w14:solidFill>
              </w14:textFill>
            </w:rPr>
            <w:fldChar w:fldCharType="end"/>
          </w:r>
        </w:p>
        <w:p>
          <w:pPr>
            <w:pStyle w:val="24"/>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_Toc8538 </w:instrText>
          </w:r>
          <w:r>
            <w:rPr>
              <w:highlight w:val="none"/>
            </w:rPr>
            <w:fldChar w:fldCharType="separate"/>
          </w:r>
          <w:r>
            <w:rPr>
              <w:rFonts w:hint="eastAsia" w:ascii="宋体" w:hAnsi="宋体" w:eastAsia="宋体"/>
              <w:szCs w:val="24"/>
              <w:highlight w:val="none"/>
            </w:rPr>
            <w:t>六、</w:t>
          </w:r>
          <w:r>
            <w:rPr>
              <w:rFonts w:ascii="宋体" w:hAnsi="宋体" w:eastAsia="宋体"/>
              <w:szCs w:val="24"/>
              <w:highlight w:val="none"/>
            </w:rPr>
            <w:t>授予合同</w:t>
          </w:r>
          <w:r>
            <w:tab/>
          </w:r>
          <w:r>
            <w:fldChar w:fldCharType="begin"/>
          </w:r>
          <w:r>
            <w:instrText xml:space="preserve"> PAGEREF _Toc8538 \h </w:instrText>
          </w:r>
          <w:r>
            <w:fldChar w:fldCharType="separate"/>
          </w:r>
          <w:r>
            <w:t>- 14 -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_Toc27710 </w:instrText>
          </w:r>
          <w:r>
            <w:rPr>
              <w:highlight w:val="none"/>
            </w:rPr>
            <w:fldChar w:fldCharType="separate"/>
          </w:r>
          <w:r>
            <w:rPr>
              <w:rFonts w:hint="eastAsia" w:ascii="宋体" w:hAnsi="宋体"/>
              <w:szCs w:val="21"/>
              <w:highlight w:val="none"/>
            </w:rPr>
            <w:t>32. 合同授予标准</w:t>
          </w:r>
          <w:r>
            <w:tab/>
          </w:r>
          <w:r>
            <w:fldChar w:fldCharType="begin"/>
          </w:r>
          <w:r>
            <w:instrText xml:space="preserve"> PAGEREF _Toc27710 \h </w:instrText>
          </w:r>
          <w:r>
            <w:fldChar w:fldCharType="separate"/>
          </w:r>
          <w:r>
            <w:t>- 14 -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_Toc8409 </w:instrText>
          </w:r>
          <w:r>
            <w:rPr>
              <w:highlight w:val="none"/>
            </w:rPr>
            <w:fldChar w:fldCharType="separate"/>
          </w:r>
          <w:r>
            <w:rPr>
              <w:rFonts w:hint="eastAsia" w:ascii="宋体" w:hAnsi="宋体"/>
              <w:szCs w:val="21"/>
              <w:highlight w:val="none"/>
            </w:rPr>
            <w:t>33. 接受和否决任何或所有比选申请的权力</w:t>
          </w:r>
          <w:r>
            <w:tab/>
          </w:r>
          <w:r>
            <w:fldChar w:fldCharType="begin"/>
          </w:r>
          <w:r>
            <w:instrText xml:space="preserve"> PAGEREF _Toc8409 \h </w:instrText>
          </w:r>
          <w:r>
            <w:fldChar w:fldCharType="separate"/>
          </w:r>
          <w:r>
            <w:t>- 14 -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_Toc4000 </w:instrText>
          </w:r>
          <w:r>
            <w:rPr>
              <w:highlight w:val="none"/>
            </w:rPr>
            <w:fldChar w:fldCharType="separate"/>
          </w:r>
          <w:r>
            <w:rPr>
              <w:rFonts w:ascii="宋体" w:hAnsi="宋体"/>
              <w:szCs w:val="21"/>
            </w:rPr>
            <w:t xml:space="preserve">34. </w:t>
          </w:r>
          <w:r>
            <w:rPr>
              <w:rFonts w:hint="eastAsia" w:ascii="宋体" w:hAnsi="宋体"/>
              <w:szCs w:val="21"/>
              <w:highlight w:val="none"/>
            </w:rPr>
            <w:t>中选通知书</w:t>
          </w:r>
          <w:r>
            <w:tab/>
          </w:r>
          <w:r>
            <w:fldChar w:fldCharType="begin"/>
          </w:r>
          <w:r>
            <w:instrText xml:space="preserve"> PAGEREF _Toc4000 \h </w:instrText>
          </w:r>
          <w:r>
            <w:fldChar w:fldCharType="separate"/>
          </w:r>
          <w:r>
            <w:t>- 15 -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_Toc30773 </w:instrText>
          </w:r>
          <w:r>
            <w:rPr>
              <w:highlight w:val="none"/>
            </w:rPr>
            <w:fldChar w:fldCharType="separate"/>
          </w:r>
          <w:r>
            <w:rPr>
              <w:rFonts w:ascii="宋体" w:hAnsi="宋体"/>
              <w:szCs w:val="21"/>
            </w:rPr>
            <w:t xml:space="preserve">35. </w:t>
          </w:r>
          <w:r>
            <w:rPr>
              <w:rFonts w:hint="eastAsia" w:ascii="宋体" w:hAnsi="宋体"/>
              <w:szCs w:val="21"/>
              <w:highlight w:val="none"/>
            </w:rPr>
            <w:t>签订合同</w:t>
          </w:r>
          <w:r>
            <w:tab/>
          </w:r>
          <w:r>
            <w:fldChar w:fldCharType="begin"/>
          </w:r>
          <w:r>
            <w:instrText xml:space="preserve"> PAGEREF _Toc30773 \h </w:instrText>
          </w:r>
          <w:r>
            <w:fldChar w:fldCharType="separate"/>
          </w:r>
          <w:r>
            <w:t>- 15 -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_Toc20389 </w:instrText>
          </w:r>
          <w:r>
            <w:rPr>
              <w:highlight w:val="none"/>
            </w:rPr>
            <w:fldChar w:fldCharType="separate"/>
          </w:r>
          <w:r>
            <w:rPr>
              <w:rFonts w:ascii="宋体" w:hAnsi="宋体"/>
              <w:szCs w:val="21"/>
            </w:rPr>
            <w:t xml:space="preserve">36. </w:t>
          </w:r>
          <w:r>
            <w:rPr>
              <w:rFonts w:hint="eastAsia" w:ascii="宋体" w:hAnsi="宋体"/>
              <w:szCs w:val="21"/>
              <w:highlight w:val="none"/>
            </w:rPr>
            <w:t>履约担保</w:t>
          </w:r>
          <w:r>
            <w:tab/>
          </w:r>
          <w:r>
            <w:fldChar w:fldCharType="begin"/>
          </w:r>
          <w:r>
            <w:instrText xml:space="preserve"> PAGEREF _Toc20389 \h </w:instrText>
          </w:r>
          <w:r>
            <w:fldChar w:fldCharType="separate"/>
          </w:r>
          <w:r>
            <w:t>- 15 -</w:t>
          </w:r>
          <w:r>
            <w:fldChar w:fldCharType="end"/>
          </w:r>
          <w:r>
            <w:rPr>
              <w:color w:val="000000" w:themeColor="text1"/>
              <w:highlight w:val="none"/>
              <w14:textFill>
                <w14:solidFill>
                  <w14:schemeClr w14:val="tx1"/>
                </w14:solidFill>
              </w14:textFill>
            </w:rPr>
            <w:fldChar w:fldCharType="end"/>
          </w:r>
        </w:p>
        <w:p>
          <w:pPr>
            <w:pStyle w:val="1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_Toc17916 </w:instrText>
          </w:r>
          <w:r>
            <w:rPr>
              <w:highlight w:val="none"/>
            </w:rPr>
            <w:fldChar w:fldCharType="separate"/>
          </w:r>
          <w:r>
            <w:rPr>
              <w:rFonts w:ascii="宋体" w:hAnsi="宋体"/>
              <w:szCs w:val="21"/>
            </w:rPr>
            <w:t xml:space="preserve">37. </w:t>
          </w:r>
          <w:r>
            <w:rPr>
              <w:rFonts w:hint="eastAsia" w:ascii="宋体" w:hAnsi="宋体"/>
              <w:szCs w:val="21"/>
              <w:highlight w:val="none"/>
            </w:rPr>
            <w:t>其他</w:t>
          </w:r>
          <w:r>
            <w:tab/>
          </w:r>
          <w:r>
            <w:fldChar w:fldCharType="begin"/>
          </w:r>
          <w:r>
            <w:instrText xml:space="preserve"> PAGEREF _Toc17916 \h </w:instrText>
          </w:r>
          <w:r>
            <w:fldChar w:fldCharType="separate"/>
          </w:r>
          <w:r>
            <w:t>- 15 -</w:t>
          </w:r>
          <w:r>
            <w:fldChar w:fldCharType="end"/>
          </w:r>
          <w:r>
            <w:rPr>
              <w:color w:val="000000" w:themeColor="text1"/>
              <w:highlight w:val="none"/>
              <w14:textFill>
                <w14:solidFill>
                  <w14:schemeClr w14:val="tx1"/>
                </w14:solidFill>
              </w14:textFill>
            </w:rPr>
            <w:fldChar w:fldCharType="end"/>
          </w:r>
        </w:p>
        <w:p>
          <w:pPr>
            <w:pStyle w:val="19"/>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_Toc7287 </w:instrText>
          </w:r>
          <w:r>
            <w:rPr>
              <w:highlight w:val="none"/>
            </w:rPr>
            <w:fldChar w:fldCharType="separate"/>
          </w:r>
          <w:r>
            <w:rPr>
              <w:rFonts w:hint="eastAsia" w:ascii="宋体" w:hAnsi="宋体" w:eastAsia="宋体"/>
              <w:szCs w:val="30"/>
              <w:highlight w:val="none"/>
            </w:rPr>
            <w:t>第三章</w:t>
          </w:r>
          <w:r>
            <w:rPr>
              <w:rFonts w:hint="eastAsia" w:hAnsi="宋体"/>
              <w:szCs w:val="30"/>
              <w:highlight w:val="none"/>
              <w:lang w:val="en-US" w:eastAsia="zh-CN"/>
            </w:rPr>
            <w:t xml:space="preserve">  </w:t>
          </w:r>
          <w:r>
            <w:rPr>
              <w:rFonts w:hint="eastAsia" w:ascii="宋体" w:hAnsi="宋体" w:eastAsia="宋体"/>
              <w:szCs w:val="30"/>
              <w:highlight w:val="none"/>
            </w:rPr>
            <w:t>合同条款及格式</w:t>
          </w:r>
          <w:r>
            <w:tab/>
          </w:r>
          <w:r>
            <w:fldChar w:fldCharType="begin"/>
          </w:r>
          <w:r>
            <w:instrText xml:space="preserve"> PAGEREF _Toc7287 \h </w:instrText>
          </w:r>
          <w:r>
            <w:fldChar w:fldCharType="separate"/>
          </w:r>
          <w:r>
            <w:t>- 17 -</w:t>
          </w:r>
          <w:r>
            <w:fldChar w:fldCharType="end"/>
          </w:r>
          <w:r>
            <w:rPr>
              <w:color w:val="000000" w:themeColor="text1"/>
              <w:highlight w:val="none"/>
              <w14:textFill>
                <w14:solidFill>
                  <w14:schemeClr w14:val="tx1"/>
                </w14:solidFill>
              </w14:textFill>
            </w:rPr>
            <w:fldChar w:fldCharType="end"/>
          </w:r>
        </w:p>
        <w:p>
          <w:pPr>
            <w:pStyle w:val="19"/>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_Toc7732 </w:instrText>
          </w:r>
          <w:r>
            <w:rPr>
              <w:highlight w:val="none"/>
            </w:rPr>
            <w:fldChar w:fldCharType="separate"/>
          </w:r>
          <w:r>
            <w:rPr>
              <w:rFonts w:hint="eastAsia"/>
              <w:szCs w:val="30"/>
              <w:highlight w:val="none"/>
            </w:rPr>
            <w:t>第四章 比选申请文件（格式）</w:t>
          </w:r>
          <w:r>
            <w:tab/>
          </w:r>
          <w:r>
            <w:fldChar w:fldCharType="begin"/>
          </w:r>
          <w:r>
            <w:instrText xml:space="preserve"> PAGEREF _Toc7732 \h </w:instrText>
          </w:r>
          <w:r>
            <w:fldChar w:fldCharType="separate"/>
          </w:r>
          <w:r>
            <w:t>- 26 -</w:t>
          </w:r>
          <w:r>
            <w:fldChar w:fldCharType="end"/>
          </w:r>
          <w:r>
            <w:rPr>
              <w:color w:val="000000" w:themeColor="text1"/>
              <w:highlight w:val="none"/>
              <w14:textFill>
                <w14:solidFill>
                  <w14:schemeClr w14:val="tx1"/>
                </w14:solidFill>
              </w14:textFill>
            </w:rPr>
            <w:fldChar w:fldCharType="end"/>
          </w:r>
        </w:p>
        <w:p>
          <w:pPr>
            <w:pStyle w:val="19"/>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_Toc32310 </w:instrText>
          </w:r>
          <w:r>
            <w:rPr>
              <w:highlight w:val="none"/>
            </w:rPr>
            <w:fldChar w:fldCharType="separate"/>
          </w:r>
          <w:r>
            <w:rPr>
              <w:rFonts w:hint="eastAsia" w:ascii="宋体" w:hAnsi="宋体" w:eastAsia="宋体" w:cs="宋体"/>
              <w:szCs w:val="32"/>
              <w:lang w:eastAsia="zh-CN"/>
            </w:rPr>
            <w:t xml:space="preserve">第五章 </w:t>
          </w:r>
          <w:r>
            <w:rPr>
              <w:rFonts w:hint="eastAsia" w:ascii="宋体" w:hAnsi="宋体" w:eastAsia="宋体" w:cs="宋体"/>
              <w:szCs w:val="32"/>
              <w:highlight w:val="none"/>
              <w:lang w:eastAsia="zh-CN"/>
            </w:rPr>
            <w:t>项目需求书</w:t>
          </w:r>
          <w:r>
            <w:tab/>
          </w:r>
          <w:r>
            <w:fldChar w:fldCharType="begin"/>
          </w:r>
          <w:r>
            <w:instrText xml:space="preserve"> PAGEREF _Toc32310 \h </w:instrText>
          </w:r>
          <w:r>
            <w:fldChar w:fldCharType="separate"/>
          </w:r>
          <w:r>
            <w:t>- 46 -</w:t>
          </w:r>
          <w:r>
            <w:fldChar w:fldCharType="end"/>
          </w:r>
          <w:r>
            <w:rPr>
              <w:color w:val="000000" w:themeColor="text1"/>
              <w:highlight w:val="none"/>
              <w14:textFill>
                <w14:solidFill>
                  <w14:schemeClr w14:val="tx1"/>
                </w14:solidFill>
              </w14:textFill>
            </w:rPr>
            <w:fldChar w:fldCharType="end"/>
          </w:r>
        </w:p>
        <w:p>
          <w:pPr>
            <w:pStyle w:val="19"/>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_Toc14971 </w:instrText>
          </w:r>
          <w:r>
            <w:rPr>
              <w:highlight w:val="none"/>
            </w:rPr>
            <w:fldChar w:fldCharType="separate"/>
          </w:r>
          <w:r>
            <w:rPr>
              <w:rFonts w:hint="eastAsia" w:ascii="宋体" w:hAnsi="宋体" w:eastAsia="宋体" w:cs="宋体"/>
              <w:highlight w:val="none"/>
            </w:rPr>
            <w:t>第六章</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评审办法</w:t>
          </w:r>
          <w:r>
            <w:tab/>
          </w:r>
          <w:r>
            <w:fldChar w:fldCharType="begin"/>
          </w:r>
          <w:r>
            <w:instrText xml:space="preserve"> PAGEREF _Toc14971 \h </w:instrText>
          </w:r>
          <w:r>
            <w:fldChar w:fldCharType="separate"/>
          </w:r>
          <w:r>
            <w:t>- 51 -</w:t>
          </w:r>
          <w:r>
            <w:fldChar w:fldCharType="end"/>
          </w:r>
          <w:r>
            <w:rPr>
              <w:color w:val="000000" w:themeColor="text1"/>
              <w:highlight w:val="none"/>
              <w14:textFill>
                <w14:solidFill>
                  <w14:schemeClr w14:val="tx1"/>
                </w14:solidFill>
              </w14:textFill>
            </w:rPr>
            <w:fldChar w:fldCharType="end"/>
          </w:r>
        </w:p>
        <w:p>
          <w:pPr>
            <w:pStyle w:val="24"/>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_Toc6097 </w:instrText>
          </w:r>
          <w:r>
            <w:rPr>
              <w:highlight w:val="none"/>
            </w:rPr>
            <w:fldChar w:fldCharType="separate"/>
          </w:r>
          <w:r>
            <w:rPr>
              <w:rFonts w:hint="eastAsia" w:ascii="宋体" w:hAnsi="宋体" w:eastAsia="宋体" w:cs="宋体"/>
              <w:bCs/>
              <w:szCs w:val="21"/>
              <w:highlight w:val="none"/>
            </w:rPr>
            <w:t>一、评审原则</w:t>
          </w:r>
          <w:r>
            <w:tab/>
          </w:r>
          <w:r>
            <w:fldChar w:fldCharType="begin"/>
          </w:r>
          <w:r>
            <w:instrText xml:space="preserve"> PAGEREF _Toc6097 \h </w:instrText>
          </w:r>
          <w:r>
            <w:fldChar w:fldCharType="separate"/>
          </w:r>
          <w:r>
            <w:t>- 51 -</w:t>
          </w:r>
          <w:r>
            <w:fldChar w:fldCharType="end"/>
          </w:r>
          <w:r>
            <w:rPr>
              <w:color w:val="000000" w:themeColor="text1"/>
              <w:highlight w:val="none"/>
              <w14:textFill>
                <w14:solidFill>
                  <w14:schemeClr w14:val="tx1"/>
                </w14:solidFill>
              </w14:textFill>
            </w:rPr>
            <w:fldChar w:fldCharType="end"/>
          </w:r>
        </w:p>
        <w:p>
          <w:pPr>
            <w:pStyle w:val="24"/>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_Toc8429 </w:instrText>
          </w:r>
          <w:r>
            <w:rPr>
              <w:highlight w:val="none"/>
            </w:rPr>
            <w:fldChar w:fldCharType="separate"/>
          </w:r>
          <w:r>
            <w:rPr>
              <w:rFonts w:hint="eastAsia" w:ascii="宋体" w:hAnsi="宋体" w:eastAsia="宋体" w:cs="宋体"/>
              <w:bCs/>
              <w:szCs w:val="21"/>
              <w:highlight w:val="none"/>
            </w:rPr>
            <w:t>二、评定方法</w:t>
          </w:r>
          <w:r>
            <w:tab/>
          </w:r>
          <w:r>
            <w:fldChar w:fldCharType="begin"/>
          </w:r>
          <w:r>
            <w:instrText xml:space="preserve"> PAGEREF _Toc8429 \h </w:instrText>
          </w:r>
          <w:r>
            <w:fldChar w:fldCharType="separate"/>
          </w:r>
          <w:r>
            <w:t>- 51 -</w:t>
          </w:r>
          <w:r>
            <w:fldChar w:fldCharType="end"/>
          </w:r>
          <w:r>
            <w:rPr>
              <w:color w:val="000000" w:themeColor="text1"/>
              <w:highlight w:val="none"/>
              <w14:textFill>
                <w14:solidFill>
                  <w14:schemeClr w14:val="tx1"/>
                </w14:solidFill>
              </w14:textFill>
            </w:rPr>
            <w:fldChar w:fldCharType="end"/>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end"/>
          </w:r>
        </w:p>
      </w:sdtContent>
    </w:sdt>
    <w:p>
      <w:pPr>
        <w:pStyle w:val="14"/>
        <w:pageBreakBefore/>
        <w:ind w:right="-57" w:firstLine="0"/>
        <w:jc w:val="center"/>
        <w:outlineLvl w:val="0"/>
        <w:rPr>
          <w:rStyle w:val="43"/>
          <w:rFonts w:hint="eastAsia" w:ascii="宋体" w:hAnsi="宋体" w:eastAsia="宋体"/>
          <w:color w:val="000000" w:themeColor="text1"/>
          <w:sz w:val="30"/>
          <w:szCs w:val="30"/>
          <w:highlight w:val="none"/>
          <w14:textFill>
            <w14:solidFill>
              <w14:schemeClr w14:val="tx1"/>
            </w14:solidFill>
          </w14:textFill>
        </w:rPr>
        <w:sectPr>
          <w:footerReference r:id="rId6" w:type="default"/>
          <w:pgSz w:w="11905" w:h="16838"/>
          <w:pgMar w:top="1417" w:right="1417" w:bottom="1417" w:left="1417" w:header="454" w:footer="567" w:gutter="0"/>
          <w:pgNumType w:fmt="numberInDash" w:start="1"/>
          <w:cols w:space="720" w:num="1"/>
          <w:docGrid w:linePitch="312" w:charSpace="0"/>
        </w:sectPr>
      </w:pPr>
    </w:p>
    <w:p>
      <w:pPr>
        <w:pStyle w:val="14"/>
        <w:pageBreakBefore/>
        <w:ind w:right="-57" w:firstLine="0"/>
        <w:jc w:val="center"/>
        <w:outlineLvl w:val="0"/>
        <w:rPr>
          <w:rStyle w:val="43"/>
          <w:rFonts w:ascii="宋体" w:hAnsi="宋体" w:eastAsia="宋体"/>
          <w:color w:val="000000" w:themeColor="text1"/>
          <w:sz w:val="30"/>
          <w:szCs w:val="30"/>
          <w:highlight w:val="none"/>
          <w14:textFill>
            <w14:solidFill>
              <w14:schemeClr w14:val="tx1"/>
            </w14:solidFill>
          </w14:textFill>
        </w:rPr>
      </w:pPr>
      <w:bookmarkStart w:id="0" w:name="_Toc10690"/>
      <w:r>
        <w:rPr>
          <w:rStyle w:val="43"/>
          <w:rFonts w:hint="eastAsia" w:ascii="宋体" w:hAnsi="宋体" w:eastAsia="宋体"/>
          <w:color w:val="000000" w:themeColor="text1"/>
          <w:sz w:val="30"/>
          <w:szCs w:val="30"/>
          <w:highlight w:val="none"/>
          <w14:textFill>
            <w14:solidFill>
              <w14:schemeClr w14:val="tx1"/>
            </w14:solidFill>
          </w14:textFill>
        </w:rPr>
        <w:t>第一章</w:t>
      </w:r>
      <w:r>
        <w:rPr>
          <w:rStyle w:val="43"/>
          <w:rFonts w:hint="eastAsia" w:hAnsi="宋体"/>
          <w:color w:val="000000" w:themeColor="text1"/>
          <w:sz w:val="30"/>
          <w:szCs w:val="30"/>
          <w:highlight w:val="none"/>
          <w:lang w:val="en-US" w:eastAsia="zh-CN"/>
          <w14:textFill>
            <w14:solidFill>
              <w14:schemeClr w14:val="tx1"/>
            </w14:solidFill>
          </w14:textFill>
        </w:rPr>
        <w:t xml:space="preserve">  </w:t>
      </w:r>
      <w:r>
        <w:rPr>
          <w:rStyle w:val="43"/>
          <w:rFonts w:hint="eastAsia" w:ascii="宋体" w:hAnsi="宋体" w:eastAsia="宋体"/>
          <w:color w:val="000000" w:themeColor="text1"/>
          <w:sz w:val="30"/>
          <w:szCs w:val="30"/>
          <w:highlight w:val="none"/>
          <w14:textFill>
            <w14:solidFill>
              <w14:schemeClr w14:val="tx1"/>
            </w14:solidFill>
          </w14:textFill>
        </w:rPr>
        <w:t>比选公告</w:t>
      </w:r>
      <w:bookmarkEnd w:id="0"/>
    </w:p>
    <w:p>
      <w:pPr>
        <w:spacing w:before="0" w:after="0" w:afterAutospacing="0"/>
        <w:ind w:left="0" w:right="0" w:firstLine="602" w:firstLineChars="200"/>
        <w:jc w:val="center"/>
        <w:rPr>
          <w:rFonts w:hint="eastAsia" w:ascii="宋体" w:hAnsi="宋体"/>
          <w:b/>
          <w:color w:val="000000" w:themeColor="text1"/>
          <w:sz w:val="30"/>
          <w:szCs w:val="30"/>
          <w:highlight w:val="none"/>
          <w14:textFill>
            <w14:solidFill>
              <w14:schemeClr w14:val="tx1"/>
            </w14:solidFill>
          </w14:textFill>
        </w:rPr>
      </w:pPr>
      <w:bookmarkStart w:id="1" w:name="OLE_LINK4"/>
      <w:bookmarkEnd w:id="1"/>
      <w:r>
        <w:rPr>
          <w:rFonts w:hint="eastAsia" w:ascii="宋体" w:hAnsi="宋体"/>
          <w:b/>
          <w:color w:val="000000" w:themeColor="text1"/>
          <w:sz w:val="30"/>
          <w:szCs w:val="30"/>
          <w:highlight w:val="none"/>
          <w:lang w:eastAsia="zh-CN"/>
          <w14:textFill>
            <w14:solidFill>
              <w14:schemeClr w14:val="tx1"/>
            </w14:solidFill>
          </w14:textFill>
        </w:rPr>
        <w:t>南宁轨道交通运营有限公司《中小学生研学实践教育基地》及《中小学生劳动教育实践基地》挂牌申报与托管运营服务项目</w:t>
      </w:r>
      <w:r>
        <w:rPr>
          <w:rFonts w:hint="eastAsia" w:ascii="宋体" w:hAnsi="宋体"/>
          <w:b/>
          <w:color w:val="000000" w:themeColor="text1"/>
          <w:sz w:val="30"/>
          <w:szCs w:val="30"/>
          <w:highlight w:val="none"/>
          <w14:textFill>
            <w14:solidFill>
              <w14:schemeClr w14:val="tx1"/>
            </w14:solidFill>
          </w14:textFill>
        </w:rPr>
        <w:t>比选公告</w:t>
      </w:r>
    </w:p>
    <w:p>
      <w:pPr>
        <w:spacing w:before="0" w:after="0" w:afterAutospacing="0"/>
        <w:ind w:left="0" w:right="0" w:firstLine="422" w:firstLineChars="20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1.比选条件</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本比选项目</w:t>
      </w:r>
      <w:r>
        <w:rPr>
          <w:rFonts w:hint="eastAsia" w:ascii="宋体" w:hAnsi="宋体"/>
          <w:color w:val="000000" w:themeColor="text1"/>
          <w:highlight w:val="none"/>
          <w:u w:val="single"/>
          <w:lang w:eastAsia="zh-CN"/>
          <w14:textFill>
            <w14:solidFill>
              <w14:schemeClr w14:val="tx1"/>
            </w14:solidFill>
          </w14:textFill>
        </w:rPr>
        <w:t>南宁轨道交通运营有限公司《中小学生研学实践教育基地》及《中小学生劳动教育实践基地》挂牌申报与托管运营服务</w:t>
      </w:r>
      <w:r>
        <w:rPr>
          <w:rFonts w:hint="eastAsia" w:ascii="宋体" w:hAnsi="宋体"/>
          <w:color w:val="000000" w:themeColor="text1"/>
          <w:highlight w:val="none"/>
          <w:u w:val="single"/>
          <w:lang w:val="en-US"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比选人为</w:t>
      </w:r>
      <w:r>
        <w:rPr>
          <w:rFonts w:hint="eastAsia" w:ascii="宋体" w:hAnsi="宋体"/>
          <w:color w:val="000000" w:themeColor="text1"/>
          <w:highlight w:val="none"/>
          <w:u w:val="single"/>
          <w:lang w:eastAsia="zh-CN"/>
          <w14:textFill>
            <w14:solidFill>
              <w14:schemeClr w14:val="tx1"/>
            </w14:solidFill>
          </w14:textFill>
        </w:rPr>
        <w:t>南宁轨道交通运营有限公司</w:t>
      </w:r>
      <w:r>
        <w:rPr>
          <w:rFonts w:hint="eastAsia" w:ascii="宋体" w:hAnsi="宋体"/>
          <w:color w:val="000000" w:themeColor="text1"/>
          <w:highlight w:val="none"/>
          <w14:textFill>
            <w14:solidFill>
              <w14:schemeClr w14:val="tx1"/>
            </w14:solidFill>
          </w14:textFill>
        </w:rPr>
        <w:t>。</w:t>
      </w:r>
    </w:p>
    <w:p>
      <w:pPr>
        <w:spacing w:before="0" w:after="0" w:afterAutospacing="0"/>
        <w:ind w:left="0" w:right="0" w:firstLine="422" w:firstLineChars="20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2.项目概况与比选范围</w:t>
      </w:r>
    </w:p>
    <w:p>
      <w:pPr>
        <w:spacing w:before="0" w:after="0" w:afterAutospacing="0"/>
        <w:ind w:left="0" w:right="0" w:firstLine="420" w:firstLineChars="200"/>
        <w:rPr>
          <w:rFonts w:hint="eastAsia"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lang w:val="en-US" w:eastAsia="zh-CN"/>
          <w14:textFill>
            <w14:solidFill>
              <w14:schemeClr w14:val="tx1"/>
            </w14:solidFill>
          </w14:textFill>
        </w:rPr>
        <w:t>2.1</w:t>
      </w:r>
      <w:r>
        <w:rPr>
          <w:rFonts w:hint="eastAsia" w:ascii="宋体" w:hAnsi="宋体"/>
          <w:color w:val="000000" w:themeColor="text1"/>
          <w:highlight w:val="none"/>
          <w:u w:val="single"/>
          <w14:textFill>
            <w14:solidFill>
              <w14:schemeClr w14:val="tx1"/>
            </w14:solidFill>
          </w14:textFill>
        </w:rPr>
        <w:t>项目名称：</w:t>
      </w:r>
      <w:r>
        <w:rPr>
          <w:rFonts w:hint="eastAsia" w:ascii="宋体" w:hAnsi="宋体"/>
          <w:color w:val="000000" w:themeColor="text1"/>
          <w:highlight w:val="none"/>
          <w:u w:val="single"/>
          <w:lang w:eastAsia="zh-CN"/>
          <w14:textFill>
            <w14:solidFill>
              <w14:schemeClr w14:val="tx1"/>
            </w14:solidFill>
          </w14:textFill>
        </w:rPr>
        <w:t>南宁轨道交通运营有限公司《中小学生研学实践教育基地》及《中小学生劳动教育实践基地》挂牌申报与托管运营服务项目</w:t>
      </w:r>
    </w:p>
    <w:p>
      <w:pPr>
        <w:spacing w:before="0" w:after="0" w:afterAutospacing="0"/>
        <w:ind w:left="0" w:right="0" w:firstLine="420" w:firstLineChars="200"/>
        <w:rPr>
          <w:rFonts w:hint="eastAsia"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lang w:val="en-US" w:eastAsia="zh-CN"/>
          <w14:textFill>
            <w14:solidFill>
              <w14:schemeClr w14:val="tx1"/>
            </w14:solidFill>
          </w14:textFill>
        </w:rPr>
        <w:t>2.2项目编号：202302220011</w:t>
      </w:r>
    </w:p>
    <w:p>
      <w:pPr>
        <w:spacing w:before="0" w:after="0" w:afterAutospacing="0"/>
        <w:ind w:left="0" w:right="0" w:firstLine="420" w:firstLineChars="200"/>
        <w:rPr>
          <w:rFonts w:hint="eastAsia"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2.3项目概况：</w:t>
      </w:r>
      <w:r>
        <w:rPr>
          <w:rFonts w:hint="eastAsia" w:ascii="宋体" w:hAnsi="宋体"/>
          <w:color w:val="000000" w:themeColor="text1"/>
          <w:highlight w:val="none"/>
          <w:u w:val="single"/>
          <w:lang w:val="en-US" w:eastAsia="zh-CN"/>
          <w14:textFill>
            <w14:solidFill>
              <w14:schemeClr w14:val="tx1"/>
            </w14:solidFill>
          </w14:textFill>
        </w:rPr>
        <w:t>利用南宁轨道交通运营有限公司现有设备、场地、人力资源以及食宿条件，规划实施有课程、有基地、有导师、有实践、有评价的研学服务</w:t>
      </w:r>
      <w:r>
        <w:rPr>
          <w:rFonts w:hint="eastAsia" w:ascii="宋体" w:hAnsi="宋体"/>
          <w:color w:val="000000" w:themeColor="text1"/>
          <w:highlight w:val="none"/>
          <w:u w:val="single"/>
          <w14:textFill>
            <w14:solidFill>
              <w14:schemeClr w14:val="tx1"/>
            </w14:solidFill>
          </w14:textFill>
        </w:rPr>
        <w:t>，具体详见项目需求书。</w:t>
      </w:r>
    </w:p>
    <w:p>
      <w:pPr>
        <w:keepNext w:val="0"/>
        <w:keepLines w:val="0"/>
        <w:pageBreakBefore w:val="0"/>
        <w:widowControl/>
        <w:kinsoku/>
        <w:wordWrap/>
        <w:overflowPunct/>
        <w:topLinePunct w:val="0"/>
        <w:autoSpaceDE/>
        <w:autoSpaceDN/>
        <w:bidi w:val="0"/>
        <w:adjustRightInd w:val="0"/>
        <w:snapToGrid w:val="0"/>
        <w:spacing w:before="0" w:after="0" w:afterAutospacing="0"/>
        <w:ind w:left="0" w:right="0" w:firstLine="420" w:firstLineChars="200"/>
        <w:jc w:val="left"/>
        <w:textAlignment w:val="auto"/>
        <w:rPr>
          <w:rFonts w:hint="eastAsia" w:ascii="宋体" w:hAnsi="宋体"/>
          <w:color w:val="000000" w:themeColor="text1"/>
          <w:highlight w:val="none"/>
          <w:u w:val="none"/>
          <w14:textFill>
            <w14:solidFill>
              <w14:schemeClr w14:val="tx1"/>
            </w14:solidFill>
          </w14:textFill>
        </w:rPr>
      </w:pPr>
      <w:r>
        <w:rPr>
          <w:rFonts w:hint="eastAsia" w:ascii="宋体" w:hAnsi="宋体"/>
          <w:color w:val="000000" w:themeColor="text1"/>
          <w:highlight w:val="none"/>
          <w:u w:val="none"/>
          <w14:textFill>
            <w14:solidFill>
              <w14:schemeClr w14:val="tx1"/>
            </w14:solidFill>
          </w14:textFill>
        </w:rPr>
        <w:t>2.3下限控制比例：本项目比选人的运营收益下限分配比例为项目</w:t>
      </w:r>
      <w:r>
        <w:rPr>
          <w:rFonts w:hint="eastAsia" w:ascii="宋体" w:hAnsi="宋体"/>
          <w:color w:val="000000" w:themeColor="text1"/>
          <w:highlight w:val="none"/>
          <w:u w:val="none"/>
          <w:lang w:eastAsia="zh-CN"/>
          <w14:textFill>
            <w14:solidFill>
              <w14:schemeClr w14:val="tx1"/>
            </w14:solidFill>
          </w14:textFill>
        </w:rPr>
        <w:t>票面价总收入</w:t>
      </w:r>
      <w:r>
        <w:rPr>
          <w:rFonts w:hint="eastAsia" w:ascii="宋体" w:hAnsi="宋体"/>
          <w:color w:val="000000" w:themeColor="text1"/>
          <w:highlight w:val="none"/>
          <w:u w:val="none"/>
          <w14:textFill>
            <w14:solidFill>
              <w14:schemeClr w14:val="tx1"/>
            </w14:solidFill>
          </w14:textFill>
        </w:rPr>
        <w:t>的</w:t>
      </w:r>
      <w:r>
        <w:rPr>
          <w:rFonts w:hint="eastAsia" w:ascii="宋体" w:hAnsi="宋体"/>
          <w:color w:val="000000" w:themeColor="text1"/>
          <w:highlight w:val="none"/>
          <w:u w:val="none"/>
          <w:lang w:eastAsia="zh-CN"/>
          <w14:textFill>
            <w14:solidFill>
              <w14:schemeClr w14:val="tx1"/>
            </w14:solidFill>
          </w14:textFill>
        </w:rPr>
        <w:t>30%</w:t>
      </w:r>
      <w:r>
        <w:rPr>
          <w:rFonts w:hint="eastAsia" w:ascii="宋体" w:hAnsi="宋体"/>
          <w:color w:val="000000" w:themeColor="text1"/>
          <w:highlight w:val="none"/>
          <w:u w:val="none"/>
          <w14:textFill>
            <w14:solidFill>
              <w14:schemeClr w14:val="tx1"/>
            </w14:solidFill>
          </w14:textFill>
        </w:rPr>
        <w:t>。</w:t>
      </w:r>
    </w:p>
    <w:p>
      <w:pPr>
        <w:spacing w:before="0" w:after="0" w:afterAutospacing="0"/>
        <w:ind w:left="0" w:right="0" w:firstLine="420" w:firstLineChars="200"/>
        <w:rPr>
          <w:rFonts w:hint="eastAsia" w:ascii="宋体" w:hAnsi="宋体"/>
          <w:color w:val="000000" w:themeColor="text1"/>
          <w:highlight w:val="none"/>
          <w:u w:val="none"/>
          <w14:textFill>
            <w14:solidFill>
              <w14:schemeClr w14:val="tx1"/>
            </w14:solidFill>
          </w14:textFill>
        </w:rPr>
      </w:pPr>
      <w:r>
        <w:rPr>
          <w:rFonts w:hint="eastAsia" w:ascii="宋体" w:hAnsi="宋体"/>
          <w:color w:val="000000" w:themeColor="text1"/>
          <w:highlight w:val="none"/>
          <w:u w:val="none"/>
          <w14:textFill>
            <w14:solidFill>
              <w14:schemeClr w14:val="tx1"/>
            </w14:solidFill>
          </w14:textFill>
        </w:rPr>
        <w:t>2.4申办工期：合同签订后</w:t>
      </w:r>
      <w:r>
        <w:rPr>
          <w:rFonts w:hint="eastAsia" w:ascii="宋体" w:hAnsi="宋体"/>
          <w:color w:val="000000" w:themeColor="text1"/>
          <w:highlight w:val="none"/>
          <w:u w:val="none"/>
          <w:lang w:val="en-US" w:eastAsia="zh-CN"/>
          <w14:textFill>
            <w14:solidFill>
              <w14:schemeClr w14:val="tx1"/>
            </w14:solidFill>
          </w14:textFill>
        </w:rPr>
        <w:t>30个工作日</w:t>
      </w:r>
      <w:r>
        <w:rPr>
          <w:rFonts w:hint="eastAsia" w:ascii="宋体" w:hAnsi="宋体"/>
          <w:color w:val="000000" w:themeColor="text1"/>
          <w:highlight w:val="none"/>
          <w:u w:val="none"/>
          <w14:textFill>
            <w14:solidFill>
              <w14:schemeClr w14:val="tx1"/>
            </w14:solidFill>
          </w14:textFill>
        </w:rPr>
        <w:t>内完成</w:t>
      </w:r>
      <w:r>
        <w:rPr>
          <w:rFonts w:hint="eastAsia" w:ascii="宋体" w:hAnsi="宋体"/>
          <w:color w:val="000000" w:themeColor="text1"/>
          <w:highlight w:val="none"/>
          <w:u w:val="none"/>
          <w:lang w:val="en-US" w:eastAsia="zh-CN"/>
          <w14:textFill>
            <w14:solidFill>
              <w14:schemeClr w14:val="tx1"/>
            </w14:solidFill>
          </w14:textFill>
        </w:rPr>
        <w:t>申报材料准备并根据各级教育部门的通知完成申报工作，</w:t>
      </w:r>
      <w:r>
        <w:rPr>
          <w:rFonts w:hint="eastAsia" w:ascii="宋体" w:hAnsi="宋体"/>
          <w:color w:val="000000" w:themeColor="text1"/>
          <w:highlight w:val="none"/>
          <w:u w:val="none"/>
          <w14:textFill>
            <w14:solidFill>
              <w14:schemeClr w14:val="tx1"/>
            </w14:solidFill>
          </w14:textFill>
        </w:rPr>
        <w:t>具体详见项目需求书。</w:t>
      </w:r>
    </w:p>
    <w:p>
      <w:pPr>
        <w:spacing w:before="0" w:after="0" w:afterAutospacing="0"/>
        <w:ind w:left="0" w:right="0" w:firstLine="420" w:firstLineChars="200"/>
        <w:rPr>
          <w:rFonts w:hint="eastAsia" w:ascii="宋体" w:hAnsi="宋体"/>
          <w:color w:val="000000" w:themeColor="text1"/>
          <w:highlight w:val="none"/>
          <w:u w:val="none"/>
          <w14:textFill>
            <w14:solidFill>
              <w14:schemeClr w14:val="tx1"/>
            </w14:solidFill>
          </w14:textFill>
        </w:rPr>
      </w:pPr>
      <w:r>
        <w:rPr>
          <w:rFonts w:hint="eastAsia" w:ascii="宋体" w:hAnsi="宋体"/>
          <w:color w:val="000000" w:themeColor="text1"/>
          <w:highlight w:val="none"/>
          <w:u w:val="none"/>
          <w14:textFill>
            <w14:solidFill>
              <w14:schemeClr w14:val="tx1"/>
            </w14:solidFill>
          </w14:textFill>
        </w:rPr>
        <w:t>2.5委托运营服务期：申报成功后</w:t>
      </w:r>
      <w:r>
        <w:rPr>
          <w:rFonts w:hint="eastAsia" w:ascii="宋体" w:hAnsi="宋体"/>
          <w:color w:val="000000" w:themeColor="text1"/>
          <w:highlight w:val="none"/>
          <w:u w:val="none"/>
          <w:lang w:val="en-US" w:eastAsia="zh-CN"/>
          <w14:textFill>
            <w14:solidFill>
              <w14:schemeClr w14:val="tx1"/>
            </w14:solidFill>
          </w14:textFill>
        </w:rPr>
        <w:t>3</w:t>
      </w:r>
      <w:r>
        <w:rPr>
          <w:rFonts w:hint="eastAsia" w:ascii="宋体" w:hAnsi="宋体"/>
          <w:color w:val="000000" w:themeColor="text1"/>
          <w:highlight w:val="none"/>
          <w:u w:val="none"/>
          <w14:textFill>
            <w14:solidFill>
              <w14:schemeClr w14:val="tx1"/>
            </w14:solidFill>
          </w14:textFill>
        </w:rPr>
        <w:t>年，具体详见项目需求书。</w:t>
      </w:r>
    </w:p>
    <w:p>
      <w:pPr>
        <w:spacing w:before="0" w:after="0" w:afterAutospacing="0"/>
        <w:ind w:left="0" w:right="0" w:firstLine="420" w:firstLineChars="200"/>
        <w:rPr>
          <w:rFonts w:hint="eastAsia" w:ascii="宋体" w:hAnsi="宋体"/>
          <w:color w:val="000000" w:themeColor="text1"/>
          <w:highlight w:val="none"/>
          <w:u w:val="none"/>
          <w14:textFill>
            <w14:solidFill>
              <w14:schemeClr w14:val="tx1"/>
            </w14:solidFill>
          </w14:textFill>
        </w:rPr>
      </w:pPr>
      <w:r>
        <w:rPr>
          <w:rFonts w:hint="eastAsia" w:ascii="宋体" w:hAnsi="宋体"/>
          <w:color w:val="000000" w:themeColor="text1"/>
          <w:highlight w:val="none"/>
          <w:u w:val="none"/>
          <w14:textFill>
            <w14:solidFill>
              <w14:schemeClr w14:val="tx1"/>
            </w14:solidFill>
          </w14:textFill>
        </w:rPr>
        <w:t>2.6项目地点：南宁市区内，具体详见项目需求书。</w:t>
      </w:r>
    </w:p>
    <w:p>
      <w:pPr>
        <w:spacing w:before="0" w:after="0" w:afterAutospacing="0"/>
        <w:ind w:left="0" w:right="0" w:firstLine="420" w:firstLineChars="200"/>
        <w:rPr>
          <w:rFonts w:hint="eastAsia" w:ascii="宋体" w:hAnsi="宋体"/>
          <w:color w:val="000000" w:themeColor="text1"/>
          <w:highlight w:val="none"/>
          <w:u w:val="none"/>
          <w14:textFill>
            <w14:solidFill>
              <w14:schemeClr w14:val="tx1"/>
            </w14:solidFill>
          </w14:textFill>
        </w:rPr>
      </w:pPr>
      <w:r>
        <w:rPr>
          <w:rFonts w:hint="eastAsia" w:ascii="宋体" w:hAnsi="宋体"/>
          <w:color w:val="000000" w:themeColor="text1"/>
          <w:highlight w:val="none"/>
          <w:u w:val="none"/>
          <w14:textFill>
            <w14:solidFill>
              <w14:schemeClr w14:val="tx1"/>
            </w14:solidFill>
          </w14:textFill>
        </w:rPr>
        <w:t>2.7项目费用：由本项目中选人承担，具体详见项目需求书。</w:t>
      </w:r>
    </w:p>
    <w:p>
      <w:pPr>
        <w:spacing w:before="0" w:after="0" w:afterAutospacing="0"/>
        <w:ind w:left="0" w:right="0" w:firstLine="420" w:firstLineChars="200"/>
        <w:rPr>
          <w:rFonts w:hint="eastAsia" w:ascii="宋体" w:hAnsi="宋体"/>
          <w:color w:val="000000" w:themeColor="text1"/>
          <w:highlight w:val="none"/>
          <w:u w:val="none"/>
          <w14:textFill>
            <w14:solidFill>
              <w14:schemeClr w14:val="tx1"/>
            </w14:solidFill>
          </w14:textFill>
        </w:rPr>
      </w:pPr>
      <w:r>
        <w:rPr>
          <w:rFonts w:hint="eastAsia" w:ascii="宋体" w:hAnsi="宋体"/>
          <w:color w:val="000000" w:themeColor="text1"/>
          <w:highlight w:val="none"/>
          <w:u w:val="none"/>
          <w14:textFill>
            <w14:solidFill>
              <w14:schemeClr w14:val="tx1"/>
            </w14:solidFill>
          </w14:textFill>
        </w:rPr>
        <w:t>2.8</w:t>
      </w:r>
      <w:r>
        <w:rPr>
          <w:rFonts w:hint="eastAsia" w:ascii="宋体" w:hAnsi="宋体"/>
          <w:color w:val="000000" w:themeColor="text1"/>
          <w:highlight w:val="none"/>
          <w:u w:val="none"/>
          <w:lang w:val="en-US" w:eastAsia="zh-CN"/>
          <w14:textFill>
            <w14:solidFill>
              <w14:schemeClr w14:val="tx1"/>
            </w14:solidFill>
          </w14:textFill>
        </w:rPr>
        <w:t>项目</w:t>
      </w:r>
      <w:r>
        <w:rPr>
          <w:rFonts w:hint="eastAsia" w:ascii="宋体" w:hAnsi="宋体"/>
          <w:color w:val="000000" w:themeColor="text1"/>
          <w:highlight w:val="none"/>
          <w:u w:val="none"/>
          <w14:textFill>
            <w14:solidFill>
              <w14:schemeClr w14:val="tx1"/>
            </w14:solidFill>
          </w14:textFill>
        </w:rPr>
        <w:t>范围：</w:t>
      </w:r>
      <w:r>
        <w:rPr>
          <w:rFonts w:hint="eastAsia" w:ascii="宋体" w:hAnsi="宋体"/>
          <w:color w:val="000000" w:themeColor="text1"/>
          <w:highlight w:val="none"/>
          <w:u w:val="none"/>
          <w:lang w:eastAsia="zh-CN"/>
          <w14:textFill>
            <w14:solidFill>
              <w14:schemeClr w14:val="tx1"/>
            </w14:solidFill>
          </w14:textFill>
        </w:rPr>
        <w:t>南宁轨道交通运营有限公司《中小学生研学实践教育基地》及《中小学生劳动教育实践基地》挂牌申报与托管运营服务</w:t>
      </w:r>
      <w:r>
        <w:rPr>
          <w:rFonts w:hint="eastAsia" w:ascii="宋体" w:hAnsi="宋体"/>
          <w:color w:val="000000" w:themeColor="text1"/>
          <w:highlight w:val="none"/>
          <w:u w:val="none"/>
          <w14:textFill>
            <w14:solidFill>
              <w14:schemeClr w14:val="tx1"/>
            </w14:solidFill>
          </w14:textFill>
        </w:rPr>
        <w:t>，具体详见项目需求书。</w:t>
      </w:r>
    </w:p>
    <w:p>
      <w:pPr>
        <w:spacing w:before="0" w:after="0" w:afterAutospacing="0"/>
        <w:ind w:left="0" w:right="0" w:firstLine="422" w:firstLineChars="200"/>
        <w:rPr>
          <w:rFonts w:hint="eastAsia" w:ascii="宋体" w:hAnsi="宋体"/>
          <w:b/>
          <w:bCs/>
          <w:color w:val="000000" w:themeColor="text1"/>
          <w:highlight w:val="none"/>
          <w:u w:val="none"/>
          <w14:textFill>
            <w14:solidFill>
              <w14:schemeClr w14:val="tx1"/>
            </w14:solidFill>
          </w14:textFill>
        </w:rPr>
      </w:pPr>
      <w:r>
        <w:rPr>
          <w:rFonts w:hint="eastAsia" w:ascii="宋体" w:hAnsi="宋体"/>
          <w:b/>
          <w:bCs/>
          <w:color w:val="000000" w:themeColor="text1"/>
          <w:highlight w:val="none"/>
          <w:u w:val="none"/>
          <w14:textFill>
            <w14:solidFill>
              <w14:schemeClr w14:val="tx1"/>
            </w14:solidFill>
          </w14:textFill>
        </w:rPr>
        <w:t>3.比选申请人资格要求</w:t>
      </w:r>
    </w:p>
    <w:p>
      <w:pPr>
        <w:spacing w:before="0" w:after="0" w:afterAutospacing="0"/>
        <w:ind w:left="0" w:right="0" w:firstLine="420" w:firstLineChars="200"/>
        <w:rPr>
          <w:rFonts w:hint="eastAsia" w:ascii="宋体" w:hAnsi="宋体"/>
          <w:color w:val="000000" w:themeColor="text1"/>
          <w:highlight w:val="none"/>
          <w:u w:val="none"/>
          <w14:textFill>
            <w14:solidFill>
              <w14:schemeClr w14:val="tx1"/>
            </w14:solidFill>
          </w14:textFill>
        </w:rPr>
      </w:pPr>
      <w:r>
        <w:rPr>
          <w:rFonts w:hint="eastAsia" w:ascii="宋体" w:hAnsi="宋体"/>
          <w:color w:val="000000" w:themeColor="text1"/>
          <w:highlight w:val="none"/>
          <w:u w:val="none"/>
          <w14:textFill>
            <w14:solidFill>
              <w14:schemeClr w14:val="tx1"/>
            </w14:solidFill>
          </w14:textFill>
        </w:rPr>
        <w:t>3.1</w:t>
      </w:r>
      <w:r>
        <w:rPr>
          <w:rFonts w:hint="eastAsia" w:ascii="宋体" w:hAnsi="宋体" w:eastAsia="宋体" w:cs="Times New Roman"/>
          <w:color w:val="000000" w:themeColor="text1"/>
          <w:sz w:val="21"/>
          <w:szCs w:val="21"/>
          <w:highlight w:val="none"/>
          <w:u w:val="none"/>
          <w14:textFill>
            <w14:solidFill>
              <w14:schemeClr w14:val="tx1"/>
            </w14:solidFill>
          </w14:textFill>
        </w:rPr>
        <w:t>比选申请人为中华人民共和国境内依法设立的法人或其他组织（若以分公司名义参与比选申请，必须出具总公司授权参与的证明。）</w:t>
      </w:r>
      <w:r>
        <w:rPr>
          <w:rFonts w:hint="eastAsia" w:ascii="宋体" w:hAnsi="宋体"/>
          <w:color w:val="000000" w:themeColor="text1"/>
          <w:highlight w:val="none"/>
          <w:u w:val="none"/>
          <w:lang w:val="en-US" w:eastAsia="zh-CN"/>
          <w14:textFill>
            <w14:solidFill>
              <w14:schemeClr w14:val="tx1"/>
            </w14:solidFill>
          </w14:textFill>
        </w:rPr>
        <w:t>;</w:t>
      </w:r>
    </w:p>
    <w:p>
      <w:pPr>
        <w:spacing w:before="0" w:after="0" w:afterAutospacing="0"/>
        <w:ind w:left="0" w:right="0" w:firstLine="420" w:firstLineChars="200"/>
        <w:rPr>
          <w:rFonts w:hint="eastAsia" w:ascii="宋体" w:hAnsi="宋体"/>
          <w:color w:val="000000" w:themeColor="text1"/>
          <w:highlight w:val="none"/>
          <w:u w:val="none"/>
          <w14:textFill>
            <w14:solidFill>
              <w14:schemeClr w14:val="tx1"/>
            </w14:solidFill>
          </w14:textFill>
        </w:rPr>
      </w:pPr>
      <w:r>
        <w:rPr>
          <w:rFonts w:hint="eastAsia" w:ascii="宋体" w:hAnsi="宋体"/>
          <w:color w:val="000000" w:themeColor="text1"/>
          <w:highlight w:val="none"/>
          <w:u w:val="none"/>
          <w14:textFill>
            <w14:solidFill>
              <w14:schemeClr w14:val="tx1"/>
            </w14:solidFill>
          </w14:textFill>
        </w:rPr>
        <w:t>3.</w:t>
      </w:r>
      <w:r>
        <w:rPr>
          <w:rFonts w:hint="eastAsia" w:ascii="宋体" w:hAnsi="宋体"/>
          <w:color w:val="000000" w:themeColor="text1"/>
          <w:highlight w:val="none"/>
          <w:u w:val="none"/>
          <w:lang w:val="en-US" w:eastAsia="zh-CN"/>
          <w14:textFill>
            <w14:solidFill>
              <w14:schemeClr w14:val="tx1"/>
            </w14:solidFill>
          </w14:textFill>
        </w:rPr>
        <w:t>2</w:t>
      </w:r>
      <w:r>
        <w:rPr>
          <w:rFonts w:hint="eastAsia" w:ascii="宋体" w:hAnsi="宋体"/>
          <w:color w:val="000000" w:themeColor="text1"/>
          <w:highlight w:val="none"/>
          <w:u w:val="none"/>
          <w14:textFill>
            <w14:solidFill>
              <w14:schemeClr w14:val="tx1"/>
            </w14:solidFill>
          </w14:textFill>
        </w:rPr>
        <w:t>业绩条件：</w:t>
      </w:r>
    </w:p>
    <w:p>
      <w:pPr>
        <w:spacing w:before="0" w:after="0" w:afterAutospacing="0"/>
        <w:ind w:left="0" w:right="0" w:firstLine="420" w:firstLineChars="200"/>
        <w:rPr>
          <w:rFonts w:hint="eastAsia" w:ascii="宋体" w:hAnsi="宋体"/>
          <w:color w:val="000000" w:themeColor="text1"/>
          <w:highlight w:val="none"/>
          <w:u w:val="none"/>
          <w14:textFill>
            <w14:solidFill>
              <w14:schemeClr w14:val="tx1"/>
            </w14:solidFill>
          </w14:textFill>
        </w:rPr>
      </w:pPr>
      <w:r>
        <w:rPr>
          <w:rFonts w:hint="eastAsia" w:ascii="宋体" w:hAnsi="宋体"/>
          <w:color w:val="000000" w:themeColor="text1"/>
          <w:highlight w:val="none"/>
          <w:u w:val="none"/>
          <w:lang w:val="en-US" w:eastAsia="zh-CN"/>
          <w14:textFill>
            <w14:solidFill>
              <w14:schemeClr w14:val="tx1"/>
            </w14:solidFill>
          </w14:textFill>
        </w:rPr>
        <w:t>3</w:t>
      </w:r>
      <w:r>
        <w:rPr>
          <w:rFonts w:hint="eastAsia" w:ascii="宋体" w:hAnsi="宋体"/>
          <w:color w:val="000000" w:themeColor="text1"/>
          <w:highlight w:val="none"/>
          <w:u w:val="none"/>
          <w14:textFill>
            <w14:solidFill>
              <w14:schemeClr w14:val="tx1"/>
            </w14:solidFill>
          </w14:textFill>
        </w:rPr>
        <w:t>.2.1比选申请人须具有研学基地申办挂牌经验，并能提供自20</w:t>
      </w:r>
      <w:r>
        <w:rPr>
          <w:rFonts w:hint="eastAsia" w:ascii="宋体" w:hAnsi="宋体"/>
          <w:color w:val="000000" w:themeColor="text1"/>
          <w:highlight w:val="none"/>
          <w:u w:val="none"/>
          <w:lang w:val="en-US" w:eastAsia="zh-CN"/>
          <w14:textFill>
            <w14:solidFill>
              <w14:schemeClr w14:val="tx1"/>
            </w14:solidFill>
          </w14:textFill>
        </w:rPr>
        <w:t>18</w:t>
      </w:r>
      <w:r>
        <w:rPr>
          <w:rFonts w:hint="eastAsia" w:ascii="宋体" w:hAnsi="宋体"/>
          <w:color w:val="000000" w:themeColor="text1"/>
          <w:highlight w:val="none"/>
          <w:u w:val="none"/>
          <w14:textFill>
            <w14:solidFill>
              <w14:schemeClr w14:val="tx1"/>
            </w14:solidFill>
          </w14:textFill>
        </w:rPr>
        <w:t>年1月1日起至截标时间前不少于1例与本项目相同或类似申办案例（须提供合同及申办结果作为证明材料，证明文件中须显示甲乙方名称、申办项目名称等关键信息，证明文件须加盖单位公章）</w:t>
      </w:r>
      <w:r>
        <w:rPr>
          <w:rFonts w:hint="eastAsia" w:ascii="宋体" w:hAnsi="宋体"/>
          <w:color w:val="000000" w:themeColor="text1"/>
          <w:highlight w:val="none"/>
          <w:u w:val="none"/>
          <w:lang w:val="en-US" w:eastAsia="zh-CN"/>
          <w14:textFill>
            <w14:solidFill>
              <w14:schemeClr w14:val="tx1"/>
            </w14:solidFill>
          </w14:textFill>
        </w:rPr>
        <w:t>;</w:t>
      </w:r>
    </w:p>
    <w:p>
      <w:pPr>
        <w:spacing w:before="0" w:after="0" w:afterAutospacing="0"/>
        <w:ind w:left="0" w:right="0" w:firstLine="420" w:firstLineChars="200"/>
        <w:rPr>
          <w:rFonts w:hint="eastAsia" w:ascii="宋体" w:hAnsi="宋体"/>
          <w:color w:val="000000" w:themeColor="text1"/>
          <w:highlight w:val="none"/>
          <w:u w:val="none"/>
          <w14:textFill>
            <w14:solidFill>
              <w14:schemeClr w14:val="tx1"/>
            </w14:solidFill>
          </w14:textFill>
        </w:rPr>
      </w:pPr>
      <w:r>
        <w:rPr>
          <w:rFonts w:hint="eastAsia" w:ascii="宋体" w:hAnsi="宋体"/>
          <w:color w:val="000000" w:themeColor="text1"/>
          <w:highlight w:val="none"/>
          <w:u w:val="none"/>
          <w:lang w:val="en-US" w:eastAsia="zh-CN"/>
          <w14:textFill>
            <w14:solidFill>
              <w14:schemeClr w14:val="tx1"/>
            </w14:solidFill>
          </w14:textFill>
        </w:rPr>
        <w:t>3</w:t>
      </w:r>
      <w:r>
        <w:rPr>
          <w:rFonts w:hint="eastAsia" w:ascii="宋体" w:hAnsi="宋体"/>
          <w:color w:val="000000" w:themeColor="text1"/>
          <w:highlight w:val="none"/>
          <w:u w:val="none"/>
          <w14:textFill>
            <w14:solidFill>
              <w14:schemeClr w14:val="tx1"/>
            </w14:solidFill>
          </w14:textFill>
        </w:rPr>
        <w:t>.2.2比选申请人须具有（综合）实践、劳动教育实践基地运营经验，并能提供自20</w:t>
      </w:r>
      <w:r>
        <w:rPr>
          <w:rFonts w:hint="eastAsia" w:ascii="宋体" w:hAnsi="宋体"/>
          <w:color w:val="000000" w:themeColor="text1"/>
          <w:highlight w:val="none"/>
          <w:u w:val="none"/>
          <w:lang w:val="en-US" w:eastAsia="zh-CN"/>
          <w14:textFill>
            <w14:solidFill>
              <w14:schemeClr w14:val="tx1"/>
            </w14:solidFill>
          </w14:textFill>
        </w:rPr>
        <w:t>18</w:t>
      </w:r>
      <w:r>
        <w:rPr>
          <w:rFonts w:hint="eastAsia" w:ascii="宋体" w:hAnsi="宋体"/>
          <w:color w:val="000000" w:themeColor="text1"/>
          <w:highlight w:val="none"/>
          <w:u w:val="none"/>
          <w14:textFill>
            <w14:solidFill>
              <w14:schemeClr w14:val="tx1"/>
            </w14:solidFill>
          </w14:textFill>
        </w:rPr>
        <w:t>年1月1日起至截标时间前不少于1例与本项目相同或类似案例（须提供合同作为证明材料，证明文件中须显示甲乙方名称、项目名称等关键信息，证明文件须加盖单位公章）；</w:t>
      </w:r>
    </w:p>
    <w:p>
      <w:pPr>
        <w:spacing w:before="0" w:after="0" w:afterAutospacing="0"/>
        <w:ind w:left="0" w:right="0" w:firstLine="420" w:firstLineChars="200"/>
        <w:rPr>
          <w:rFonts w:hint="eastAsia" w:ascii="宋体" w:hAnsi="宋体"/>
          <w:color w:val="000000" w:themeColor="text1"/>
          <w:highlight w:val="none"/>
          <w:u w:val="none"/>
          <w14:textFill>
            <w14:solidFill>
              <w14:schemeClr w14:val="tx1"/>
            </w14:solidFill>
          </w14:textFill>
        </w:rPr>
      </w:pPr>
      <w:r>
        <w:rPr>
          <w:rFonts w:hint="eastAsia" w:ascii="宋体" w:hAnsi="宋体"/>
          <w:color w:val="000000" w:themeColor="text1"/>
          <w:highlight w:val="none"/>
          <w:u w:val="none"/>
          <w14:textFill>
            <w14:solidFill>
              <w14:schemeClr w14:val="tx1"/>
            </w14:solidFill>
          </w14:textFill>
        </w:rPr>
        <w:t>3.</w:t>
      </w:r>
      <w:r>
        <w:rPr>
          <w:rFonts w:hint="eastAsia" w:ascii="宋体" w:hAnsi="宋体"/>
          <w:color w:val="000000" w:themeColor="text1"/>
          <w:highlight w:val="none"/>
          <w:u w:val="none"/>
          <w:lang w:val="en-US" w:eastAsia="zh-CN"/>
          <w14:textFill>
            <w14:solidFill>
              <w14:schemeClr w14:val="tx1"/>
            </w14:solidFill>
          </w14:textFill>
        </w:rPr>
        <w:t>3</w:t>
      </w:r>
      <w:r>
        <w:rPr>
          <w:rFonts w:hint="eastAsia" w:ascii="宋体" w:hAnsi="宋体"/>
          <w:color w:val="000000" w:themeColor="text1"/>
          <w:highlight w:val="none"/>
          <w:u w:val="none"/>
          <w14:textFill>
            <w14:solidFill>
              <w14:schemeClr w14:val="tx1"/>
            </w14:solidFill>
          </w14:textFill>
        </w:rPr>
        <w:t>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hint="eastAsia" w:ascii="宋体" w:hAnsi="宋体"/>
          <w:color w:val="000000" w:themeColor="text1"/>
          <w:highlight w:val="none"/>
          <w:u w:val="none"/>
          <w14:textFill>
            <w14:solidFill>
              <w14:schemeClr w14:val="tx1"/>
            </w14:solidFill>
          </w14:textFill>
        </w:rPr>
      </w:pPr>
      <w:r>
        <w:rPr>
          <w:rFonts w:hint="eastAsia" w:ascii="宋体" w:hAnsi="宋体"/>
          <w:color w:val="000000" w:themeColor="text1"/>
          <w:highlight w:val="none"/>
          <w:u w:val="none"/>
          <w14:textFill>
            <w14:solidFill>
              <w14:schemeClr w14:val="tx1"/>
            </w14:solidFill>
          </w14:textFill>
        </w:rPr>
        <w:t>3.</w:t>
      </w:r>
      <w:r>
        <w:rPr>
          <w:rFonts w:hint="eastAsia" w:ascii="宋体" w:hAnsi="宋体"/>
          <w:color w:val="000000" w:themeColor="text1"/>
          <w:highlight w:val="none"/>
          <w:u w:val="none"/>
          <w:lang w:val="en-US" w:eastAsia="zh-CN"/>
          <w14:textFill>
            <w14:solidFill>
              <w14:schemeClr w14:val="tx1"/>
            </w14:solidFill>
          </w14:textFill>
        </w:rPr>
        <w:t>4</w:t>
      </w:r>
      <w:r>
        <w:rPr>
          <w:rFonts w:hint="eastAsia" w:ascii="宋体" w:hAnsi="宋体"/>
          <w:color w:val="000000" w:themeColor="text1"/>
          <w:highlight w:val="none"/>
          <w:u w:val="none"/>
          <w14:textFill>
            <w14:solidFill>
              <w14:schemeClr w14:val="tx1"/>
            </w14:solidFill>
          </w14:textFill>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hint="eastAsia" w:ascii="宋体" w:hAnsi="宋体"/>
          <w:color w:val="000000" w:themeColor="text1"/>
          <w:highlight w:val="none"/>
          <w:u w:val="none"/>
          <w14:textFill>
            <w14:solidFill>
              <w14:schemeClr w14:val="tx1"/>
            </w14:solidFill>
          </w14:textFill>
        </w:rPr>
      </w:pPr>
      <w:r>
        <w:rPr>
          <w:rFonts w:hint="eastAsia" w:ascii="宋体" w:hAnsi="宋体"/>
          <w:color w:val="000000" w:themeColor="text1"/>
          <w:highlight w:val="none"/>
          <w:u w:val="none"/>
          <w14:textFill>
            <w14:solidFill>
              <w14:schemeClr w14:val="tx1"/>
            </w14:solidFill>
          </w14:textFill>
        </w:rPr>
        <w:t>3.</w:t>
      </w:r>
      <w:r>
        <w:rPr>
          <w:rFonts w:hint="eastAsia" w:ascii="宋体" w:hAnsi="宋体"/>
          <w:color w:val="000000" w:themeColor="text1"/>
          <w:highlight w:val="none"/>
          <w:u w:val="none"/>
          <w:lang w:val="en-US" w:eastAsia="zh-CN"/>
          <w14:textFill>
            <w14:solidFill>
              <w14:schemeClr w14:val="tx1"/>
            </w14:solidFill>
          </w14:textFill>
        </w:rPr>
        <w:t>5</w:t>
      </w:r>
      <w:r>
        <w:rPr>
          <w:rFonts w:hint="eastAsia" w:ascii="宋体" w:hAnsi="宋体"/>
          <w:color w:val="000000" w:themeColor="text1"/>
          <w:highlight w:val="none"/>
          <w:u w:val="none"/>
          <w14:textFill>
            <w14:solidFill>
              <w14:schemeClr w14:val="tx1"/>
            </w14:solidFill>
          </w14:textFill>
        </w:rPr>
        <w:t>本次比选项目不接受联合体比选申请；</w:t>
      </w:r>
    </w:p>
    <w:p>
      <w:pPr>
        <w:spacing w:before="0" w:after="0" w:afterAutospacing="0"/>
        <w:ind w:left="0" w:right="0" w:firstLine="420" w:firstLineChars="200"/>
        <w:rPr>
          <w:rFonts w:hint="eastAsia" w:ascii="宋体" w:hAnsi="宋体"/>
          <w:color w:val="000000" w:themeColor="text1"/>
          <w:highlight w:val="none"/>
          <w:u w:val="none"/>
          <w14:textFill>
            <w14:solidFill>
              <w14:schemeClr w14:val="tx1"/>
            </w14:solidFill>
          </w14:textFill>
        </w:rPr>
      </w:pPr>
      <w:r>
        <w:rPr>
          <w:rFonts w:hint="eastAsia" w:ascii="宋体" w:hAnsi="宋体"/>
          <w:color w:val="000000" w:themeColor="text1"/>
          <w:highlight w:val="none"/>
          <w:u w:val="none"/>
          <w14:textFill>
            <w14:solidFill>
              <w14:schemeClr w14:val="tx1"/>
            </w14:solidFill>
          </w14:textFill>
        </w:rPr>
        <w:t>3.</w:t>
      </w:r>
      <w:r>
        <w:rPr>
          <w:rFonts w:hint="eastAsia" w:ascii="宋体" w:hAnsi="宋体"/>
          <w:color w:val="000000" w:themeColor="text1"/>
          <w:highlight w:val="none"/>
          <w:u w:val="none"/>
          <w:lang w:val="en-US" w:eastAsia="zh-CN"/>
          <w14:textFill>
            <w14:solidFill>
              <w14:schemeClr w14:val="tx1"/>
            </w14:solidFill>
          </w14:textFill>
        </w:rPr>
        <w:t>6</w:t>
      </w:r>
      <w:r>
        <w:rPr>
          <w:rFonts w:hint="eastAsia" w:ascii="宋体" w:hAnsi="宋体"/>
          <w:color w:val="000000" w:themeColor="text1"/>
          <w:highlight w:val="none"/>
          <w:u w:val="none"/>
          <w14:textFill>
            <w14:solidFill>
              <w14:schemeClr w14:val="tx1"/>
            </w14:solidFill>
          </w14:textFill>
        </w:rPr>
        <w:t>未列入比选人不良信用名单。</w:t>
      </w:r>
    </w:p>
    <w:p>
      <w:pPr>
        <w:spacing w:before="0" w:after="0" w:afterAutospacing="0"/>
        <w:ind w:left="0" w:leftChars="0" w:right="0" w:firstLine="422" w:firstLineChars="20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4.资格审查方式</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5.比选文件的获取</w:t>
      </w:r>
    </w:p>
    <w:p>
      <w:pPr>
        <w:spacing w:before="0" w:after="0" w:afterAutospacing="0"/>
        <w:ind w:left="0" w:right="0"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6.比选申请截止时间</w:t>
      </w:r>
      <w:r>
        <w:rPr>
          <w:rFonts w:hint="eastAsia" w:ascii="宋体" w:hAnsi="宋体"/>
          <w:b/>
          <w:color w:val="000000" w:themeColor="text1"/>
          <w:highlight w:val="none"/>
          <w14:textFill>
            <w14:solidFill>
              <w14:schemeClr w14:val="tx1"/>
            </w14:solidFill>
          </w14:textFill>
        </w:rPr>
        <w:t>和</w:t>
      </w:r>
      <w:r>
        <w:rPr>
          <w:rFonts w:ascii="宋体" w:hAnsi="宋体"/>
          <w:b/>
          <w:color w:val="000000" w:themeColor="text1"/>
          <w:highlight w:val="none"/>
          <w14:textFill>
            <w14:solidFill>
              <w14:schemeClr w14:val="tx1"/>
            </w14:solidFill>
          </w14:textFill>
        </w:rPr>
        <w:t>地点</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6.1比选申请文件须密封后于</w:t>
      </w:r>
      <w:r>
        <w:rPr>
          <w:rFonts w:ascii="宋体" w:hAnsi="宋体"/>
          <w:color w:val="000000" w:themeColor="text1"/>
          <w:highlight w:val="none"/>
          <w:u w:val="single"/>
          <w14:textFill>
            <w14:solidFill>
              <w14:schemeClr w14:val="tx1"/>
            </w14:solidFill>
          </w14:textFill>
        </w:rPr>
        <w:t xml:space="preserve"> 202</w:t>
      </w:r>
      <w:r>
        <w:rPr>
          <w:rFonts w:hint="eastAsia" w:ascii="宋体" w:hAnsi="宋体"/>
          <w:color w:val="000000" w:themeColor="text1"/>
          <w:highlight w:val="none"/>
          <w:u w:val="single"/>
          <w:lang w:val="en-US" w:eastAsia="zh-CN"/>
          <w14:textFill>
            <w14:solidFill>
              <w14:schemeClr w14:val="tx1"/>
            </w14:solidFill>
          </w14:textFill>
        </w:rPr>
        <w:t>3</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lang w:val="en-US" w:eastAsia="zh-CN"/>
          <w14:textFill>
            <w14:solidFill>
              <w14:schemeClr w14:val="tx1"/>
            </w14:solidFill>
          </w14:textFill>
        </w:rPr>
        <w:t xml:space="preserve">  5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lang w:val="en-US" w:eastAsia="zh-CN"/>
          <w14:textFill>
            <w14:solidFill>
              <w14:schemeClr w14:val="tx1"/>
            </w14:solidFill>
          </w14:textFill>
        </w:rPr>
        <w:t xml:space="preserve">  19  </w:t>
      </w:r>
      <w:r>
        <w:rPr>
          <w:rFonts w:hint="eastAsia" w:ascii="宋体" w:hAnsi="宋体"/>
          <w:color w:val="000000" w:themeColor="text1"/>
          <w:highlight w:val="none"/>
          <w14:textFill>
            <w14:solidFill>
              <w14:schemeClr w14:val="tx1"/>
            </w14:solidFill>
          </w14:textFill>
        </w:rPr>
        <w:t>日</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09</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时</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00</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分</w:t>
      </w:r>
      <w:r>
        <w:rPr>
          <w:rFonts w:hint="eastAsia" w:ascii="宋体" w:hAnsi="宋体"/>
          <w:color w:val="000000" w:themeColor="text1"/>
          <w:highlight w:val="none"/>
          <w:lang w:val="en-US" w:eastAsia="zh-CN"/>
          <w14:textFill>
            <w14:solidFill>
              <w14:schemeClr w14:val="tx1"/>
            </w14:solidFill>
          </w14:textFill>
        </w:rPr>
        <w:t>至</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09</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时</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30</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分</w:t>
      </w:r>
      <w:r>
        <w:rPr>
          <w:rFonts w:ascii="宋体" w:hAnsi="宋体"/>
          <w:color w:val="000000" w:themeColor="text1"/>
          <w:highlight w:val="none"/>
          <w14:textFill>
            <w14:solidFill>
              <w14:schemeClr w14:val="tx1"/>
            </w14:solidFill>
          </w14:textFill>
        </w:rPr>
        <w:t>（北京时间）前递交，递交地点在广西南宁市青秀区云景路83</w:t>
      </w:r>
      <w:r>
        <w:rPr>
          <w:rFonts w:hint="eastAsia" w:ascii="宋体" w:hAnsi="宋体"/>
          <w:color w:val="000000" w:themeColor="text1"/>
          <w:highlight w:val="none"/>
          <w14:textFill>
            <w14:solidFill>
              <w14:schemeClr w14:val="tx1"/>
            </w14:solidFill>
          </w14:textFill>
        </w:rPr>
        <w:t>号</w:t>
      </w:r>
      <w:r>
        <w:rPr>
          <w:rFonts w:hint="eastAsia" w:ascii="宋体" w:hAnsi="宋体"/>
          <w:color w:val="000000" w:themeColor="text1"/>
          <w:highlight w:val="none"/>
          <w:lang w:eastAsia="zh-CN"/>
          <w14:textFill>
            <w14:solidFill>
              <w14:schemeClr w14:val="tx1"/>
            </w14:solidFill>
          </w14:textFill>
        </w:rPr>
        <w:t>南宁轨道交通运营有限公司</w:t>
      </w:r>
      <w:r>
        <w:rPr>
          <w:rFonts w:hint="eastAsia" w:ascii="宋体" w:hAnsi="宋体"/>
          <w:color w:val="000000" w:themeColor="text1"/>
          <w:highlight w:val="none"/>
          <w14:textFill>
            <w14:solidFill>
              <w14:schemeClr w14:val="tx1"/>
            </w14:solidFill>
          </w14:textFill>
        </w:rPr>
        <w:t>运营公司屯里车辆段综合楼</w:t>
      </w:r>
      <w:r>
        <w:rPr>
          <w:rFonts w:ascii="宋体" w:hAnsi="宋体"/>
          <w:color w:val="000000" w:themeColor="text1"/>
          <w:highlight w:val="none"/>
          <w14:textFill>
            <w14:solidFill>
              <w14:schemeClr w14:val="tx1"/>
            </w14:solidFill>
          </w14:textFill>
        </w:rPr>
        <w:t>205室</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评审现场</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，递交现场联系人：</w:t>
      </w:r>
      <w:r>
        <w:rPr>
          <w:rFonts w:hint="eastAsia" w:ascii="宋体" w:hAnsi="宋体"/>
          <w:color w:val="000000" w:themeColor="text1"/>
          <w:highlight w:val="none"/>
          <w:lang w:eastAsia="zh-CN"/>
          <w14:textFill>
            <w14:solidFill>
              <w14:schemeClr w14:val="tx1"/>
            </w14:solidFill>
          </w14:textFill>
        </w:rPr>
        <w:t>殷工</w:t>
      </w:r>
      <w:r>
        <w:rPr>
          <w:rFonts w:ascii="宋体" w:hAnsi="宋体"/>
          <w:color w:val="000000" w:themeColor="text1"/>
          <w:highlight w:val="none"/>
          <w14:textFill>
            <w14:solidFill>
              <w14:schemeClr w14:val="tx1"/>
            </w14:solidFill>
          </w14:textFill>
        </w:rPr>
        <w:t>0771-</w:t>
      </w:r>
      <w:r>
        <w:rPr>
          <w:rFonts w:hint="eastAsia" w:ascii="宋体" w:hAnsi="宋体"/>
          <w:color w:val="000000" w:themeColor="text1"/>
          <w:highlight w:val="none"/>
          <w:lang w:eastAsia="zh-CN"/>
          <w14:textFill>
            <w14:solidFill>
              <w14:schemeClr w14:val="tx1"/>
            </w14:solidFill>
          </w14:textFill>
        </w:rPr>
        <w:t>2778207</w:t>
      </w:r>
      <w:r>
        <w:rPr>
          <w:rFonts w:hint="eastAsia" w:ascii="宋体" w:hAnsi="宋体"/>
          <w:color w:val="000000" w:themeColor="text1"/>
          <w:highlight w:val="none"/>
          <w14:textFill>
            <w14:solidFill>
              <w14:schemeClr w14:val="tx1"/>
            </w14:solidFill>
          </w14:textFill>
        </w:rPr>
        <w:t>；</w:t>
      </w:r>
    </w:p>
    <w:p>
      <w:pPr>
        <w:spacing w:before="0" w:after="0" w:afterAutospacing="0"/>
        <w:ind w:left="0" w:right="0" w:firstLine="420" w:firstLineChars="200"/>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6.2</w:t>
      </w:r>
      <w:r>
        <w:rPr>
          <w:rFonts w:ascii="宋体" w:hAnsi="宋体"/>
          <w:color w:val="000000" w:themeColor="text1"/>
          <w:highlight w:val="none"/>
          <w14:textFill>
            <w14:solidFill>
              <w14:schemeClr w14:val="tx1"/>
            </w14:solidFill>
          </w14:textFill>
        </w:rPr>
        <w:t>逾期送达的或者未送达指定地点</w:t>
      </w:r>
      <w:r>
        <w:rPr>
          <w:rFonts w:hint="eastAsia" w:ascii="宋体" w:hAnsi="宋体"/>
          <w:color w:val="000000" w:themeColor="text1"/>
          <w:highlight w:val="none"/>
          <w14:textFill>
            <w14:solidFill>
              <w14:schemeClr w14:val="tx1"/>
            </w14:solidFill>
          </w14:textFill>
        </w:rPr>
        <w:t>或者</w:t>
      </w:r>
      <w:r>
        <w:rPr>
          <w:rFonts w:ascii="宋体" w:hAnsi="宋体"/>
          <w:color w:val="000000" w:themeColor="text1"/>
          <w:highlight w:val="none"/>
          <w14:textFill>
            <w14:solidFill>
              <w14:schemeClr w14:val="tx1"/>
            </w14:solidFill>
          </w14:textFill>
        </w:rPr>
        <w:t>未按</w:t>
      </w:r>
      <w:r>
        <w:rPr>
          <w:rFonts w:hint="eastAsia" w:ascii="宋体" w:hAnsi="宋体"/>
          <w:color w:val="000000" w:themeColor="text1"/>
          <w:highlight w:val="none"/>
          <w14:textFill>
            <w14:solidFill>
              <w14:schemeClr w14:val="tx1"/>
            </w14:solidFill>
          </w14:textFill>
        </w:rPr>
        <w:t>比选</w:t>
      </w:r>
      <w:r>
        <w:rPr>
          <w:rFonts w:ascii="宋体" w:hAnsi="宋体"/>
          <w:color w:val="000000" w:themeColor="text1"/>
          <w:highlight w:val="none"/>
          <w14:textFill>
            <w14:solidFill>
              <w14:schemeClr w14:val="tx1"/>
            </w14:solidFill>
          </w14:textFill>
        </w:rPr>
        <w:t>文件要求密封的</w:t>
      </w:r>
      <w:r>
        <w:rPr>
          <w:rFonts w:hint="eastAsia" w:ascii="宋体" w:hAnsi="宋体"/>
          <w:color w:val="000000" w:themeColor="text1"/>
          <w:highlight w:val="none"/>
          <w14:textFill>
            <w14:solidFill>
              <w14:schemeClr w14:val="tx1"/>
            </w14:solidFill>
          </w14:textFill>
        </w:rPr>
        <w:t>比选申请</w:t>
      </w:r>
      <w:r>
        <w:rPr>
          <w:rFonts w:ascii="宋体" w:hAnsi="宋体"/>
          <w:color w:val="000000" w:themeColor="text1"/>
          <w:highlight w:val="none"/>
          <w14:textFill>
            <w14:solidFill>
              <w14:schemeClr w14:val="tx1"/>
            </w14:solidFill>
          </w14:textFill>
        </w:rPr>
        <w:t>文件将被拒绝</w:t>
      </w:r>
      <w:r>
        <w:rPr>
          <w:rFonts w:hint="eastAsia" w:ascii="宋体" w:hAnsi="宋体"/>
          <w:color w:val="000000" w:themeColor="text1"/>
          <w:highlight w:val="none"/>
          <w:lang w:val="en-US" w:eastAsia="zh-CN"/>
          <w14:textFill>
            <w14:solidFill>
              <w14:schemeClr w14:val="tx1"/>
            </w14:solidFill>
          </w14:textFill>
        </w:rPr>
        <w:t>；</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6.3请比选申请人法定代表人或其授权代表携法人委托书原件准时参加。</w:t>
      </w:r>
      <w:r>
        <w:rPr>
          <w:rFonts w:ascii="宋体" w:hAnsi="宋体"/>
          <w:color w:val="000000" w:themeColor="text1"/>
          <w:highlight w:val="none"/>
          <w14:textFill>
            <w14:solidFill>
              <w14:schemeClr w14:val="tx1"/>
            </w14:solidFill>
          </w14:textFill>
        </w:rPr>
        <w:t>比选申请文件必须由</w:t>
      </w:r>
      <w:r>
        <w:rPr>
          <w:rFonts w:hint="eastAsia" w:ascii="宋体" w:hAnsi="宋体"/>
          <w:color w:val="000000" w:themeColor="text1"/>
          <w:highlight w:val="none"/>
          <w14:textFill>
            <w14:solidFill>
              <w14:schemeClr w14:val="tx1"/>
            </w14:solidFill>
          </w14:textFill>
        </w:rPr>
        <w:t>比选申请人</w:t>
      </w:r>
      <w:r>
        <w:rPr>
          <w:rFonts w:ascii="宋体" w:hAnsi="宋体"/>
          <w:color w:val="000000" w:themeColor="text1"/>
          <w:highlight w:val="none"/>
          <w14:textFill>
            <w14:solidFill>
              <w14:schemeClr w14:val="tx1"/>
            </w14:solidFill>
          </w14:textFill>
        </w:rPr>
        <w:t>法定代表人或其授权代表递交，否则比选人不予受理。</w:t>
      </w:r>
    </w:p>
    <w:p>
      <w:pPr>
        <w:spacing w:before="0" w:after="0" w:afterAutospacing="0"/>
        <w:ind w:left="0" w:right="0" w:firstLine="422" w:firstLineChars="200"/>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7.发布公告的媒介</w:t>
      </w:r>
    </w:p>
    <w:p>
      <w:pPr>
        <w:widowControl w:val="0"/>
        <w:spacing w:before="0" w:after="0" w:afterAutospacing="0" w:line="320" w:lineRule="exact"/>
        <w:ind w:left="0" w:right="0"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lang w:val="en-US" w:eastAsia="zh-CN"/>
          <w14:textFill>
            <w14:solidFill>
              <w14:schemeClr w14:val="tx1"/>
            </w14:solidFill>
          </w14:textFill>
        </w:rPr>
        <w:t>8</w:t>
      </w:r>
      <w:r>
        <w:rPr>
          <w:rFonts w:hint="eastAsia" w:ascii="宋体" w:hAnsi="宋体"/>
          <w:b/>
          <w:color w:val="000000" w:themeColor="text1"/>
          <w:highlight w:val="none"/>
          <w14:textFill>
            <w14:solidFill>
              <w14:schemeClr w14:val="tx1"/>
            </w14:solidFill>
          </w14:textFill>
        </w:rPr>
        <w:t>.联系方式</w:t>
      </w:r>
    </w:p>
    <w:p>
      <w:pPr>
        <w:spacing w:before="0" w:after="0" w:afterAutospacing="0"/>
        <w:ind w:left="0" w:right="0"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比 选 人：</w:t>
      </w:r>
      <w:r>
        <w:rPr>
          <w:rFonts w:hint="eastAsia" w:ascii="宋体" w:hAnsi="宋体"/>
          <w:color w:val="000000" w:themeColor="text1"/>
          <w:highlight w:val="none"/>
          <w:lang w:eastAsia="zh-CN"/>
          <w14:textFill>
            <w14:solidFill>
              <w14:schemeClr w14:val="tx1"/>
            </w14:solidFill>
          </w14:textFill>
        </w:rPr>
        <w:t>南宁轨道交通运营有限公司</w:t>
      </w:r>
      <w:r>
        <w:rPr>
          <w:rFonts w:hint="eastAsia" w:ascii="宋体" w:hAnsi="宋体"/>
          <w:color w:val="000000" w:themeColor="text1"/>
          <w:highlight w:val="none"/>
          <w14:textFill>
            <w14:solidFill>
              <w14:schemeClr w14:val="tx1"/>
            </w14:solidFill>
          </w14:textFill>
        </w:rPr>
        <w:t xml:space="preserve">    </w:t>
      </w:r>
    </w:p>
    <w:p>
      <w:pPr>
        <w:spacing w:before="0" w:after="0" w:afterAutospacing="0"/>
        <w:ind w:left="0" w:right="0"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地    址：南宁市青秀区云景路83号         </w:t>
      </w:r>
    </w:p>
    <w:p>
      <w:pPr>
        <w:spacing w:before="0" w:after="0" w:afterAutospacing="0"/>
        <w:ind w:left="0" w:right="0"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邮    编：530022                         </w:t>
      </w:r>
    </w:p>
    <w:p>
      <w:pPr>
        <w:spacing w:before="0" w:after="0" w:afterAutospacing="0"/>
        <w:ind w:left="0" w:right="0" w:firstLine="420" w:firstLineChars="200"/>
        <w:rPr>
          <w:rFonts w:hint="default" w:ascii="宋体" w:hAnsi="宋体" w:eastAsia="宋体"/>
          <w:color w:val="000000" w:themeColor="text1"/>
          <w:highlight w:val="none"/>
          <w:u w:val="single"/>
          <w:lang w:val="en-US"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联 系 人：</w:t>
      </w:r>
      <w:r>
        <w:rPr>
          <w:rFonts w:hint="eastAsia" w:ascii="Arial" w:hAnsi="Arial" w:cs="Arial"/>
          <w:color w:val="000000" w:themeColor="text1"/>
          <w:highlight w:val="none"/>
          <w:u w:val="single"/>
          <w:lang w:eastAsia="zh-CN"/>
          <w14:textFill>
            <w14:solidFill>
              <w14:schemeClr w14:val="tx1"/>
            </w14:solidFill>
          </w14:textFill>
        </w:rPr>
        <w:t>殷工、</w:t>
      </w:r>
      <w:r>
        <w:rPr>
          <w:rFonts w:hint="eastAsia" w:ascii="Arial" w:hAnsi="Arial" w:cs="Arial"/>
          <w:color w:val="000000" w:themeColor="text1"/>
          <w:highlight w:val="none"/>
          <w:u w:val="single"/>
          <w:lang w:val="en-US" w:eastAsia="zh-CN"/>
          <w14:textFill>
            <w14:solidFill>
              <w14:schemeClr w14:val="tx1"/>
            </w14:solidFill>
          </w14:textFill>
        </w:rPr>
        <w:t>李工</w:t>
      </w:r>
    </w:p>
    <w:p>
      <w:pPr>
        <w:spacing w:before="0" w:after="0" w:afterAutospacing="0"/>
        <w:ind w:left="0" w:right="0"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电    话：</w:t>
      </w:r>
      <w:r>
        <w:rPr>
          <w:rFonts w:hint="eastAsia" w:ascii="宋体" w:hAnsi="宋体"/>
          <w:color w:val="000000" w:themeColor="text1"/>
          <w:highlight w:val="none"/>
          <w:u w:val="single"/>
          <w14:textFill>
            <w14:solidFill>
              <w14:schemeClr w14:val="tx1"/>
            </w14:solidFill>
          </w14:textFill>
        </w:rPr>
        <w:t>0771-</w:t>
      </w:r>
      <w:r>
        <w:rPr>
          <w:rFonts w:hint="eastAsia" w:ascii="宋体" w:hAnsi="宋体"/>
          <w:color w:val="000000" w:themeColor="text1"/>
          <w:highlight w:val="none"/>
          <w:u w:val="single"/>
          <w:lang w:eastAsia="zh-CN"/>
          <w14:textFill>
            <w14:solidFill>
              <w14:schemeClr w14:val="tx1"/>
            </w14:solidFill>
          </w14:textFill>
        </w:rPr>
        <w:t>2778207、0771-2778978</w:t>
      </w:r>
    </w:p>
    <w:p>
      <w:pPr>
        <w:spacing w:before="0" w:after="0" w:afterAutospacing="0"/>
        <w:ind w:left="0" w:right="0"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电子邮件：</w:t>
      </w:r>
    </w:p>
    <w:p>
      <w:pPr>
        <w:keepNext w:val="0"/>
        <w:keepLines w:val="0"/>
        <w:pageBreakBefore w:val="0"/>
        <w:widowControl/>
        <w:kinsoku/>
        <w:wordWrap/>
        <w:overflowPunct/>
        <w:topLinePunct w:val="0"/>
        <w:autoSpaceDE/>
        <w:autoSpaceDN/>
        <w:bidi w:val="0"/>
        <w:adjustRightInd w:val="0"/>
        <w:snapToGrid w:val="0"/>
        <w:spacing w:before="0" w:after="0" w:afterAutospacing="0"/>
        <w:ind w:left="0" w:right="0" w:firstLine="420" w:firstLineChars="200"/>
        <w:jc w:val="left"/>
        <w:textAlignment w:val="auto"/>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纪检监察室（举报电话）：0771-2778084</w:t>
      </w:r>
    </w:p>
    <w:p>
      <w:pPr>
        <w:pStyle w:val="14"/>
        <w:pageBreakBefore/>
        <w:ind w:right="-57" w:firstLine="0"/>
        <w:jc w:val="center"/>
        <w:outlineLvl w:val="0"/>
        <w:rPr>
          <w:rStyle w:val="43"/>
          <w:rFonts w:ascii="宋体" w:hAnsi="宋体" w:eastAsia="宋体"/>
          <w:color w:val="000000" w:themeColor="text1"/>
          <w:sz w:val="30"/>
          <w:szCs w:val="30"/>
          <w:highlight w:val="none"/>
          <w14:textFill>
            <w14:solidFill>
              <w14:schemeClr w14:val="tx1"/>
            </w14:solidFill>
          </w14:textFill>
        </w:rPr>
      </w:pPr>
      <w:bookmarkStart w:id="2" w:name="_Toc322528192"/>
      <w:bookmarkEnd w:id="2"/>
      <w:bookmarkStart w:id="3" w:name="_Toc512357502"/>
      <w:bookmarkStart w:id="4" w:name="_Toc3495"/>
      <w:bookmarkStart w:id="5" w:name="_Toc30950"/>
      <w:bookmarkStart w:id="6" w:name="_Toc29836"/>
      <w:bookmarkStart w:id="7" w:name="_Toc20201"/>
      <w:bookmarkStart w:id="8" w:name="_Toc17594"/>
      <w:bookmarkStart w:id="9" w:name="_Toc12635"/>
      <w:bookmarkStart w:id="10" w:name="_Toc17735"/>
      <w:bookmarkStart w:id="11" w:name="_Toc24390"/>
      <w:bookmarkStart w:id="12" w:name="_Toc17240"/>
      <w:bookmarkStart w:id="13" w:name="_Toc1230"/>
      <w:bookmarkStart w:id="14" w:name="_Toc18454"/>
      <w:bookmarkStart w:id="15" w:name="_Toc30725"/>
      <w:bookmarkStart w:id="16" w:name="_Toc15976"/>
      <w:bookmarkStart w:id="17" w:name="_Toc24972"/>
      <w:bookmarkStart w:id="18" w:name="_Toc30883"/>
      <w:bookmarkStart w:id="19" w:name="_Toc11327"/>
      <w:bookmarkStart w:id="20" w:name="_Toc22273"/>
      <w:bookmarkStart w:id="21" w:name="_Toc21830"/>
      <w:r>
        <w:rPr>
          <w:rStyle w:val="43"/>
          <w:rFonts w:hint="eastAsia" w:ascii="宋体" w:hAnsi="宋体" w:eastAsia="宋体"/>
          <w:color w:val="000000" w:themeColor="text1"/>
          <w:sz w:val="30"/>
          <w:szCs w:val="30"/>
          <w:highlight w:val="none"/>
          <w14:textFill>
            <w14:solidFill>
              <w14:schemeClr w14:val="tx1"/>
            </w14:solidFill>
          </w14:textFill>
        </w:rPr>
        <w:t>第二章</w:t>
      </w:r>
      <w:bookmarkEnd w:id="3"/>
      <w:r>
        <w:rPr>
          <w:rStyle w:val="43"/>
          <w:rFonts w:hint="eastAsia" w:hAnsi="宋体"/>
          <w:color w:val="000000" w:themeColor="text1"/>
          <w:sz w:val="30"/>
          <w:szCs w:val="30"/>
          <w:highlight w:val="none"/>
          <w:lang w:val="en-US" w:eastAsia="zh-CN"/>
          <w14:textFill>
            <w14:solidFill>
              <w14:schemeClr w14:val="tx1"/>
            </w14:solidFill>
          </w14:textFill>
        </w:rPr>
        <w:t xml:space="preserve">  </w:t>
      </w:r>
      <w:r>
        <w:rPr>
          <w:rStyle w:val="43"/>
          <w:rFonts w:hint="eastAsia" w:ascii="宋体" w:hAnsi="宋体" w:eastAsia="宋体"/>
          <w:color w:val="000000" w:themeColor="text1"/>
          <w:sz w:val="30"/>
          <w:szCs w:val="30"/>
          <w:highlight w:val="none"/>
          <w14:textFill>
            <w14:solidFill>
              <w14:schemeClr w14:val="tx1"/>
            </w14:solidFill>
          </w14:textFill>
        </w:rPr>
        <w:t>比选申请须知</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14"/>
        <w:spacing w:before="0" w:after="0"/>
        <w:ind w:right="0" w:firstLine="0"/>
        <w:jc w:val="center"/>
        <w:rPr>
          <w:rFonts w:hAnsi="宋体"/>
          <w:b/>
          <w:color w:val="000000" w:themeColor="text1"/>
          <w:sz w:val="30"/>
          <w:szCs w:val="30"/>
          <w:highlight w:val="none"/>
          <w14:textFill>
            <w14:solidFill>
              <w14:schemeClr w14:val="tx1"/>
            </w14:solidFill>
          </w14:textFill>
        </w:rPr>
      </w:pPr>
      <w:r>
        <w:rPr>
          <w:rFonts w:hint="eastAsia" w:hAnsi="宋体"/>
          <w:b/>
          <w:color w:val="000000" w:themeColor="text1"/>
          <w:sz w:val="30"/>
          <w:szCs w:val="30"/>
          <w:highlight w:val="none"/>
          <w14:textFill>
            <w14:solidFill>
              <w14:schemeClr w14:val="tx1"/>
            </w14:solidFill>
          </w14:textFill>
        </w:rPr>
        <w:t>比选申请须知前附表</w:t>
      </w:r>
    </w:p>
    <w:tbl>
      <w:tblPr>
        <w:tblStyle w:val="30"/>
        <w:tblW w:w="9117" w:type="dxa"/>
        <w:tblInd w:w="112" w:type="dxa"/>
        <w:tblLayout w:type="fixed"/>
        <w:tblCellMar>
          <w:top w:w="0" w:type="dxa"/>
          <w:left w:w="108" w:type="dxa"/>
          <w:bottom w:w="0" w:type="dxa"/>
          <w:right w:w="108" w:type="dxa"/>
        </w:tblCellMar>
      </w:tblPr>
      <w:tblGrid>
        <w:gridCol w:w="847"/>
        <w:gridCol w:w="1843"/>
        <w:gridCol w:w="6427"/>
      </w:tblGrid>
      <w:tr>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详细内容</w:t>
            </w:r>
          </w:p>
        </w:tc>
      </w:tr>
      <w:tr>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名称：</w:t>
            </w:r>
            <w:r>
              <w:rPr>
                <w:rFonts w:hint="eastAsia" w:ascii="宋体" w:hAnsi="宋体"/>
                <w:color w:val="000000" w:themeColor="text1"/>
                <w:highlight w:val="none"/>
                <w:lang w:eastAsia="zh-CN"/>
                <w14:textFill>
                  <w14:solidFill>
                    <w14:schemeClr w14:val="tx1"/>
                  </w14:solidFill>
                </w14:textFill>
              </w:rPr>
              <w:t>南宁轨道交通运营有限公司</w:t>
            </w:r>
          </w:p>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地址：南宁市青秀区云景路</w:t>
            </w:r>
            <w:r>
              <w:rPr>
                <w:rFonts w:ascii="宋体" w:hAnsi="宋体"/>
                <w:color w:val="000000" w:themeColor="text1"/>
                <w:highlight w:val="none"/>
                <w14:textFill>
                  <w14:solidFill>
                    <w14:schemeClr w14:val="tx1"/>
                  </w14:solidFill>
                </w14:textFill>
              </w:rPr>
              <w:t>83</w:t>
            </w:r>
            <w:r>
              <w:rPr>
                <w:rFonts w:hint="eastAsia" w:ascii="宋体" w:hAnsi="宋体"/>
                <w:color w:val="000000" w:themeColor="text1"/>
                <w:highlight w:val="none"/>
                <w14:textFill>
                  <w14:solidFill>
                    <w14:schemeClr w14:val="tx1"/>
                  </w14:solidFill>
                </w14:textFill>
              </w:rPr>
              <w:t>号</w:t>
            </w:r>
          </w:p>
          <w:p>
            <w:pPr>
              <w:spacing w:before="0" w:after="0" w:afterAutospacing="0"/>
              <w:ind w:left="0" w:right="0" w:firstLine="0"/>
              <w:rPr>
                <w:rFonts w:hint="default"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联系人：</w:t>
            </w:r>
            <w:r>
              <w:rPr>
                <w:rFonts w:hint="eastAsia" w:ascii="Arial" w:hAnsi="Arial" w:cs="Arial"/>
                <w:color w:val="000000" w:themeColor="text1"/>
                <w:highlight w:val="none"/>
                <w:u w:val="single"/>
                <w:lang w:eastAsia="zh-CN"/>
                <w14:textFill>
                  <w14:solidFill>
                    <w14:schemeClr w14:val="tx1"/>
                  </w14:solidFill>
                </w14:textFill>
              </w:rPr>
              <w:t>殷工、</w:t>
            </w:r>
            <w:r>
              <w:rPr>
                <w:rFonts w:hint="eastAsia" w:ascii="Arial" w:hAnsi="Arial" w:cs="Arial"/>
                <w:color w:val="000000" w:themeColor="text1"/>
                <w:highlight w:val="none"/>
                <w:u w:val="single"/>
                <w:lang w:val="en-US" w:eastAsia="zh-CN"/>
                <w14:textFill>
                  <w14:solidFill>
                    <w14:schemeClr w14:val="tx1"/>
                  </w14:solidFill>
                </w14:textFill>
              </w:rPr>
              <w:t>李工</w:t>
            </w:r>
          </w:p>
          <w:p>
            <w:pPr>
              <w:spacing w:before="0" w:after="0" w:afterAutospacing="0"/>
              <w:ind w:right="0"/>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联系电话：</w:t>
            </w:r>
            <w:r>
              <w:rPr>
                <w:rFonts w:hint="eastAsia" w:ascii="宋体" w:hAnsi="宋体"/>
                <w:color w:val="000000" w:themeColor="text1"/>
                <w:highlight w:val="none"/>
                <w:u w:val="single"/>
                <w14:textFill>
                  <w14:solidFill>
                    <w14:schemeClr w14:val="tx1"/>
                  </w14:solidFill>
                </w14:textFill>
              </w:rPr>
              <w:t>0771-</w:t>
            </w:r>
            <w:r>
              <w:rPr>
                <w:rFonts w:hint="eastAsia" w:ascii="宋体" w:hAnsi="宋体"/>
                <w:color w:val="000000" w:themeColor="text1"/>
                <w:highlight w:val="none"/>
                <w:u w:val="single"/>
                <w:lang w:eastAsia="zh-CN"/>
                <w14:textFill>
                  <w14:solidFill>
                    <w14:schemeClr w14:val="tx1"/>
                  </w14:solidFill>
                </w14:textFill>
              </w:rPr>
              <w:t>2778207、0771-2778978</w:t>
            </w:r>
          </w:p>
        </w:tc>
      </w:tr>
      <w:tr>
        <w:tblPrEx>
          <w:tblCellMar>
            <w:top w:w="0" w:type="dxa"/>
            <w:left w:w="108" w:type="dxa"/>
            <w:bottom w:w="0" w:type="dxa"/>
            <w:right w:w="108" w:type="dxa"/>
          </w:tblCellMar>
        </w:tblPrEx>
        <w:trPr>
          <w:trHeight w:val="6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南宁轨道交通运营有限公司《中小学生研学实践教育基地》及《中小学生劳动教育实践基地》挂牌申报与托管运营服务项目</w:t>
            </w:r>
          </w:p>
        </w:tc>
      </w:tr>
      <w:tr>
        <w:tblPrEx>
          <w:tblCellMar>
            <w:top w:w="0" w:type="dxa"/>
            <w:left w:w="108" w:type="dxa"/>
            <w:bottom w:w="0" w:type="dxa"/>
            <w:right w:w="108" w:type="dxa"/>
          </w:tblCellMar>
        </w:tblPrEx>
        <w:trPr>
          <w:trHeight w:val="23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default" w:ascii="宋体" w:hAnsi="宋体" w:eastAsia="宋体"/>
                <w:color w:val="000000" w:themeColor="text1"/>
                <w:highlight w:val="none"/>
                <w:lang w:val="en-US" w:eastAsia="zh-CN"/>
                <w14:textFill>
                  <w14:solidFill>
                    <w14:schemeClr w14:val="tx1"/>
                  </w14:solidFill>
                </w14:textFill>
              </w:rPr>
            </w:pPr>
            <w:r>
              <w:rPr>
                <w:rFonts w:hint="default" w:ascii="宋体" w:hAnsi="宋体" w:eastAsia="宋体"/>
                <w:color w:val="000000" w:themeColor="text1"/>
                <w:highlight w:val="none"/>
                <w:lang w:val="en-US" w:eastAsia="zh-CN"/>
                <w14:textFill>
                  <w14:solidFill>
                    <w14:schemeClr w14:val="tx1"/>
                  </w14:solidFill>
                </w14:textFill>
              </w:rPr>
              <w:t>202302220011</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w:t>
            </w:r>
            <w:r>
              <w:rPr>
                <w:rFonts w:ascii="宋体" w:hAnsi="宋体"/>
                <w:color w:val="000000" w:themeColor="text1"/>
                <w:highlight w:val="none"/>
                <w14:textFill>
                  <w14:solidFill>
                    <w14:schemeClr w14:val="tx1"/>
                  </w14:solidFill>
                </w14:textFill>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u w:val="none"/>
                <w:lang w:eastAsia="zh-CN"/>
                <w14:textFill>
                  <w14:solidFill>
                    <w14:schemeClr w14:val="tx1"/>
                  </w14:solidFill>
                </w14:textFill>
              </w:rPr>
              <w:t>南宁轨道交通运营有限公司《中小学生研学实践教育基地》及《中小学生劳动教育实践基地》挂牌申报与托管运营服务</w:t>
            </w:r>
            <w:r>
              <w:rPr>
                <w:rFonts w:hint="eastAsia" w:ascii="宋体" w:hAnsi="宋体"/>
                <w:color w:val="000000" w:themeColor="text1"/>
                <w:highlight w:val="none"/>
                <w:u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具体详见项目需求书。</w:t>
            </w:r>
          </w:p>
        </w:tc>
      </w:tr>
      <w:tr>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项目申办费用</w:t>
            </w:r>
          </w:p>
        </w:tc>
        <w:tc>
          <w:tcPr>
            <w:tcW w:w="6427" w:type="dxa"/>
            <w:tcBorders>
              <w:top w:val="single" w:color="auto" w:sz="4" w:space="0"/>
              <w:left w:val="nil"/>
              <w:bottom w:val="single" w:color="auto" w:sz="4" w:space="0"/>
              <w:right w:val="single" w:color="auto" w:sz="4" w:space="0"/>
            </w:tcBorders>
            <w:vAlign w:val="center"/>
          </w:tcPr>
          <w:p>
            <w:pPr>
              <w:numPr>
                <w:ilvl w:val="0"/>
                <w:numId w:val="0"/>
              </w:numPr>
              <w:spacing w:before="0" w:after="0" w:afterAutospacing="0"/>
              <w:ind w:leftChars="0" w:right="0" w:rightChars="0"/>
              <w:rPr>
                <w:rFonts w:hint="eastAsia" w:ascii="宋体" w:hAnsi="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由本项目中选人承担，具体详见项目需求书。</w:t>
            </w:r>
          </w:p>
        </w:tc>
      </w:tr>
      <w:tr>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lang w:val="en-US" w:eastAsia="zh-CN"/>
                <w14:textFill>
                  <w14:solidFill>
                    <w14:schemeClr w14:val="tx1"/>
                  </w14:solidFill>
                </w14:textFill>
              </w:rPr>
              <w:t>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项目申办工期</w:t>
            </w:r>
          </w:p>
        </w:tc>
        <w:tc>
          <w:tcPr>
            <w:tcW w:w="6427" w:type="dxa"/>
            <w:tcBorders>
              <w:top w:val="single" w:color="auto" w:sz="4" w:space="0"/>
              <w:left w:val="nil"/>
              <w:bottom w:val="single" w:color="auto" w:sz="4" w:space="0"/>
              <w:right w:val="single" w:color="auto" w:sz="4" w:space="0"/>
            </w:tcBorders>
            <w:vAlign w:val="center"/>
          </w:tcPr>
          <w:p>
            <w:pPr>
              <w:numPr>
                <w:ilvl w:val="0"/>
                <w:numId w:val="0"/>
              </w:numPr>
              <w:spacing w:before="0" w:after="0" w:afterAutospacing="0"/>
              <w:ind w:leftChars="0" w:right="0" w:rightChars="0"/>
              <w:rPr>
                <w:rFonts w:hint="eastAsia" w:ascii="宋体" w:hAnsi="宋体" w:eastAsia="宋体"/>
                <w:color w:val="000000" w:themeColor="text1"/>
                <w:highlight w:val="none"/>
                <w:u w:val="single"/>
                <w:lang w:eastAsia="zh-CN"/>
                <w14:textFill>
                  <w14:solidFill>
                    <w14:schemeClr w14:val="tx1"/>
                  </w14:solidFill>
                </w14:textFill>
              </w:rPr>
            </w:pPr>
            <w:r>
              <w:rPr>
                <w:rFonts w:hint="eastAsia" w:ascii="宋体" w:hAnsi="宋体"/>
                <w:color w:val="000000" w:themeColor="text1"/>
                <w:highlight w:val="none"/>
                <w:u w:val="none"/>
                <w14:textFill>
                  <w14:solidFill>
                    <w14:schemeClr w14:val="tx1"/>
                  </w14:solidFill>
                </w14:textFill>
              </w:rPr>
              <w:t>合同签订后</w:t>
            </w:r>
            <w:r>
              <w:rPr>
                <w:rFonts w:hint="eastAsia" w:ascii="宋体" w:hAnsi="宋体"/>
                <w:color w:val="000000" w:themeColor="text1"/>
                <w:highlight w:val="none"/>
                <w:u w:val="none"/>
                <w:lang w:val="en-US" w:eastAsia="zh-CN"/>
                <w14:textFill>
                  <w14:solidFill>
                    <w14:schemeClr w14:val="tx1"/>
                  </w14:solidFill>
                </w14:textFill>
              </w:rPr>
              <w:t>30个工作日</w:t>
            </w:r>
            <w:r>
              <w:rPr>
                <w:rFonts w:hint="eastAsia" w:ascii="宋体" w:hAnsi="宋体"/>
                <w:color w:val="000000" w:themeColor="text1"/>
                <w:highlight w:val="none"/>
                <w:u w:val="none"/>
                <w14:textFill>
                  <w14:solidFill>
                    <w14:schemeClr w14:val="tx1"/>
                  </w14:solidFill>
                </w14:textFill>
              </w:rPr>
              <w:t>内完成</w:t>
            </w:r>
            <w:r>
              <w:rPr>
                <w:rFonts w:hint="eastAsia" w:ascii="宋体" w:hAnsi="宋体"/>
                <w:color w:val="000000" w:themeColor="text1"/>
                <w:highlight w:val="none"/>
                <w:u w:val="none"/>
                <w:lang w:val="en-US" w:eastAsia="zh-CN"/>
                <w14:textFill>
                  <w14:solidFill>
                    <w14:schemeClr w14:val="tx1"/>
                  </w14:solidFill>
                </w14:textFill>
              </w:rPr>
              <w:t>申报材料准备并根据各级教育部门的通知完成申报工作</w:t>
            </w:r>
            <w:r>
              <w:rPr>
                <w:rFonts w:hint="eastAsia" w:ascii="宋体" w:hAnsi="宋体" w:eastAsia="宋体"/>
                <w:color w:val="000000" w:themeColor="text1"/>
                <w:highlight w:val="none"/>
                <w:u w:val="none"/>
                <w:lang w:eastAsia="zh-CN"/>
                <w14:textFill>
                  <w14:solidFill>
                    <w14:schemeClr w14:val="tx1"/>
                  </w14:solidFill>
                </w14:textFill>
              </w:rPr>
              <w:t>，具体详见项目需求书。</w:t>
            </w:r>
          </w:p>
        </w:tc>
      </w:tr>
      <w:tr>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lang w:val="en-US" w:eastAsia="zh-CN"/>
                <w14:textFill>
                  <w14:solidFill>
                    <w14:schemeClr w14:val="tx1"/>
                  </w14:solidFill>
                </w14:textFill>
              </w:rPr>
              <w:t>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委托运营服务期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default" w:ascii="宋体" w:hAnsi="宋体" w:eastAsia="宋体"/>
                <w:color w:val="000000" w:themeColor="text1"/>
                <w:highlight w:val="none"/>
                <w:lang w:val="en-US" w:eastAsia="zh-CN"/>
                <w14:textFill>
                  <w14:solidFill>
                    <w14:schemeClr w14:val="tx1"/>
                  </w14:solidFill>
                </w14:textFill>
              </w:rPr>
            </w:pPr>
            <w:r>
              <w:rPr>
                <w:rFonts w:hint="default" w:ascii="宋体" w:hAnsi="宋体" w:eastAsia="宋体"/>
                <w:color w:val="000000" w:themeColor="text1"/>
                <w:highlight w:val="none"/>
                <w:lang w:val="en-US" w:eastAsia="zh-CN"/>
                <w14:textFill>
                  <w14:solidFill>
                    <w14:schemeClr w14:val="tx1"/>
                  </w14:solidFill>
                </w14:textFill>
              </w:rPr>
              <w:t>申报成功后</w:t>
            </w:r>
            <w:r>
              <w:rPr>
                <w:rFonts w:hint="eastAsia" w:ascii="宋体" w:hAnsi="宋体"/>
                <w:color w:val="000000" w:themeColor="text1"/>
                <w:highlight w:val="none"/>
                <w:lang w:val="en-US" w:eastAsia="zh-CN"/>
                <w14:textFill>
                  <w14:solidFill>
                    <w14:schemeClr w14:val="tx1"/>
                  </w14:solidFill>
                </w14:textFill>
              </w:rPr>
              <w:t>3</w:t>
            </w:r>
            <w:r>
              <w:rPr>
                <w:rFonts w:hint="default" w:ascii="宋体" w:hAnsi="宋体" w:eastAsia="宋体"/>
                <w:color w:val="000000" w:themeColor="text1"/>
                <w:highlight w:val="none"/>
                <w:lang w:val="en-US" w:eastAsia="zh-CN"/>
                <w14:textFill>
                  <w14:solidFill>
                    <w14:schemeClr w14:val="tx1"/>
                  </w14:solidFill>
                </w14:textFill>
              </w:rPr>
              <w:t>年，具体详见项目需求书。</w:t>
            </w:r>
          </w:p>
        </w:tc>
      </w:tr>
      <w:tr>
        <w:trPr>
          <w:trHeight w:val="148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lang w:val="en-US" w:eastAsia="zh-CN"/>
                <w14:textFill>
                  <w14:solidFill>
                    <w14:schemeClr w14:val="tx1"/>
                  </w14:solidFill>
                </w14:textFill>
              </w:rPr>
              <w:t>8</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leftChars="0" w:right="0" w:rightChars="0" w:firstLine="0"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下限控制比例</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leftChars="0" w:right="0" w:rightChars="0" w:firstLine="0" w:firstLineChars="0"/>
              <w:rPr>
                <w:rFonts w:hint="eastAsia" w:ascii="宋体" w:hAnsi="宋体" w:eastAsia="宋体"/>
                <w:color w:val="000000" w:themeColor="text1"/>
                <w:highlight w:val="none"/>
                <w:u w:val="single"/>
                <w:lang w:eastAsia="zh-CN"/>
                <w14:textFill>
                  <w14:solidFill>
                    <w14:schemeClr w14:val="tx1"/>
                  </w14:solidFill>
                </w14:textFill>
              </w:rPr>
            </w:pPr>
            <w:r>
              <w:rPr>
                <w:rFonts w:hint="eastAsia" w:ascii="宋体" w:hAnsi="宋体"/>
                <w:color w:val="000000" w:themeColor="text1"/>
                <w:highlight w:val="none"/>
                <w:u w:val="none"/>
                <w14:textFill>
                  <w14:solidFill>
                    <w14:schemeClr w14:val="tx1"/>
                  </w14:solidFill>
                </w14:textFill>
              </w:rPr>
              <w:t>本项目比选人的运营收益下限分配比例为项目</w:t>
            </w:r>
            <w:r>
              <w:rPr>
                <w:rFonts w:hint="eastAsia" w:ascii="宋体" w:hAnsi="宋体"/>
                <w:color w:val="000000" w:themeColor="text1"/>
                <w:highlight w:val="none"/>
                <w:u w:val="none"/>
                <w:lang w:eastAsia="zh-CN"/>
                <w14:textFill>
                  <w14:solidFill>
                    <w14:schemeClr w14:val="tx1"/>
                  </w14:solidFill>
                </w14:textFill>
              </w:rPr>
              <w:t>票面价总收入</w:t>
            </w:r>
            <w:r>
              <w:rPr>
                <w:rFonts w:hint="eastAsia" w:ascii="宋体" w:hAnsi="宋体"/>
                <w:color w:val="000000" w:themeColor="text1"/>
                <w:highlight w:val="none"/>
                <w:u w:val="none"/>
                <w14:textFill>
                  <w14:solidFill>
                    <w14:schemeClr w14:val="tx1"/>
                  </w14:solidFill>
                </w14:textFill>
              </w:rPr>
              <w:t>的</w:t>
            </w:r>
            <w:r>
              <w:rPr>
                <w:rFonts w:hint="eastAsia" w:ascii="宋体" w:hAnsi="宋体"/>
                <w:color w:val="000000" w:themeColor="text1"/>
                <w:highlight w:val="none"/>
                <w:u w:val="none"/>
                <w:lang w:eastAsia="zh-CN"/>
                <w14:textFill>
                  <w14:solidFill>
                    <w14:schemeClr w14:val="tx1"/>
                  </w14:solidFill>
                </w14:textFill>
              </w:rPr>
              <w:t>30%</w:t>
            </w:r>
            <w:r>
              <w:rPr>
                <w:rFonts w:hint="eastAsia" w:ascii="宋体" w:hAnsi="宋体"/>
                <w:color w:val="000000" w:themeColor="text1"/>
                <w:highlight w:val="none"/>
                <w:u w:val="none"/>
                <w14:textFill>
                  <w14:solidFill>
                    <w14:schemeClr w14:val="tx1"/>
                  </w14:solidFill>
                </w14:textFill>
              </w:rPr>
              <w:t>，比选申请人报价低于下限控制比例的比选申请文件将按否决比选申请处理。</w:t>
            </w:r>
          </w:p>
        </w:tc>
      </w:tr>
      <w:tr>
        <w:tblPrEx>
          <w:tblCellMar>
            <w:top w:w="0" w:type="dxa"/>
            <w:left w:w="108" w:type="dxa"/>
            <w:bottom w:w="0" w:type="dxa"/>
            <w:right w:w="108" w:type="dxa"/>
          </w:tblCellMar>
        </w:tblPrEx>
        <w:trPr>
          <w:trHeight w:val="235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left"/>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eastAsia="宋体"/>
                <w:color w:val="000000" w:themeColor="text1"/>
                <w:highlight w:val="none"/>
                <w:lang w:eastAsia="zh-CN"/>
                <w14:textFill>
                  <w14:solidFill>
                    <w14:schemeClr w14:val="tx1"/>
                  </w14:solidFill>
                </w14:textFill>
              </w:rPr>
              <w:t>（1）</w:t>
            </w:r>
            <w:r>
              <w:rPr>
                <w:rFonts w:hint="eastAsia" w:ascii="宋体" w:hAnsi="宋体" w:eastAsia="宋体" w:cs="Times New Roman"/>
                <w:color w:val="000000" w:themeColor="text1"/>
                <w:sz w:val="21"/>
                <w:szCs w:val="21"/>
                <w:highlight w:val="none"/>
                <w:u w:val="none"/>
                <w14:textFill>
                  <w14:solidFill>
                    <w14:schemeClr w14:val="tx1"/>
                  </w14:solidFill>
                </w14:textFill>
              </w:rPr>
              <w:t>比选申请人为中华人民共和国境内依法设立的法人或其他组织（若以分公司名义参与比选申请，必须出具总公司授权参与的证明。）</w:t>
            </w:r>
            <w:r>
              <w:rPr>
                <w:rFonts w:hint="eastAsia" w:ascii="宋体" w:hAnsi="宋体" w:eastAsia="宋体"/>
                <w:color w:val="000000" w:themeColor="text1"/>
                <w:highlight w:val="none"/>
                <w:lang w:eastAsia="zh-CN"/>
                <w14:textFill>
                  <w14:solidFill>
                    <w14:schemeClr w14:val="tx1"/>
                  </w14:solidFill>
                </w14:textFill>
              </w:rPr>
              <w:t>；</w:t>
            </w:r>
          </w:p>
          <w:p>
            <w:pPr>
              <w:spacing w:before="0" w:after="0" w:afterAutospacing="0"/>
              <w:ind w:left="0" w:right="0" w:firstLine="0"/>
              <w:jc w:val="left"/>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eastAsia="宋体"/>
                <w:color w:val="000000" w:themeColor="text1"/>
                <w:highlight w:val="none"/>
                <w:lang w:eastAsia="zh-CN"/>
                <w14:textFill>
                  <w14:solidFill>
                    <w14:schemeClr w14:val="tx1"/>
                  </w14:solidFill>
                </w14:textFill>
              </w:rPr>
              <w:t>（</w:t>
            </w:r>
            <w:r>
              <w:rPr>
                <w:rFonts w:hint="eastAsia" w:ascii="宋体" w:hAnsi="宋体" w:eastAsia="宋体"/>
                <w:color w:val="000000" w:themeColor="text1"/>
                <w:highlight w:val="none"/>
                <w:lang w:val="en-US" w:eastAsia="zh-CN"/>
                <w14:textFill>
                  <w14:solidFill>
                    <w14:schemeClr w14:val="tx1"/>
                  </w14:solidFill>
                </w14:textFill>
              </w:rPr>
              <w:t>2</w:t>
            </w:r>
            <w:r>
              <w:rPr>
                <w:rFonts w:hint="eastAsia" w:ascii="宋体" w:hAnsi="宋体" w:eastAsia="宋体"/>
                <w:color w:val="000000" w:themeColor="text1"/>
                <w:highlight w:val="none"/>
                <w:lang w:eastAsia="zh-CN"/>
                <w14:textFill>
                  <w14:solidFill>
                    <w14:schemeClr w14:val="tx1"/>
                  </w14:solidFill>
                </w14:textFill>
              </w:rPr>
              <w:t>）业绩条件：</w:t>
            </w:r>
          </w:p>
          <w:p>
            <w:pPr>
              <w:spacing w:before="0" w:after="0" w:afterAutospacing="0"/>
              <w:ind w:left="0" w:right="0" w:firstLine="0"/>
              <w:jc w:val="left"/>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eastAsia="宋体"/>
                <w:color w:val="000000" w:themeColor="text1"/>
                <w:highlight w:val="none"/>
                <w:lang w:eastAsia="zh-CN"/>
                <w14:textFill>
                  <w14:solidFill>
                    <w14:schemeClr w14:val="tx1"/>
                  </w14:solidFill>
                </w14:textFill>
              </w:rPr>
              <w:t>①比选申请人须具有研学基地申办挂牌经验，并能提供自20</w:t>
            </w:r>
            <w:r>
              <w:rPr>
                <w:rFonts w:hint="eastAsia" w:ascii="宋体" w:hAnsi="宋体"/>
                <w:color w:val="000000" w:themeColor="text1"/>
                <w:highlight w:val="none"/>
                <w:lang w:val="en-US" w:eastAsia="zh-CN"/>
                <w14:textFill>
                  <w14:solidFill>
                    <w14:schemeClr w14:val="tx1"/>
                  </w14:solidFill>
                </w14:textFill>
              </w:rPr>
              <w:t>18</w:t>
            </w:r>
            <w:r>
              <w:rPr>
                <w:rFonts w:hint="eastAsia" w:ascii="宋体" w:hAnsi="宋体" w:eastAsia="宋体"/>
                <w:color w:val="000000" w:themeColor="text1"/>
                <w:highlight w:val="none"/>
                <w:lang w:eastAsia="zh-CN"/>
                <w14:textFill>
                  <w14:solidFill>
                    <w14:schemeClr w14:val="tx1"/>
                  </w14:solidFill>
                </w14:textFill>
              </w:rPr>
              <w:t>年1月1日起至截标时间前不少于1例与本项目相同或类似申办案例（须提供合同及申办结果作为证明材料，证明文件中须显示甲乙方名称、申办项目名称等关键信息，证明文件须加盖单位公章）</w:t>
            </w:r>
            <w:r>
              <w:rPr>
                <w:rFonts w:hint="eastAsia" w:ascii="宋体" w:hAnsi="宋体"/>
                <w:color w:val="000000" w:themeColor="text1"/>
                <w:highlight w:val="none"/>
                <w:lang w:val="en-US" w:eastAsia="zh-CN"/>
                <w14:textFill>
                  <w14:solidFill>
                    <w14:schemeClr w14:val="tx1"/>
                  </w14:solidFill>
                </w14:textFill>
              </w:rPr>
              <w:t>;</w:t>
            </w:r>
          </w:p>
          <w:p>
            <w:pPr>
              <w:spacing w:before="0" w:after="0" w:afterAutospacing="0"/>
              <w:ind w:left="0" w:right="0" w:firstLine="0"/>
              <w:jc w:val="left"/>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eastAsia="宋体"/>
                <w:color w:val="000000" w:themeColor="text1"/>
                <w:highlight w:val="none"/>
                <w:lang w:eastAsia="zh-CN"/>
                <w14:textFill>
                  <w14:solidFill>
                    <w14:schemeClr w14:val="tx1"/>
                  </w14:solidFill>
                </w14:textFill>
              </w:rPr>
              <w:t>②比选申请人须具有（综合）实践、劳动教育实践基地运营经验，并能提供自20</w:t>
            </w:r>
            <w:r>
              <w:rPr>
                <w:rFonts w:hint="eastAsia" w:ascii="宋体" w:hAnsi="宋体"/>
                <w:color w:val="000000" w:themeColor="text1"/>
                <w:highlight w:val="none"/>
                <w:lang w:val="en-US" w:eastAsia="zh-CN"/>
                <w14:textFill>
                  <w14:solidFill>
                    <w14:schemeClr w14:val="tx1"/>
                  </w14:solidFill>
                </w14:textFill>
              </w:rPr>
              <w:t>18</w:t>
            </w:r>
            <w:r>
              <w:rPr>
                <w:rFonts w:hint="eastAsia" w:ascii="宋体" w:hAnsi="宋体" w:eastAsia="宋体"/>
                <w:color w:val="000000" w:themeColor="text1"/>
                <w:highlight w:val="none"/>
                <w:lang w:eastAsia="zh-CN"/>
                <w14:textFill>
                  <w14:solidFill>
                    <w14:schemeClr w14:val="tx1"/>
                  </w14:solidFill>
                </w14:textFill>
              </w:rPr>
              <w:t>年1月1日起至截标时间前不少于1例与本项目相同或类似案例（须提供合同作为证明材料，证明文件中须显示甲乙方名称、项目名称等关键信息，证明文件须加盖单位公章）；</w:t>
            </w:r>
          </w:p>
          <w:p>
            <w:pPr>
              <w:spacing w:before="0" w:after="0" w:afterAutospacing="0"/>
              <w:ind w:left="0" w:right="0" w:firstLine="0"/>
              <w:jc w:val="left"/>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eastAsia="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3</w:t>
            </w:r>
            <w:r>
              <w:rPr>
                <w:rFonts w:hint="eastAsia" w:ascii="宋体" w:hAnsi="宋体" w:eastAsia="宋体"/>
                <w:color w:val="000000" w:themeColor="text1"/>
                <w:highlight w:val="none"/>
                <w:lang w:eastAsia="zh-CN"/>
                <w14:textFill>
                  <w14:solidFill>
                    <w14:schemeClr w14:val="tx1"/>
                  </w14:solidFill>
                </w14:textFill>
              </w:rPr>
              <w:t>）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0"/>
              <w:jc w:val="left"/>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eastAsia="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4</w:t>
            </w:r>
            <w:r>
              <w:rPr>
                <w:rFonts w:hint="eastAsia" w:ascii="宋体" w:hAnsi="宋体" w:eastAsia="宋体"/>
                <w:color w:val="000000" w:themeColor="text1"/>
                <w:highlight w:val="none"/>
                <w:lang w:eastAsia="zh-CN"/>
                <w14:textFill>
                  <w14:solidFill>
                    <w14:schemeClr w14:val="tx1"/>
                  </w14:solidFill>
                </w14:textFill>
              </w:rPr>
              <w:t>）单位负责人为同一人或者存在控股、管理关系的不同单位，不得参加同一标段比选申请或者未划分标段的同一比选项目比选申请；</w:t>
            </w:r>
          </w:p>
          <w:p>
            <w:pPr>
              <w:spacing w:before="0" w:after="0" w:afterAutospacing="0"/>
              <w:ind w:left="0" w:right="0" w:firstLine="0"/>
              <w:jc w:val="left"/>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eastAsia="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5</w:t>
            </w:r>
            <w:r>
              <w:rPr>
                <w:rFonts w:hint="eastAsia" w:ascii="宋体" w:hAnsi="宋体" w:eastAsia="宋体"/>
                <w:color w:val="000000" w:themeColor="text1"/>
                <w:highlight w:val="none"/>
                <w:lang w:eastAsia="zh-CN"/>
                <w14:textFill>
                  <w14:solidFill>
                    <w14:schemeClr w14:val="tx1"/>
                  </w14:solidFill>
                </w14:textFill>
              </w:rPr>
              <w:t>）本次比选项目不接受联合体比选申请；</w:t>
            </w:r>
          </w:p>
          <w:p>
            <w:pPr>
              <w:spacing w:before="0" w:after="0" w:afterAutospacing="0"/>
              <w:ind w:left="0" w:right="0" w:firstLine="0"/>
              <w:jc w:val="left"/>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eastAsia="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6</w:t>
            </w:r>
            <w:r>
              <w:rPr>
                <w:rFonts w:hint="eastAsia" w:ascii="宋体" w:hAnsi="宋体" w:eastAsia="宋体"/>
                <w:color w:val="000000" w:themeColor="text1"/>
                <w:highlight w:val="none"/>
                <w:lang w:eastAsia="zh-CN"/>
                <w14:textFill>
                  <w14:solidFill>
                    <w14:schemeClr w14:val="tx1"/>
                  </w14:solidFill>
                </w14:textFill>
              </w:rPr>
              <w:t>）未列入比选人不良信用名单。</w:t>
            </w:r>
          </w:p>
        </w:tc>
      </w:tr>
      <w:tr>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比选申请人要求澄清比选文件</w:t>
            </w:r>
          </w:p>
          <w:p>
            <w:pPr>
              <w:spacing w:before="0" w:after="0" w:afterAutospacing="0"/>
              <w:ind w:left="0" w:right="0" w:firstLine="0"/>
              <w:rPr>
                <w:rFonts w:ascii="宋体" w:hAnsi="宋体"/>
                <w:color w:val="000000" w:themeColor="text1"/>
                <w:highlight w:val="none"/>
                <w14:textFill>
                  <w14:solidFill>
                    <w14:schemeClr w14:val="tx1"/>
                  </w14:solidFill>
                </w14:textFill>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对比选文件提出疑问的截止时间：</w:t>
            </w:r>
            <w:r>
              <w:rPr>
                <w:rFonts w:ascii="宋体" w:hAnsi="宋体"/>
                <w:color w:val="000000" w:themeColor="text1"/>
                <w:highlight w:val="none"/>
                <w:u w:val="single"/>
                <w14:textFill>
                  <w14:solidFill>
                    <w14:schemeClr w14:val="tx1"/>
                  </w14:solidFill>
                </w14:textFill>
              </w:rPr>
              <w:t>202</w:t>
            </w:r>
            <w:r>
              <w:rPr>
                <w:rFonts w:hint="eastAsia" w:ascii="宋体" w:hAnsi="宋体"/>
                <w:color w:val="000000" w:themeColor="text1"/>
                <w:highlight w:val="none"/>
                <w:u w:val="single"/>
                <w:lang w:val="en-US" w:eastAsia="zh-CN"/>
                <w14:textFill>
                  <w14:solidFill>
                    <w14:schemeClr w14:val="tx1"/>
                  </w14:solidFill>
                </w14:textFill>
              </w:rPr>
              <w:t>3</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年</w:t>
            </w:r>
            <w:r>
              <w:rPr>
                <w:rFonts w:hint="eastAsia" w:ascii="宋体" w:hAnsi="宋体"/>
                <w:color w:val="000000" w:themeColor="text1"/>
                <w:highlight w:val="none"/>
                <w:u w:val="single"/>
                <w:lang w:val="en-US" w:eastAsia="zh-CN"/>
                <w14:textFill>
                  <w14:solidFill>
                    <w14:schemeClr w14:val="tx1"/>
                  </w14:solidFill>
                </w14:textFill>
              </w:rPr>
              <w:t xml:space="preserve">  5 </w:t>
            </w:r>
            <w:r>
              <w:rPr>
                <w:rFonts w:hint="eastAsia" w:ascii="宋体" w:hAnsi="宋体"/>
                <w:color w:val="000000" w:themeColor="text1"/>
                <w:highlight w:val="none"/>
                <w:u w:val="single"/>
                <w14:textFill>
                  <w14:solidFill>
                    <w14:schemeClr w14:val="tx1"/>
                  </w14:solidFill>
                </w14:textFill>
              </w:rPr>
              <w:t>月</w:t>
            </w:r>
            <w:r>
              <w:rPr>
                <w:rFonts w:hint="eastAsia" w:ascii="宋体" w:hAnsi="宋体"/>
                <w:color w:val="000000" w:themeColor="text1"/>
                <w:highlight w:val="none"/>
                <w:u w:val="single"/>
                <w:lang w:val="en-US" w:eastAsia="zh-CN"/>
                <w14:textFill>
                  <w14:solidFill>
                    <w14:schemeClr w14:val="tx1"/>
                  </w14:solidFill>
                </w14:textFill>
              </w:rPr>
              <w:t xml:space="preserve">  12 </w:t>
            </w:r>
            <w:r>
              <w:rPr>
                <w:rFonts w:hint="eastAsia" w:ascii="宋体" w:hAnsi="宋体"/>
                <w:color w:val="000000" w:themeColor="text1"/>
                <w:highlight w:val="none"/>
                <w:u w:val="single"/>
                <w14:textFill>
                  <w14:solidFill>
                    <w14:schemeClr w14:val="tx1"/>
                  </w14:solidFill>
                </w14:textFill>
              </w:rPr>
              <w:t>日</w:t>
            </w:r>
            <w:r>
              <w:rPr>
                <w:rFonts w:ascii="宋体" w:hAnsi="宋体"/>
                <w:color w:val="000000" w:themeColor="text1"/>
                <w:highlight w:val="none"/>
                <w:u w:val="single"/>
                <w14:textFill>
                  <w14:solidFill>
                    <w14:schemeClr w14:val="tx1"/>
                  </w14:solidFill>
                </w14:textFill>
              </w:rPr>
              <w:t xml:space="preserve"> 18:00 </w:t>
            </w:r>
            <w:r>
              <w:rPr>
                <w:rFonts w:hint="eastAsia" w:ascii="宋体" w:hAnsi="宋体"/>
                <w:color w:val="000000" w:themeColor="text1"/>
                <w:highlight w:val="none"/>
                <w:u w:val="single"/>
                <w14:textFill>
                  <w14:solidFill>
                    <w14:schemeClr w14:val="tx1"/>
                  </w14:solidFill>
                </w14:textFill>
              </w:rPr>
              <w:t>前</w:t>
            </w:r>
            <w:r>
              <w:rPr>
                <w:rFonts w:hint="eastAsia" w:ascii="宋体" w:hAnsi="宋体"/>
                <w:color w:val="000000" w:themeColor="text1"/>
                <w:highlight w:val="none"/>
                <w14:textFill>
                  <w14:solidFill>
                    <w14:schemeClr w14:val="tx1"/>
                  </w14:solidFill>
                </w14:textFill>
              </w:rPr>
              <w:t>。比选申请人不在规定期限内提出，比选人有权不予答复，或答复后比选申请截止时间由比选人确定是否顺延。</w:t>
            </w:r>
          </w:p>
        </w:tc>
      </w:tr>
      <w:tr>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left"/>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color w:val="000000" w:themeColor="text1"/>
                <w:kern w:val="2"/>
                <w:highlight w:val="none"/>
                <w:lang w:eastAsia="zh-CN"/>
                <w14:textFill>
                  <w14:solidFill>
                    <w14:schemeClr w14:val="tx1"/>
                  </w14:solidFill>
                </w14:textFill>
              </w:rPr>
              <w:t>南宁轨道交通集团有限责任公司</w:t>
            </w:r>
            <w:r>
              <w:rPr>
                <w:rFonts w:hint="eastAsia" w:ascii="宋体" w:hAnsi="宋体"/>
                <w:color w:val="000000" w:themeColor="text1"/>
                <w:kern w:val="2"/>
                <w:highlight w:val="none"/>
                <w14:textFill>
                  <w14:solidFill>
                    <w14:schemeClr w14:val="tx1"/>
                  </w14:solidFill>
                </w14:textFill>
              </w:rPr>
              <w:t>官网发布(</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"http://www.nngdjt.com" </w:instrText>
            </w:r>
            <w:r>
              <w:rPr>
                <w:color w:val="000000" w:themeColor="text1"/>
                <w:highlight w:val="none"/>
                <w14:textFill>
                  <w14:solidFill>
                    <w14:schemeClr w14:val="tx1"/>
                  </w14:solidFill>
                </w14:textFill>
              </w:rPr>
              <w:fldChar w:fldCharType="separate"/>
            </w:r>
            <w:r>
              <w:rPr>
                <w:rStyle w:val="35"/>
                <w:rFonts w:hint="eastAsia" w:ascii="宋体" w:hAnsi="宋体"/>
                <w:color w:val="000000" w:themeColor="text1"/>
                <w:kern w:val="2"/>
                <w:highlight w:val="none"/>
                <w14:textFill>
                  <w14:solidFill>
                    <w14:schemeClr w14:val="tx1"/>
                  </w14:solidFill>
                </w14:textFill>
              </w:rPr>
              <w:t>http://www.nngdjt.com</w:t>
            </w:r>
            <w:r>
              <w:rPr>
                <w:rStyle w:val="35"/>
                <w:rFonts w:hint="eastAsia" w:ascii="宋体" w:hAnsi="宋体"/>
                <w:color w:val="000000" w:themeColor="text1"/>
                <w:kern w:val="2"/>
                <w:highlight w:val="none"/>
                <w14:textFill>
                  <w14:solidFill>
                    <w14:schemeClr w14:val="tx1"/>
                  </w14:solidFill>
                </w14:textFill>
              </w:rPr>
              <w:fldChar w:fldCharType="end"/>
            </w:r>
            <w:r>
              <w:rPr>
                <w:rFonts w:hint="eastAsia" w:ascii="宋体" w:hAnsi="宋体"/>
                <w:color w:val="000000" w:themeColor="text1"/>
                <w:kern w:val="2"/>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中国e车网(http://www.ecrrc.com)发布</w:t>
            </w:r>
            <w:r>
              <w:rPr>
                <w:rFonts w:hint="eastAsia" w:ascii="宋体" w:hAnsi="宋体"/>
                <w:color w:val="000000" w:themeColor="text1"/>
                <w:highlight w:val="none"/>
                <w:lang w:eastAsia="zh-CN"/>
                <w14:textFill>
                  <w14:solidFill>
                    <w14:schemeClr w14:val="tx1"/>
                  </w14:solidFill>
                </w14:textFill>
              </w:rPr>
              <w:t>。</w:t>
            </w:r>
          </w:p>
        </w:tc>
      </w:tr>
      <w:tr>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不需要确认。澄清文件在发布公告的网站上发布之日起，视为比选申请人已收到该澄清。比选申请人未及时关注比选人在网站上发布的澄清文件造成的损失，由比选申请人自行负责。</w:t>
            </w:r>
          </w:p>
        </w:tc>
      </w:tr>
      <w:tr>
        <w:trPr>
          <w:trHeight w:val="88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比选申请文件组成部分：</w:t>
            </w:r>
            <w:r>
              <w:rPr>
                <w:rFonts w:hint="eastAsia"/>
                <w:color w:val="000000" w:themeColor="text1"/>
                <w:highlight w:val="none"/>
                <w14:textFill>
                  <w14:solidFill>
                    <w14:schemeClr w14:val="tx1"/>
                  </w14:solidFill>
                </w14:textFill>
              </w:rPr>
              <w:t>资格审查文件、技术文件、商务文件</w:t>
            </w:r>
          </w:p>
          <w:p>
            <w:pPr>
              <w:spacing w:before="0" w:after="0" w:afterAutospacing="0" w:line="276" w:lineRule="auto"/>
              <w:ind w:left="0" w:right="0" w:firstLine="0"/>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资格审查文件</w:t>
            </w:r>
          </w:p>
          <w:p>
            <w:pPr>
              <w:spacing w:before="0" w:after="0" w:afterAutospacing="0" w:line="276" w:lineRule="auto"/>
              <w:ind w:left="0" w:right="0" w:firstLine="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（2）比选申请人有效的营业执照复印件；</w:t>
            </w:r>
          </w:p>
          <w:p>
            <w:pPr>
              <w:spacing w:before="0" w:after="0" w:afterAutospacing="0" w:line="276" w:lineRule="auto"/>
              <w:ind w:left="0" w:right="0" w:firstLine="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3</w:t>
            </w:r>
            <w:r>
              <w:rPr>
                <w:rFonts w:hint="eastAsia" w:ascii="宋体" w:hAnsi="宋体"/>
                <w:color w:val="000000" w:themeColor="text1"/>
                <w:highlight w:val="none"/>
                <w14:textFill>
                  <w14:solidFill>
                    <w14:schemeClr w14:val="tx1"/>
                  </w14:solidFill>
                </w14:textFill>
              </w:rPr>
              <w:t>）承诺书（格式见A3）；</w:t>
            </w:r>
          </w:p>
          <w:p>
            <w:pPr>
              <w:spacing w:before="0" w:after="0" w:afterAutospacing="0" w:line="276" w:lineRule="auto"/>
              <w:ind w:left="0" w:right="0" w:firstLine="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4</w:t>
            </w:r>
            <w:r>
              <w:rPr>
                <w:rFonts w:hint="eastAsia" w:ascii="宋体" w:hAnsi="宋体"/>
                <w:color w:val="000000" w:themeColor="text1"/>
                <w:highlight w:val="none"/>
                <w14:textFill>
                  <w14:solidFill>
                    <w14:schemeClr w14:val="tx1"/>
                  </w14:solidFill>
                </w14:textFill>
              </w:rPr>
              <w:t>）类似项目业绩表（A4</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A5</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eastAsia="zh-CN"/>
                <w14:textFill>
                  <w14:solidFill>
                    <w14:schemeClr w14:val="tx1"/>
                  </w14:solidFill>
                </w14:textFill>
              </w:rPr>
              <w:t>（须提供基地申办合同、申办结果、基地运营合同作为证明材料，证明文件中须显示甲乙方名称、申办项目名称等关键信息，证明文件须加盖单位公章）</w:t>
            </w:r>
            <w:r>
              <w:rPr>
                <w:rFonts w:hint="eastAsia" w:ascii="宋体" w:hAnsi="宋体"/>
                <w:color w:val="000000" w:themeColor="text1"/>
                <w:highlight w:val="none"/>
                <w14:textFill>
                  <w14:solidFill>
                    <w14:schemeClr w14:val="tx1"/>
                  </w14:solidFill>
                </w14:textFill>
              </w:rPr>
              <w:t>】；</w:t>
            </w:r>
          </w:p>
          <w:p>
            <w:pPr>
              <w:spacing w:before="0" w:after="0" w:afterAutospacing="0" w:line="276" w:lineRule="auto"/>
              <w:ind w:left="0" w:right="0" w:firstLine="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5</w:t>
            </w:r>
            <w:r>
              <w:rPr>
                <w:rFonts w:hint="eastAsia" w:ascii="宋体" w:hAnsi="宋体"/>
                <w:color w:val="000000" w:themeColor="text1"/>
                <w:highlight w:val="none"/>
                <w14:textFill>
                  <w14:solidFill>
                    <w14:schemeClr w14:val="tx1"/>
                  </w14:solidFill>
                </w14:textFill>
              </w:rPr>
              <w:t>）比选申请人认为应提交的其他比选申请资料（如有）。</w:t>
            </w:r>
          </w:p>
          <w:p>
            <w:pPr>
              <w:spacing w:before="0" w:after="0" w:afterAutospacing="0" w:line="276" w:lineRule="auto"/>
              <w:ind w:left="0" w:right="0" w:firstLine="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注：以上提供的复印件必须加盖比选申请人公章。</w:t>
            </w:r>
          </w:p>
          <w:p>
            <w:pPr>
              <w:pStyle w:val="8"/>
              <w:snapToGrid w:val="0"/>
              <w:spacing w:line="240" w:lineRule="atLeast"/>
              <w:ind w:firstLine="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技术文件</w:t>
            </w:r>
          </w:p>
          <w:p>
            <w:pPr>
              <w:pStyle w:val="8"/>
              <w:snapToGrid w:val="0"/>
              <w:spacing w:line="240" w:lineRule="atLeast"/>
              <w:ind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（1）拟投入人员配置明细表（格式见B1）；</w:t>
            </w:r>
          </w:p>
          <w:p>
            <w:pPr>
              <w:pStyle w:val="8"/>
              <w:snapToGrid w:val="0"/>
              <w:spacing w:line="240" w:lineRule="atLeast"/>
              <w:ind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（2）技术响应表（格式见B2）；</w:t>
            </w:r>
          </w:p>
          <w:p>
            <w:pPr>
              <w:pStyle w:val="8"/>
              <w:snapToGrid w:val="0"/>
              <w:spacing w:line="240" w:lineRule="atLeast"/>
              <w:ind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（3）按期完成承诺书（格式见B3）；</w:t>
            </w:r>
          </w:p>
          <w:p>
            <w:pPr>
              <w:pStyle w:val="8"/>
              <w:snapToGrid w:val="0"/>
              <w:spacing w:line="240" w:lineRule="atLeast"/>
              <w:ind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（4）商务响应表（格式见B4）</w:t>
            </w:r>
          </w:p>
          <w:p>
            <w:pPr>
              <w:pStyle w:val="8"/>
              <w:snapToGrid w:val="0"/>
              <w:spacing w:line="240" w:lineRule="atLeast"/>
              <w:ind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（5）比选申请人认为应提交的其他比选申请资料（如有）。</w:t>
            </w:r>
          </w:p>
          <w:p>
            <w:pPr>
              <w:pStyle w:val="8"/>
              <w:snapToGrid w:val="0"/>
              <w:spacing w:line="240" w:lineRule="atLeast"/>
              <w:ind w:firstLine="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商务文件</w:t>
            </w:r>
          </w:p>
          <w:p>
            <w:pPr>
              <w:pStyle w:val="8"/>
              <w:snapToGrid w:val="0"/>
              <w:spacing w:line="240" w:lineRule="atLeast"/>
              <w:ind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（1）比选申请报价一览表（格式见C1）；</w:t>
            </w:r>
          </w:p>
          <w:p>
            <w:pPr>
              <w:pStyle w:val="8"/>
              <w:snapToGrid w:val="0"/>
              <w:spacing w:line="240" w:lineRule="atLeast"/>
              <w:ind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（2）比选申请函（格式见C2）；</w:t>
            </w:r>
          </w:p>
          <w:p>
            <w:pPr>
              <w:pStyle w:val="8"/>
              <w:snapToGrid w:val="0"/>
              <w:spacing w:line="240" w:lineRule="atLeast"/>
              <w:ind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（3）比选申请报价表（格式见C3）；</w:t>
            </w:r>
          </w:p>
          <w:p>
            <w:pPr>
              <w:pStyle w:val="8"/>
              <w:snapToGrid w:val="0"/>
              <w:spacing w:line="240" w:lineRule="atLeast"/>
              <w:ind w:firstLine="0"/>
              <w:rPr>
                <w:rFonts w:ascii="宋体" w:hAnsi="宋体"/>
                <w:color w:val="000000" w:themeColor="text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（4）比选申请人认为应提交的其他比选申请资料（如有）。</w:t>
            </w:r>
          </w:p>
        </w:tc>
      </w:tr>
      <w:tr>
        <w:tblPrEx>
          <w:tblCellMar>
            <w:top w:w="0" w:type="dxa"/>
            <w:left w:w="108" w:type="dxa"/>
            <w:bottom w:w="0" w:type="dxa"/>
            <w:right w:w="108" w:type="dxa"/>
          </w:tblCellMar>
        </w:tblPrEx>
        <w:trPr>
          <w:trHeight w:val="84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leftChars="0" w:right="0" w:rightChars="0" w:firstLine="0" w:firstLineChars="0"/>
              <w:rPr>
                <w:rFonts w:ascii="宋体" w:hAnsi="宋体"/>
                <w:b w:val="0"/>
                <w:bCs w:val="0"/>
                <w:color w:val="000000" w:themeColor="text1"/>
                <w:highlight w:val="none"/>
                <w14:textFill>
                  <w14:solidFill>
                    <w14:schemeClr w14:val="tx1"/>
                  </w14:solidFill>
                </w14:textFill>
              </w:rPr>
            </w:pPr>
            <w:r>
              <w:rPr>
                <w:rFonts w:hint="eastAsia" w:ascii="宋体" w:hAnsi="宋体"/>
                <w:b w:val="0"/>
                <w:bCs w:val="0"/>
                <w:color w:val="000000" w:themeColor="text1"/>
                <w:highlight w:val="none"/>
                <w14:textFill>
                  <w14:solidFill>
                    <w14:schemeClr w14:val="tx1"/>
                  </w14:solidFill>
                </w14:textFill>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leftChars="0" w:right="0" w:rightChars="0" w:firstLine="0" w:firstLineChars="0"/>
              <w:rPr>
                <w:rFonts w:hint="eastAsia" w:ascii="宋体" w:hAnsi="宋体" w:eastAsia="宋体"/>
                <w:b w:val="0"/>
                <w:bCs w:val="0"/>
                <w:color w:val="000000" w:themeColor="text1"/>
                <w:highlight w:val="none"/>
                <w:lang w:eastAsia="zh-CN"/>
                <w14:textFill>
                  <w14:solidFill>
                    <w14:schemeClr w14:val="tx1"/>
                  </w14:solidFill>
                </w14:textFill>
              </w:rPr>
            </w:pPr>
            <w:r>
              <w:rPr>
                <w:rFonts w:hint="eastAsia" w:ascii="宋体" w:hAnsi="宋体"/>
                <w:b w:val="0"/>
                <w:bCs w:val="0"/>
                <w:color w:val="000000" w:themeColor="text1"/>
                <w:highlight w:val="none"/>
                <w14:textFill>
                  <w14:solidFill>
                    <w14:schemeClr w14:val="tx1"/>
                  </w14:solidFill>
                </w14:textFill>
              </w:rPr>
              <w:t>本项目采用收益分配比例进行结算，比选人最终收益金额按</w:t>
            </w:r>
            <w:r>
              <w:rPr>
                <w:rFonts w:hint="eastAsia" w:ascii="宋体" w:hAnsi="宋体"/>
                <w:b w:val="0"/>
                <w:bCs w:val="0"/>
                <w:color w:val="000000" w:themeColor="text1"/>
                <w:highlight w:val="none"/>
                <w:lang w:eastAsia="zh-CN"/>
                <w14:textFill>
                  <w14:solidFill>
                    <w14:schemeClr w14:val="tx1"/>
                  </w14:solidFill>
                </w14:textFill>
              </w:rPr>
              <w:t>票面价总收入</w:t>
            </w:r>
            <w:r>
              <w:rPr>
                <w:rFonts w:hint="eastAsia" w:ascii="宋体" w:hAnsi="宋体"/>
                <w:b w:val="0"/>
                <w:bCs w:val="0"/>
                <w:color w:val="000000" w:themeColor="text1"/>
                <w:highlight w:val="none"/>
                <w14:textFill>
                  <w14:solidFill>
                    <w14:schemeClr w14:val="tx1"/>
                  </w14:solidFill>
                </w14:textFill>
              </w:rPr>
              <w:t>进行结算。</w:t>
            </w:r>
          </w:p>
        </w:tc>
      </w:tr>
      <w:tr>
        <w:tblPrEx>
          <w:tblCellMar>
            <w:top w:w="0" w:type="dxa"/>
            <w:left w:w="108" w:type="dxa"/>
            <w:bottom w:w="0" w:type="dxa"/>
            <w:right w:w="108" w:type="dxa"/>
          </w:tblCellMar>
        </w:tblPrEx>
        <w:trPr>
          <w:trHeight w:val="63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自比选申请截止时间起</w:t>
            </w:r>
            <w:r>
              <w:rPr>
                <w:rFonts w:hint="eastAsia" w:ascii="宋体" w:hAnsi="宋体"/>
                <w:color w:val="000000" w:themeColor="text1"/>
                <w:highlight w:val="none"/>
                <w:u w:val="single"/>
                <w14:textFill>
                  <w14:solidFill>
                    <w14:schemeClr w14:val="tx1"/>
                  </w14:solidFill>
                </w14:textFill>
              </w:rPr>
              <w:t>90</w:t>
            </w:r>
            <w:r>
              <w:rPr>
                <w:rFonts w:hint="eastAsia" w:ascii="宋体" w:hAnsi="宋体"/>
                <w:color w:val="000000" w:themeColor="text1"/>
                <w:highlight w:val="none"/>
                <w14:textFill>
                  <w14:solidFill>
                    <w14:schemeClr w14:val="tx1"/>
                  </w14:solidFill>
                </w14:textFill>
              </w:rPr>
              <w:t>天（比选有效期是指为保证比选人有足够的时间完成评审和与中选人签订合同而在一定时间内保持有效的期限、比选有效期从比选申请文件递交截止之日算起。）</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bookmarkStart w:id="22" w:name="CgwjmbEntity：KBSJ3_0"/>
            <w:r>
              <w:rPr>
                <w:rFonts w:ascii="宋体" w:hAnsi="宋体"/>
                <w:color w:val="000000" w:themeColor="text1"/>
                <w:highlight w:val="none"/>
                <w:u w:val="none"/>
                <w14:textFill>
                  <w14:solidFill>
                    <w14:schemeClr w14:val="tx1"/>
                  </w14:solidFill>
                </w14:textFill>
              </w:rPr>
              <w:t>202</w:t>
            </w:r>
            <w:r>
              <w:rPr>
                <w:rFonts w:hint="eastAsia" w:ascii="宋体" w:hAnsi="宋体"/>
                <w:color w:val="000000" w:themeColor="text1"/>
                <w:highlight w:val="none"/>
                <w:u w:val="none"/>
                <w:lang w:val="en-US" w:eastAsia="zh-CN"/>
                <w14:textFill>
                  <w14:solidFill>
                    <w14:schemeClr w14:val="tx1"/>
                  </w14:solidFill>
                </w14:textFill>
              </w:rPr>
              <w:t>3</w:t>
            </w:r>
            <w:r>
              <w:rPr>
                <w:rFonts w:hint="eastAsia" w:ascii="宋体" w:hAnsi="宋体"/>
                <w:color w:val="000000" w:themeColor="text1"/>
                <w:highlight w:val="none"/>
                <w:u w:val="none"/>
                <w14:textFill>
                  <w14:solidFill>
                    <w14:schemeClr w14:val="tx1"/>
                  </w14:solidFill>
                </w14:textFill>
              </w:rPr>
              <w:t>年</w:t>
            </w:r>
            <w:bookmarkEnd w:id="22"/>
            <w:r>
              <w:rPr>
                <w:rFonts w:hint="eastAsia" w:ascii="宋体" w:hAnsi="宋体"/>
                <w:color w:val="000000" w:themeColor="text1"/>
                <w:highlight w:val="none"/>
                <w:u w:val="single"/>
                <w:lang w:val="en-US" w:eastAsia="zh-CN"/>
                <w14:textFill>
                  <w14:solidFill>
                    <w14:schemeClr w14:val="tx1"/>
                  </w14:solidFill>
                </w14:textFill>
              </w:rPr>
              <w:t xml:space="preserve"> 5  </w:t>
            </w:r>
            <w:r>
              <w:rPr>
                <w:rFonts w:hint="eastAsia" w:ascii="宋体" w:hAnsi="宋体"/>
                <w:color w:val="000000" w:themeColor="text1"/>
                <w:highlight w:val="none"/>
                <w:u w:val="none"/>
                <w14:textFill>
                  <w14:solidFill>
                    <w14:schemeClr w14:val="tx1"/>
                  </w14:solidFill>
                </w14:textFill>
              </w:rPr>
              <w:t>月</w:t>
            </w:r>
            <w:r>
              <w:rPr>
                <w:rFonts w:hint="eastAsia" w:ascii="宋体" w:hAnsi="宋体"/>
                <w:color w:val="000000" w:themeColor="text1"/>
                <w:highlight w:val="none"/>
                <w:u w:val="single"/>
                <w:lang w:val="en-US" w:eastAsia="zh-CN"/>
                <w14:textFill>
                  <w14:solidFill>
                    <w14:schemeClr w14:val="tx1"/>
                  </w14:solidFill>
                </w14:textFill>
              </w:rPr>
              <w:t xml:space="preserve">  19  </w:t>
            </w:r>
            <w:r>
              <w:rPr>
                <w:rFonts w:hint="eastAsia" w:ascii="宋体" w:hAnsi="宋体"/>
                <w:color w:val="000000" w:themeColor="text1"/>
                <w:highlight w:val="none"/>
                <w:u w:val="none"/>
                <w14:textFill>
                  <w14:solidFill>
                    <w14:schemeClr w14:val="tx1"/>
                  </w14:solidFill>
                </w14:textFill>
              </w:rPr>
              <w:t>日</w:t>
            </w:r>
            <w:r>
              <w:rPr>
                <w:rFonts w:ascii="宋体" w:hAnsi="宋体"/>
                <w:color w:val="000000" w:themeColor="text1"/>
                <w:highlight w:val="none"/>
                <w:u w:val="none"/>
                <w14:textFill>
                  <w14:solidFill>
                    <w14:schemeClr w14:val="tx1"/>
                  </w14:solidFill>
                </w14:textFill>
              </w:rPr>
              <w:t xml:space="preserve"> </w:t>
            </w:r>
            <w:r>
              <w:rPr>
                <w:rFonts w:hint="eastAsia" w:ascii="宋体" w:hAnsi="宋体"/>
                <w:color w:val="000000" w:themeColor="text1"/>
                <w:highlight w:val="none"/>
                <w:u w:val="none"/>
                <w:lang w:val="en-US" w:eastAsia="zh-CN"/>
                <w14:textFill>
                  <w14:solidFill>
                    <w14:schemeClr w14:val="tx1"/>
                  </w14:solidFill>
                </w14:textFill>
              </w:rPr>
              <w:t>09</w:t>
            </w:r>
            <w:r>
              <w:rPr>
                <w:rFonts w:hint="eastAsia" w:ascii="宋体" w:hAnsi="宋体"/>
                <w:color w:val="000000" w:themeColor="text1"/>
                <w:highlight w:val="none"/>
                <w:u w:val="none"/>
                <w14:textFill>
                  <w14:solidFill>
                    <w14:schemeClr w14:val="tx1"/>
                  </w14:solidFill>
                </w14:textFill>
              </w:rPr>
              <w:t>时</w:t>
            </w:r>
            <w:r>
              <w:rPr>
                <w:rFonts w:ascii="宋体" w:hAnsi="宋体"/>
                <w:color w:val="000000" w:themeColor="text1"/>
                <w:highlight w:val="none"/>
                <w:u w:val="none"/>
                <w14:textFill>
                  <w14:solidFill>
                    <w14:schemeClr w14:val="tx1"/>
                  </w14:solidFill>
                </w14:textFill>
              </w:rPr>
              <w:t xml:space="preserve"> </w:t>
            </w:r>
            <w:r>
              <w:rPr>
                <w:rFonts w:hint="eastAsia" w:ascii="宋体" w:hAnsi="宋体"/>
                <w:color w:val="000000" w:themeColor="text1"/>
                <w:highlight w:val="none"/>
                <w:u w:val="none"/>
                <w:lang w:val="en-US" w:eastAsia="zh-CN"/>
                <w14:textFill>
                  <w14:solidFill>
                    <w14:schemeClr w14:val="tx1"/>
                  </w14:solidFill>
                </w14:textFill>
              </w:rPr>
              <w:t>30</w:t>
            </w:r>
            <w:r>
              <w:rPr>
                <w:rFonts w:hint="eastAsia" w:ascii="宋体" w:hAnsi="宋体"/>
                <w:color w:val="000000" w:themeColor="text1"/>
                <w:highlight w:val="none"/>
                <w:u w:val="none"/>
                <w14:textFill>
                  <w14:solidFill>
                    <w14:schemeClr w14:val="tx1"/>
                  </w14:solidFill>
                </w14:textFill>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单位：</w:t>
            </w:r>
            <w:r>
              <w:rPr>
                <w:rFonts w:hint="eastAsia" w:ascii="宋体" w:hAnsi="宋体"/>
                <w:color w:val="000000" w:themeColor="text1"/>
                <w:highlight w:val="none"/>
                <w:lang w:eastAsia="zh-CN"/>
                <w14:textFill>
                  <w14:solidFill>
                    <w14:schemeClr w14:val="tx1"/>
                  </w14:solidFill>
                </w14:textFill>
              </w:rPr>
              <w:t>南宁轨道交通运营有限公司</w:t>
            </w:r>
          </w:p>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地址：广西南宁市青秀区云景路83号</w:t>
            </w:r>
            <w:r>
              <w:rPr>
                <w:rFonts w:hint="eastAsia" w:ascii="宋体" w:hAnsi="宋体"/>
                <w:color w:val="000000" w:themeColor="text1"/>
                <w:highlight w:val="none"/>
                <w:lang w:eastAsia="zh-CN"/>
                <w14:textFill>
                  <w14:solidFill>
                    <w14:schemeClr w14:val="tx1"/>
                  </w14:solidFill>
                </w14:textFill>
              </w:rPr>
              <w:t>南宁轨道交通运营有限公司</w:t>
            </w:r>
            <w:r>
              <w:rPr>
                <w:rFonts w:hint="eastAsia" w:ascii="宋体" w:hAnsi="宋体"/>
                <w:color w:val="000000" w:themeColor="text1"/>
                <w:highlight w:val="none"/>
                <w14:textFill>
                  <w14:solidFill>
                    <w14:schemeClr w14:val="tx1"/>
                  </w14:solidFill>
                </w14:textFill>
              </w:rPr>
              <w:t>运营公司屯里车辆段综合楼205室</w:t>
            </w:r>
          </w:p>
          <w:p>
            <w:pPr>
              <w:spacing w:before="0" w:after="0" w:afterAutospacing="0"/>
              <w:ind w:left="0" w:right="0" w:firstLine="0"/>
              <w:rPr>
                <w:rFonts w:hint="default"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递交现场联系人：</w:t>
            </w:r>
            <w:r>
              <w:rPr>
                <w:rFonts w:hint="eastAsia" w:ascii="Arial" w:hAnsi="Arial" w:cs="Arial"/>
                <w:color w:val="000000" w:themeColor="text1"/>
                <w:highlight w:val="none"/>
                <w:lang w:eastAsia="zh-CN"/>
                <w14:textFill>
                  <w14:solidFill>
                    <w14:schemeClr w14:val="tx1"/>
                  </w14:solidFill>
                </w14:textFill>
              </w:rPr>
              <w:t>殷工</w:t>
            </w:r>
            <w:r>
              <w:rPr>
                <w:rFonts w:hint="eastAsia" w:ascii="Arial" w:hAnsi="Arial" w:cs="Arial"/>
                <w:color w:val="000000" w:themeColor="text1"/>
                <w:highlight w:val="none"/>
                <w:lang w:val="en-US" w:eastAsia="zh-CN"/>
                <w14:textFill>
                  <w14:solidFill>
                    <w14:schemeClr w14:val="tx1"/>
                  </w14:solidFill>
                </w14:textFill>
              </w:rPr>
              <w:t>2778207</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依据综合评分法，本项目评分后推荐中选候选比选申请人，评审小组按照得分由高到低顺序排列。得分相同的，按比选申请商务文件中的收益比例由高到低顺序排列，得分且比选申请报价相同的，由评标委员会以不记名投票的方式按少数服从多数的原则决定其排名顺序。若排名第一的中选候选比选申请人不能按合同规定履约的，则排名第二的中选候选比选申请人可以被确认为中选人，以此类推。</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中选人如放弃中选资格，比选人有权禁止其1年内不得参与属于比选人的项目。</w:t>
            </w:r>
          </w:p>
        </w:tc>
      </w:tr>
      <w:tr>
        <w:tblPrEx>
          <w:tblCellMar>
            <w:top w:w="0" w:type="dxa"/>
            <w:left w:w="108" w:type="dxa"/>
            <w:bottom w:w="0" w:type="dxa"/>
            <w:right w:w="108" w:type="dxa"/>
          </w:tblCellMar>
        </w:tblPrEx>
        <w:trPr>
          <w:trHeight w:val="904"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无</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37.5</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需要补充的其他内容</w:t>
            </w:r>
          </w:p>
        </w:tc>
        <w:tc>
          <w:tcPr>
            <w:tcW w:w="642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1.比选申请人在递交比选申请文件时，同时递交比选申请文件电子版。</w:t>
            </w:r>
          </w:p>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2.比选申请文件电子版内容：</w:t>
            </w:r>
            <w:r>
              <w:rPr>
                <w:rFonts w:hint="eastAsia" w:ascii="宋体" w:hAnsi="宋体" w:cs="Arial"/>
                <w:color w:val="000000" w:themeColor="text1"/>
                <w:highlight w:val="none"/>
                <w14:textFill>
                  <w14:solidFill>
                    <w14:schemeClr w14:val="tx1"/>
                  </w14:solidFill>
                </w14:textFill>
              </w:rPr>
              <w:t>资格审查文件、技术文件和商务文件</w:t>
            </w:r>
            <w:r>
              <w:rPr>
                <w:rFonts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14:textFill>
                  <w14:solidFill>
                    <w14:schemeClr w14:val="tx1"/>
                  </w14:solidFill>
                </w14:textFill>
              </w:rPr>
              <w:t>比选申请文件电子版份数：1份。</w:t>
            </w:r>
          </w:p>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w:t>
            </w:r>
            <w:r>
              <w:rPr>
                <w:rFonts w:hint="eastAsia" w:ascii="宋体" w:hAnsi="宋体"/>
                <w:color w:val="000000" w:themeColor="text1"/>
                <w:highlight w:val="none"/>
                <w14:textFill>
                  <w14:solidFill>
                    <w14:schemeClr w14:val="tx1"/>
                  </w14:solidFill>
                </w14:textFill>
              </w:rPr>
              <w:t>比选申请文件电子版形式：每份包括</w:t>
            </w:r>
            <w:r>
              <w:rPr>
                <w:rFonts w:ascii="宋体" w:hAnsi="宋体"/>
                <w:color w:val="000000" w:themeColor="text1"/>
                <w:highlight w:val="none"/>
                <w14:textFill>
                  <w14:solidFill>
                    <w14:schemeClr w14:val="tx1"/>
                  </w14:solidFill>
                </w14:textFill>
              </w:rPr>
              <w:t>office</w:t>
            </w:r>
            <w:r>
              <w:rPr>
                <w:rFonts w:hint="eastAsia" w:ascii="宋体" w:hAnsi="宋体"/>
                <w:color w:val="000000" w:themeColor="text1"/>
                <w:highlight w:val="none"/>
                <w14:textFill>
                  <w14:solidFill>
                    <w14:schemeClr w14:val="tx1"/>
                  </w14:solidFill>
                </w14:textFill>
              </w:rPr>
              <w:t>版本（文本内容为</w:t>
            </w:r>
            <w:r>
              <w:rPr>
                <w:rFonts w:ascii="宋体" w:hAnsi="宋体"/>
                <w:color w:val="000000" w:themeColor="text1"/>
                <w:highlight w:val="none"/>
                <w14:textFill>
                  <w14:solidFill>
                    <w14:schemeClr w14:val="tx1"/>
                  </w14:solidFill>
                </w14:textFill>
              </w:rPr>
              <w:t>Word</w:t>
            </w:r>
            <w:r>
              <w:rPr>
                <w:rFonts w:hint="eastAsia" w:ascii="宋体" w:hAnsi="宋体"/>
                <w:color w:val="000000" w:themeColor="text1"/>
                <w:highlight w:val="none"/>
                <w14:textFill>
                  <w14:solidFill>
                    <w14:schemeClr w14:val="tx1"/>
                  </w14:solidFill>
                </w14:textFill>
              </w:rPr>
              <w:t>格式）的全套比选申请文件</w:t>
            </w:r>
            <w:r>
              <w:rPr>
                <w:rFonts w:ascii="宋体" w:hAnsi="宋体"/>
                <w:color w:val="000000" w:themeColor="text1"/>
                <w:highlight w:val="none"/>
                <w14:textFill>
                  <w14:solidFill>
                    <w14:schemeClr w14:val="tx1"/>
                  </w14:solidFill>
                </w14:textFill>
              </w:rPr>
              <w:t>(</w:t>
            </w:r>
            <w:r>
              <w:rPr>
                <w:rFonts w:hint="eastAsia" w:ascii="宋体" w:hAnsi="宋体" w:cs="Arial"/>
                <w:color w:val="000000" w:themeColor="text1"/>
                <w:highlight w:val="none"/>
                <w14:textFill>
                  <w14:solidFill>
                    <w14:schemeClr w14:val="tx1"/>
                  </w14:solidFill>
                </w14:textFill>
              </w:rPr>
              <w:t>资格审查文件、技术文件和商务文件</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和盖章后的全套比选申请文件</w:t>
            </w:r>
            <w:r>
              <w:rPr>
                <w:rFonts w:ascii="宋体" w:hAnsi="宋体"/>
                <w:color w:val="000000" w:themeColor="text1"/>
                <w:highlight w:val="none"/>
                <w14:textFill>
                  <w14:solidFill>
                    <w14:schemeClr w14:val="tx1"/>
                  </w14:solidFill>
                </w14:textFill>
              </w:rPr>
              <w:t>(</w:t>
            </w:r>
            <w:r>
              <w:rPr>
                <w:rFonts w:hint="eastAsia" w:ascii="宋体" w:hAnsi="宋体" w:cs="Arial"/>
                <w:color w:val="000000" w:themeColor="text1"/>
                <w:highlight w:val="none"/>
                <w14:textFill>
                  <w14:solidFill>
                    <w14:schemeClr w14:val="tx1"/>
                  </w14:solidFill>
                </w14:textFill>
              </w:rPr>
              <w:t>资格审查文件、技术文件和商务文件</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正本的</w:t>
            </w:r>
            <w:r>
              <w:rPr>
                <w:rFonts w:ascii="宋体" w:hAnsi="宋体"/>
                <w:color w:val="000000" w:themeColor="text1"/>
                <w:highlight w:val="none"/>
                <w14:textFill>
                  <w14:solidFill>
                    <w14:schemeClr w14:val="tx1"/>
                  </w14:solidFill>
                </w14:textFill>
              </w:rPr>
              <w:t>PDF</w:t>
            </w:r>
            <w:r>
              <w:rPr>
                <w:rFonts w:hint="eastAsia" w:ascii="宋体" w:hAnsi="宋体"/>
                <w:color w:val="000000" w:themeColor="text1"/>
                <w:highlight w:val="none"/>
                <w14:textFill>
                  <w14:solidFill>
                    <w14:schemeClr w14:val="tx1"/>
                  </w14:solidFill>
                </w14:textFill>
              </w:rPr>
              <w:t>版本扫描件。</w:t>
            </w:r>
          </w:p>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保存介质：</w:t>
            </w:r>
            <w:r>
              <w:rPr>
                <w:rFonts w:ascii="宋体" w:hAnsi="宋体"/>
                <w:color w:val="000000" w:themeColor="text1"/>
                <w:highlight w:val="none"/>
                <w14:textFill>
                  <w14:solidFill>
                    <w14:schemeClr w14:val="tx1"/>
                  </w14:solidFill>
                </w14:textFill>
              </w:rPr>
              <w:t>U</w:t>
            </w:r>
            <w:r>
              <w:rPr>
                <w:rFonts w:hint="eastAsia" w:ascii="宋体" w:hAnsi="宋体"/>
                <w:color w:val="000000" w:themeColor="text1"/>
                <w:highlight w:val="none"/>
                <w14:textFill>
                  <w14:solidFill>
                    <w14:schemeClr w14:val="tx1"/>
                  </w14:solidFill>
                </w14:textFill>
              </w:rPr>
              <w:t>盘。</w:t>
            </w:r>
          </w:p>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比选申请文件电子版密封方式：比选申请文件电子版与纸质版比选申请文件一并装入比选申请文件袋中。</w:t>
            </w:r>
          </w:p>
        </w:tc>
      </w:tr>
      <w:tr>
        <w:trPr>
          <w:trHeight w:val="242" w:hRule="atLeast"/>
        </w:trPr>
        <w:tc>
          <w:tcPr>
            <w:tcW w:w="847" w:type="dxa"/>
            <w:vMerge w:val="continue"/>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p>
        </w:tc>
        <w:tc>
          <w:tcPr>
            <w:tcW w:w="1843" w:type="dxa"/>
            <w:vMerge w:val="continue"/>
            <w:tcBorders>
              <w:top w:val="single" w:color="auto" w:sz="4" w:space="0"/>
              <w:left w:val="nil"/>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1.本比选文件中描述比选申请人的</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公章</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2.本比选文件中描述比选申请人的</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签字</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是指比选申请人的法定代表人或被授权人亲自在比选文件规定签署处亲笔写上个人的名字的行为，私章、签字章、印鉴、影印等其它形式均不能代替亲笔签字。</w:t>
            </w:r>
          </w:p>
        </w:tc>
      </w:tr>
      <w:tr>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本项目比选文件的最终解释权归比选人。</w:t>
            </w:r>
          </w:p>
        </w:tc>
      </w:tr>
    </w:tbl>
    <w:p>
      <w:pPr>
        <w:pStyle w:val="5"/>
        <w:spacing w:after="0" w:afterAutospacing="0" w:line="360" w:lineRule="auto"/>
        <w:ind w:left="484" w:leftChars="200" w:right="0" w:hanging="64" w:hangingChars="20"/>
        <w:rPr>
          <w:rFonts w:ascii="宋体" w:hAnsi="宋体" w:eastAsia="宋体"/>
          <w:color w:val="000000" w:themeColor="text1"/>
          <w:sz w:val="24"/>
          <w:szCs w:val="24"/>
          <w:highlight w:val="none"/>
          <w14:textFill>
            <w14:solidFill>
              <w14:schemeClr w14:val="tx1"/>
            </w14:solidFill>
          </w14:textFill>
        </w:rPr>
      </w:pPr>
      <w:r>
        <w:rPr>
          <w:rFonts w:ascii="宋体" w:hAnsi="宋体" w:eastAsia="宋体"/>
          <w:color w:val="000000" w:themeColor="text1"/>
          <w:highlight w:val="none"/>
          <w14:textFill>
            <w14:solidFill>
              <w14:schemeClr w14:val="tx1"/>
            </w14:solidFill>
          </w14:textFill>
        </w:rPr>
        <w:br w:type="page"/>
      </w:r>
      <w:bookmarkStart w:id="23" w:name="_Toc322528193"/>
      <w:bookmarkEnd w:id="23"/>
      <w:bookmarkStart w:id="24" w:name="_Toc22784"/>
      <w:r>
        <w:rPr>
          <w:rFonts w:hint="eastAsia" w:ascii="宋体" w:hAnsi="宋体" w:eastAsia="宋体"/>
          <w:color w:val="000000" w:themeColor="text1"/>
          <w:sz w:val="24"/>
          <w:szCs w:val="24"/>
          <w:highlight w:val="none"/>
          <w14:textFill>
            <w14:solidFill>
              <w14:schemeClr w14:val="tx1"/>
            </w14:solidFill>
          </w14:textFill>
        </w:rPr>
        <w:t>一、</w:t>
      </w:r>
      <w:r>
        <w:rPr>
          <w:rFonts w:ascii="宋体" w:hAnsi="宋体" w:eastAsia="宋体"/>
          <w:color w:val="000000" w:themeColor="text1"/>
          <w:sz w:val="24"/>
          <w:szCs w:val="24"/>
          <w:highlight w:val="none"/>
          <w14:textFill>
            <w14:solidFill>
              <w14:schemeClr w14:val="tx1"/>
            </w14:solidFill>
          </w14:textFill>
        </w:rPr>
        <w:t>说明</w:t>
      </w:r>
      <w:bookmarkEnd w:id="24"/>
    </w:p>
    <w:p>
      <w:pPr>
        <w:pStyle w:val="6"/>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25" w:name="_Toc25750591"/>
      <w:bookmarkStart w:id="26" w:name="_Toc27079"/>
      <w:bookmarkStart w:id="27" w:name="_Toc3804"/>
      <w:bookmarkStart w:id="28" w:name="_Toc17845"/>
      <w:bookmarkStart w:id="29" w:name="_Toc14066"/>
      <w:bookmarkStart w:id="30" w:name="_Toc11224"/>
      <w:bookmarkStart w:id="31" w:name="_Toc492478718"/>
      <w:bookmarkStart w:id="32" w:name="_Toc390098419"/>
      <w:bookmarkStart w:id="33" w:name="_Toc30570"/>
      <w:bookmarkStart w:id="34" w:name="_Toc383891168"/>
      <w:bookmarkStart w:id="35" w:name="_Toc7778"/>
      <w:bookmarkStart w:id="36" w:name="_Toc12983505"/>
      <w:bookmarkStart w:id="37" w:name="_Toc21139"/>
      <w:bookmarkStart w:id="38" w:name="_Toc5495"/>
      <w:bookmarkStart w:id="39" w:name="_Toc463"/>
      <w:bookmarkStart w:id="40" w:name="_Toc12526"/>
      <w:bookmarkStart w:id="41" w:name="_Toc3364"/>
      <w:bookmarkStart w:id="42" w:name="_Toc375039064"/>
      <w:bookmarkStart w:id="43" w:name="_Toc28326"/>
      <w:bookmarkStart w:id="44" w:name="_Toc8166"/>
      <w:bookmarkStart w:id="45" w:name="_Toc6861"/>
      <w:bookmarkStart w:id="46" w:name="_Toc9366"/>
      <w:bookmarkStart w:id="47" w:name="_Toc31563"/>
      <w:bookmarkStart w:id="48" w:name="_Toc385427793"/>
      <w:bookmarkStart w:id="49" w:name="_Toc26851"/>
      <w:r>
        <w:rPr>
          <w:rFonts w:hint="eastAsia" w:ascii="宋体" w:hAnsi="宋体"/>
          <w:color w:val="000000" w:themeColor="text1"/>
          <w:sz w:val="21"/>
          <w:szCs w:val="21"/>
          <w:highlight w:val="none"/>
          <w14:textFill>
            <w14:solidFill>
              <w14:schemeClr w14:val="tx1"/>
            </w14:solidFill>
          </w14:textFill>
        </w:rPr>
        <w:t xml:space="preserve">1. </w:t>
      </w:r>
      <w:r>
        <w:rPr>
          <w:rFonts w:ascii="宋体" w:hAnsi="宋体"/>
          <w:color w:val="000000" w:themeColor="text1"/>
          <w:sz w:val="21"/>
          <w:szCs w:val="21"/>
          <w:highlight w:val="none"/>
          <w14:textFill>
            <w14:solidFill>
              <w14:schemeClr w14:val="tx1"/>
            </w14:solidFill>
          </w14:textFill>
        </w:rPr>
        <w:t>项目说明</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 比选人</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 项目名称</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1.3 </w:t>
      </w:r>
      <w:r>
        <w:rPr>
          <w:rFonts w:hint="eastAsia" w:ascii="宋体" w:hAnsi="宋体"/>
          <w:color w:val="000000" w:themeColor="text1"/>
          <w:highlight w:val="none"/>
          <w:lang w:eastAsia="zh-CN"/>
          <w14:textFill>
            <w14:solidFill>
              <w14:schemeClr w14:val="tx1"/>
            </w14:solidFill>
          </w14:textFill>
        </w:rPr>
        <w:t>项目编号：202302220011</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1.4 比选范围：</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1.5</w:t>
      </w:r>
      <w:r>
        <w:rPr>
          <w:rFonts w:hint="eastAsia" w:ascii="宋体" w:hAnsi="宋体"/>
          <w:color w:val="000000" w:themeColor="text1"/>
          <w:highlight w:val="none"/>
          <w:lang w:val="en-US" w:eastAsia="zh-CN"/>
          <w14:textFill>
            <w14:solidFill>
              <w14:schemeClr w14:val="tx1"/>
            </w14:solidFill>
          </w14:textFill>
        </w:rPr>
        <w:t xml:space="preserve"> 项目申办费用：详见比选申请须知前附表。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 项目申办工期：详见比选申请须知前附表。</w:t>
      </w:r>
    </w:p>
    <w:p>
      <w:pPr>
        <w:spacing w:before="0" w:after="0" w:afterAutospacing="0"/>
        <w:ind w:left="0" w:right="0"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1.7 委托运营服务期：详见比选申请须知前附表。</w:t>
      </w:r>
    </w:p>
    <w:p>
      <w:pPr>
        <w:spacing w:before="0" w:after="0" w:afterAutospacing="0"/>
        <w:ind w:left="0" w:right="0" w:firstLine="420" w:firstLineChars="200"/>
        <w:rPr>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lang w:val="en-US" w:eastAsia="zh-CN"/>
          <w14:textFill>
            <w14:solidFill>
              <w14:schemeClr w14:val="tx1"/>
            </w14:solidFill>
          </w14:textFill>
        </w:rPr>
        <w:t xml:space="preserve">8 </w:t>
      </w:r>
      <w:r>
        <w:rPr>
          <w:rFonts w:hint="eastAsia" w:ascii="宋体" w:hAnsi="宋体"/>
          <w:color w:val="000000" w:themeColor="text1"/>
          <w:highlight w:val="none"/>
          <w14:textFill>
            <w14:solidFill>
              <w14:schemeClr w14:val="tx1"/>
            </w14:solidFill>
          </w14:textFill>
        </w:rPr>
        <w:t>下限控制比例：详见比选申请须知前附表。</w:t>
      </w:r>
    </w:p>
    <w:p>
      <w:pPr>
        <w:pStyle w:val="6"/>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50" w:name="_Toc22987"/>
      <w:bookmarkStart w:id="51" w:name="_Toc8052"/>
      <w:bookmarkStart w:id="52" w:name="_Toc12983506"/>
      <w:bookmarkStart w:id="53" w:name="_Toc25750592"/>
      <w:bookmarkStart w:id="54" w:name="_Toc31314"/>
      <w:bookmarkStart w:id="55" w:name="_Toc27847"/>
      <w:bookmarkStart w:id="56" w:name="_Toc385427794"/>
      <w:bookmarkStart w:id="57" w:name="_Toc6038"/>
      <w:bookmarkStart w:id="58" w:name="_Toc10907"/>
      <w:bookmarkStart w:id="59" w:name="_Toc390098420"/>
      <w:bookmarkStart w:id="60" w:name="_Toc24429"/>
      <w:bookmarkStart w:id="61" w:name="_Toc492478719"/>
      <w:bookmarkStart w:id="62" w:name="_Toc16860"/>
      <w:bookmarkStart w:id="63" w:name="_Toc21874"/>
      <w:bookmarkStart w:id="64" w:name="_Toc27845"/>
      <w:bookmarkStart w:id="65" w:name="_Toc6985"/>
      <w:bookmarkStart w:id="66" w:name="_Toc4780"/>
      <w:bookmarkStart w:id="67" w:name="_Toc383891169"/>
      <w:bookmarkStart w:id="68" w:name="_Toc1552"/>
      <w:bookmarkStart w:id="69" w:name="_Toc375039065"/>
      <w:bookmarkStart w:id="70" w:name="_Toc24959"/>
      <w:r>
        <w:rPr>
          <w:rFonts w:hint="eastAsia" w:ascii="宋体" w:hAnsi="宋体"/>
          <w:color w:val="000000" w:themeColor="text1"/>
          <w:sz w:val="21"/>
          <w:szCs w:val="21"/>
          <w:highlight w:val="none"/>
          <w14:textFill>
            <w14:solidFill>
              <w14:schemeClr w14:val="tx1"/>
            </w14:solidFill>
          </w14:textFill>
        </w:rPr>
        <w:t>2. 定义.</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本比选文件使用的下列词汇具有如下规定的意义。</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2.1 </w:t>
      </w:r>
      <w:r>
        <w:rPr>
          <w:rFonts w:ascii="宋体" w:hAnsi="宋体"/>
          <w:color w:val="000000" w:themeColor="text1"/>
          <w:highlight w:val="none"/>
          <w14:textFill>
            <w14:solidFill>
              <w14:schemeClr w14:val="tx1"/>
            </w14:solidFill>
          </w14:textFill>
        </w:rPr>
        <w:t>“比选人”系指提出</w:t>
      </w:r>
      <w:r>
        <w:rPr>
          <w:rFonts w:hint="eastAsia" w:ascii="宋体" w:hAnsi="宋体"/>
          <w:color w:val="000000" w:themeColor="text1"/>
          <w:highlight w:val="none"/>
          <w14:textFill>
            <w14:solidFill>
              <w14:schemeClr w14:val="tx1"/>
            </w14:solidFill>
          </w14:textFill>
        </w:rPr>
        <w:t>比选</w:t>
      </w:r>
      <w:r>
        <w:rPr>
          <w:rFonts w:ascii="宋体" w:hAnsi="宋体"/>
          <w:color w:val="000000" w:themeColor="text1"/>
          <w:highlight w:val="none"/>
          <w14:textFill>
            <w14:solidFill>
              <w14:schemeClr w14:val="tx1"/>
            </w14:solidFill>
          </w14:textFill>
        </w:rPr>
        <w:t>采购</w:t>
      </w:r>
      <w:r>
        <w:rPr>
          <w:rFonts w:hint="eastAsia" w:ascii="宋体" w:hAnsi="宋体"/>
          <w:color w:val="000000" w:themeColor="text1"/>
          <w:highlight w:val="none"/>
          <w:lang w:val="en-US" w:eastAsia="zh-CN"/>
          <w14:textFill>
            <w14:solidFill>
              <w14:schemeClr w14:val="tx1"/>
            </w14:solidFill>
          </w14:textFill>
        </w:rPr>
        <w:t>项目</w:t>
      </w:r>
      <w:r>
        <w:rPr>
          <w:rFonts w:ascii="宋体" w:hAnsi="宋体"/>
          <w:color w:val="000000" w:themeColor="text1"/>
          <w:highlight w:val="none"/>
          <w14:textFill>
            <w14:solidFill>
              <w14:schemeClr w14:val="tx1"/>
            </w14:solidFill>
          </w14:textFill>
        </w:rPr>
        <w:t>的国家机关、企业、事业单位或其它组织。本比选文件中比选人是指</w:t>
      </w:r>
      <w:r>
        <w:rPr>
          <w:rFonts w:hint="eastAsia" w:ascii="宋体" w:hAnsi="宋体"/>
          <w:color w:val="000000" w:themeColor="text1"/>
          <w:highlight w:val="none"/>
          <w:lang w:eastAsia="zh-CN"/>
          <w14:textFill>
            <w14:solidFill>
              <w14:schemeClr w14:val="tx1"/>
            </w14:solidFill>
          </w14:textFill>
        </w:rPr>
        <w:t>南宁轨道交通运营有限公司</w:t>
      </w:r>
      <w:r>
        <w:rPr>
          <w:rFonts w:ascii="宋体" w:hAnsi="宋体"/>
          <w:color w:val="000000" w:themeColor="text1"/>
          <w:highlight w:val="none"/>
          <w14:textFill>
            <w14:solidFill>
              <w14:schemeClr w14:val="tx1"/>
            </w14:solidFill>
          </w14:textFill>
        </w:rPr>
        <w:t>。如无特别说明本比选文件中的“发包人、业主、甲方和比选人”均指：</w:t>
      </w:r>
      <w:r>
        <w:rPr>
          <w:rFonts w:hint="eastAsia" w:ascii="宋体" w:hAnsi="宋体"/>
          <w:color w:val="000000" w:themeColor="text1"/>
          <w:highlight w:val="none"/>
          <w:lang w:eastAsia="zh-CN"/>
          <w14:textFill>
            <w14:solidFill>
              <w14:schemeClr w14:val="tx1"/>
            </w14:solidFill>
          </w14:textFill>
        </w:rPr>
        <w:t>南宁轨道交通运营有限公司</w:t>
      </w:r>
      <w:r>
        <w:rPr>
          <w:rFonts w:ascii="宋体" w:hAnsi="宋体"/>
          <w:color w:val="000000" w:themeColor="text1"/>
          <w:highlight w:val="none"/>
          <w14:textFill>
            <w14:solidFill>
              <w14:schemeClr w14:val="tx1"/>
            </w14:solidFill>
          </w14:textFill>
        </w:rPr>
        <w:t>。</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2</w:t>
      </w:r>
      <w:r>
        <w:rPr>
          <w:rFonts w:ascii="宋体" w:hAnsi="宋体"/>
          <w:color w:val="000000" w:themeColor="text1"/>
          <w:highlight w:val="none"/>
          <w14:textFill>
            <w14:solidFill>
              <w14:schemeClr w14:val="tx1"/>
            </w14:solidFill>
          </w14:textFill>
        </w:rPr>
        <w:t xml:space="preserve"> “比选申请人”</w:t>
      </w:r>
      <w:r>
        <w:rPr>
          <w:rFonts w:hint="eastAsia" w:ascii="宋体" w:hAnsi="宋体"/>
          <w:color w:val="000000" w:themeColor="text1"/>
          <w:highlight w:val="none"/>
          <w14:textFill>
            <w14:solidFill>
              <w14:schemeClr w14:val="tx1"/>
            </w14:solidFill>
          </w14:textFill>
        </w:rPr>
        <w:t>系指响应比选、参加比选申请竞争的法人或其他组织</w:t>
      </w:r>
      <w:r>
        <w:rPr>
          <w:rFonts w:ascii="宋体" w:hAnsi="宋体"/>
          <w:color w:val="000000" w:themeColor="text1"/>
          <w:highlight w:val="none"/>
          <w14:textFill>
            <w14:solidFill>
              <w14:schemeClr w14:val="tx1"/>
            </w14:solidFill>
          </w14:textFill>
        </w:rPr>
        <w:t>。</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2.3 “服务”系指比选文件规定比选申请人须承担的与项目有关的服务。</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lang w:val="en-US" w:eastAsia="zh-CN"/>
          <w14:textFill>
            <w14:solidFill>
              <w14:schemeClr w14:val="tx1"/>
            </w14:solidFill>
          </w14:textFill>
        </w:rPr>
        <w:t>4</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“电子文件”系指将比选申请文件全部内容以</w:t>
      </w:r>
      <w:r>
        <w:rPr>
          <w:rFonts w:hint="eastAsia" w:ascii="宋体" w:hAnsi="宋体"/>
          <w:color w:val="000000" w:themeColor="text1"/>
          <w:highlight w:val="none"/>
          <w14:textFill>
            <w14:solidFill>
              <w14:schemeClr w14:val="tx1"/>
            </w14:solidFill>
          </w14:textFill>
        </w:rPr>
        <w:t>OFFICE</w:t>
      </w:r>
      <w:r>
        <w:rPr>
          <w:rFonts w:ascii="宋体" w:hAnsi="宋体"/>
          <w:color w:val="000000" w:themeColor="text1"/>
          <w:highlight w:val="none"/>
          <w14:textFill>
            <w14:solidFill>
              <w14:schemeClr w14:val="tx1"/>
            </w14:solidFill>
          </w14:textFill>
        </w:rPr>
        <w:t>的WORD、PROJECT、EXCEL等格式书写的可读电子介质</w:t>
      </w:r>
      <w:r>
        <w:rPr>
          <w:rFonts w:hint="eastAsia" w:ascii="宋体" w:hAnsi="宋体"/>
          <w:color w:val="000000" w:themeColor="text1"/>
          <w:highlight w:val="none"/>
          <w14:textFill>
            <w14:solidFill>
              <w14:schemeClr w14:val="tx1"/>
            </w14:solidFill>
          </w14:textFill>
        </w:rPr>
        <w:t>及PDF扫描版本（盖章版）</w:t>
      </w:r>
      <w:r>
        <w:rPr>
          <w:rFonts w:ascii="宋体" w:hAnsi="宋体"/>
          <w:color w:val="000000" w:themeColor="text1"/>
          <w:highlight w:val="none"/>
          <w14:textFill>
            <w14:solidFill>
              <w14:schemeClr w14:val="tx1"/>
            </w14:solidFill>
          </w14:textFill>
        </w:rPr>
        <w:t>。</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lang w:val="en-US" w:eastAsia="zh-CN"/>
          <w14:textFill>
            <w14:solidFill>
              <w14:schemeClr w14:val="tx1"/>
            </w14:solidFill>
          </w14:textFill>
        </w:rPr>
        <w:t>5</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“书面形式”系指打字或印刷的函件，包括传真、电报等。</w:t>
      </w:r>
    </w:p>
    <w:p>
      <w:pPr>
        <w:tabs>
          <w:tab w:val="left" w:pos="8364"/>
        </w:tabs>
        <w:spacing w:before="0" w:after="0" w:afterAutospacing="0"/>
        <w:ind w:left="0" w:right="0" w:firstLine="420" w:firstLineChars="200"/>
        <w:rPr>
          <w:rFonts w:hint="eastAsia"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lang w:val="en-US" w:eastAsia="zh-CN"/>
          <w14:textFill>
            <w14:solidFill>
              <w14:schemeClr w14:val="tx1"/>
            </w14:solidFill>
          </w14:textFill>
        </w:rPr>
        <w:t>6</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“日”、“天”系指日历天</w:t>
      </w:r>
      <w:r>
        <w:rPr>
          <w:rFonts w:hint="eastAsia" w:ascii="宋体" w:hAnsi="宋体"/>
          <w:color w:val="000000" w:themeColor="text1"/>
          <w:highlight w:val="none"/>
          <w:lang w:eastAsia="zh-CN"/>
          <w14:textFill>
            <w14:solidFill>
              <w14:schemeClr w14:val="tx1"/>
            </w14:solidFill>
          </w14:textFill>
        </w:rPr>
        <w:t>。</w:t>
      </w:r>
    </w:p>
    <w:p>
      <w:pPr>
        <w:tabs>
          <w:tab w:val="left" w:pos="8364"/>
        </w:tabs>
        <w:spacing w:before="0" w:after="0" w:afterAutospacing="0"/>
        <w:ind w:left="0" w:right="0" w:firstLine="420" w:firstLineChars="200"/>
        <w:rPr>
          <w:rFonts w:hint="default"/>
          <w:lang w:val="en-US" w:eastAsia="zh-CN"/>
        </w:rPr>
      </w:pPr>
      <w:r>
        <w:rPr>
          <w:rFonts w:hint="eastAsia" w:ascii="宋体" w:hAnsi="宋体"/>
          <w:color w:val="000000" w:themeColor="text1"/>
          <w:highlight w:val="none"/>
          <w:lang w:val="en-US" w:eastAsia="zh-CN"/>
          <w14:textFill>
            <w14:solidFill>
              <w14:schemeClr w14:val="tx1"/>
            </w14:solidFill>
          </w14:textFill>
        </w:rPr>
        <w:t>2.7“票面价”系</w:t>
      </w:r>
      <w:r>
        <w:rPr>
          <w:rFonts w:hint="eastAsia" w:ascii="宋体" w:hAnsi="宋体"/>
          <w:color w:val="FF0000"/>
          <w:highlight w:val="none"/>
          <w:lang w:eastAsia="zh-CN"/>
        </w:rPr>
        <w:t>指研学项目所售出的门票票面值。</w:t>
      </w:r>
    </w:p>
    <w:p>
      <w:pPr>
        <w:tabs>
          <w:tab w:val="left" w:pos="8364"/>
        </w:tabs>
        <w:spacing w:before="0" w:after="0" w:afterAutospacing="0"/>
        <w:ind w:left="0" w:right="0" w:firstLine="420" w:firstLineChars="200"/>
        <w:rPr>
          <w:highlight w:val="none"/>
        </w:rPr>
      </w:pPr>
      <w:r>
        <w:rPr>
          <w:rFonts w:hint="eastAsia" w:ascii="宋体" w:hAnsi="宋体"/>
          <w:color w:val="000000" w:themeColor="text1"/>
          <w:highlight w:val="none"/>
          <w:lang w:val="en-US" w:eastAsia="zh-CN"/>
          <w14:textFill>
            <w14:solidFill>
              <w14:schemeClr w14:val="tx1"/>
            </w14:solidFill>
          </w14:textFill>
        </w:rPr>
        <w:t>2.7“票面价总收入”系指该项目门票价格的总收入</w:t>
      </w:r>
      <w:r>
        <w:rPr>
          <w:rFonts w:ascii="宋体" w:hAnsi="宋体"/>
          <w:color w:val="000000" w:themeColor="text1"/>
          <w:highlight w:val="none"/>
          <w14:textFill>
            <w14:solidFill>
              <w14:schemeClr w14:val="tx1"/>
            </w14:solidFill>
          </w14:textFill>
        </w:rPr>
        <w:t>。</w:t>
      </w:r>
    </w:p>
    <w:p>
      <w:pPr>
        <w:pStyle w:val="6"/>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71" w:name="_Toc375039066"/>
      <w:bookmarkStart w:id="72" w:name="_Toc492478720"/>
      <w:bookmarkStart w:id="73" w:name="_Toc383891170"/>
      <w:bookmarkStart w:id="74" w:name="_Toc385427795"/>
      <w:bookmarkStart w:id="75" w:name="_Toc390098421"/>
      <w:bookmarkStart w:id="76" w:name="_Toc30498"/>
      <w:bookmarkStart w:id="77" w:name="_Toc22115"/>
      <w:bookmarkStart w:id="78" w:name="_Toc7306"/>
      <w:bookmarkStart w:id="79" w:name="_Toc25786"/>
      <w:bookmarkStart w:id="80" w:name="_Toc29401"/>
      <w:bookmarkStart w:id="81" w:name="_Toc9929"/>
      <w:bookmarkStart w:id="82" w:name="_Toc17568"/>
      <w:bookmarkStart w:id="83" w:name="_Toc307"/>
      <w:bookmarkStart w:id="84" w:name="_Toc22845"/>
      <w:bookmarkStart w:id="85" w:name="_Toc24844"/>
      <w:bookmarkStart w:id="86" w:name="_Toc17075"/>
      <w:bookmarkStart w:id="87" w:name="_Toc25750593"/>
      <w:bookmarkStart w:id="88" w:name="_Toc7797"/>
      <w:bookmarkStart w:id="89" w:name="_Toc29859"/>
      <w:bookmarkStart w:id="90" w:name="_Toc8288"/>
      <w:bookmarkStart w:id="91" w:name="_Toc12983507"/>
      <w:bookmarkStart w:id="92" w:name="_Toc12940"/>
      <w:bookmarkStart w:id="93" w:name="_Toc10653"/>
      <w:bookmarkStart w:id="94" w:name="_Toc31477"/>
      <w:bookmarkStart w:id="95" w:name="_Toc17868"/>
      <w:r>
        <w:rPr>
          <w:rFonts w:ascii="宋体" w:hAnsi="宋体"/>
          <w:color w:val="000000" w:themeColor="text1"/>
          <w:sz w:val="21"/>
          <w:szCs w:val="21"/>
          <w:highlight w:val="none"/>
          <w14:textFill>
            <w14:solidFill>
              <w14:schemeClr w14:val="tx1"/>
            </w14:solidFill>
          </w14:textFill>
        </w:rPr>
        <w:t>3. 比选申请人</w:t>
      </w:r>
      <w:bookmarkEnd w:id="71"/>
      <w:bookmarkEnd w:id="72"/>
      <w:bookmarkEnd w:id="73"/>
      <w:bookmarkEnd w:id="74"/>
      <w:bookmarkEnd w:id="75"/>
      <w:r>
        <w:rPr>
          <w:rFonts w:hint="eastAsia" w:ascii="宋体" w:hAnsi="宋体"/>
          <w:color w:val="000000" w:themeColor="text1"/>
          <w:sz w:val="21"/>
          <w:szCs w:val="21"/>
          <w:highlight w:val="none"/>
          <w14:textFill>
            <w14:solidFill>
              <w14:schemeClr w14:val="tx1"/>
            </w14:solidFill>
          </w14:textFill>
        </w:rPr>
        <w:t>应具备的资格条件</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3.1 </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3.2 </w:t>
      </w:r>
      <w:r>
        <w:rPr>
          <w:rFonts w:hint="eastAsia" w:ascii="宋体" w:hAnsi="宋体"/>
          <w:color w:val="000000" w:themeColor="text1"/>
          <w:highlight w:val="none"/>
          <w14:textFill>
            <w14:solidFill>
              <w14:schemeClr w14:val="tx1"/>
            </w14:solidFill>
          </w14:textFill>
        </w:rPr>
        <w:t>比选申请人不得存在以下情况之一，否则其比选申请将被否决：</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）为比选人不具有独立法人资格的附属机构（单位）；</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（2）处于被责令停业，或比选申请资格被</w:t>
      </w:r>
      <w:r>
        <w:rPr>
          <w:rFonts w:hint="eastAsia" w:ascii="宋体" w:hAnsi="宋体"/>
          <w:color w:val="000000" w:themeColor="text1"/>
          <w:highlight w:val="none"/>
          <w:lang w:val="en-US" w:eastAsia="zh-CN"/>
          <w14:textFill>
            <w14:solidFill>
              <w14:schemeClr w14:val="tx1"/>
            </w14:solidFill>
          </w14:textFill>
        </w:rPr>
        <w:t>相关行业</w:t>
      </w:r>
      <w:r>
        <w:rPr>
          <w:rFonts w:hint="eastAsia" w:ascii="宋体" w:hAnsi="宋体"/>
          <w:color w:val="000000" w:themeColor="text1"/>
          <w:highlight w:val="none"/>
          <w14:textFill>
            <w14:solidFill>
              <w14:schemeClr w14:val="tx1"/>
            </w14:solidFill>
          </w14:textFill>
        </w:rPr>
        <w:t>行政主管部门取消，或财产被接管、冻结、破产状态；</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（3）有骗取中选、严重违约或重大质量安全责任事故；</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（4）单位负责人为同一人或者存在控股、管理关系的不同单位，不得同时参加比选申请；</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（5）比选申请人向比选人或评审委员会成员以行贿的手段谋取中选的；</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（7）在比选申请文件中提供虚假文件和</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或资料的。</w:t>
      </w:r>
    </w:p>
    <w:p>
      <w:pPr>
        <w:pStyle w:val="6"/>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96" w:name="_Toc19081"/>
      <w:bookmarkStart w:id="97" w:name="_Toc492478721"/>
      <w:bookmarkStart w:id="98" w:name="_Toc24103"/>
      <w:bookmarkStart w:id="99" w:name="_Toc21602"/>
      <w:bookmarkStart w:id="100" w:name="_Toc30752"/>
      <w:bookmarkStart w:id="101" w:name="_Toc385427796"/>
      <w:bookmarkStart w:id="102" w:name="_Toc7832"/>
      <w:bookmarkStart w:id="103" w:name="_Toc25914"/>
      <w:bookmarkStart w:id="104" w:name="_Toc1125"/>
      <w:bookmarkStart w:id="105" w:name="_Toc383891171"/>
      <w:bookmarkStart w:id="106" w:name="_Toc3292"/>
      <w:bookmarkStart w:id="107" w:name="_Toc390098422"/>
      <w:bookmarkStart w:id="108" w:name="_Toc375039067"/>
      <w:bookmarkStart w:id="109" w:name="_Toc4438"/>
      <w:bookmarkStart w:id="110" w:name="_Toc18668"/>
      <w:bookmarkStart w:id="111" w:name="_Toc31789"/>
      <w:bookmarkStart w:id="112" w:name="_Toc7103"/>
      <w:bookmarkStart w:id="113" w:name="_Toc23146"/>
      <w:bookmarkStart w:id="114" w:name="_Toc19709"/>
      <w:bookmarkStart w:id="115" w:name="_Toc25750594"/>
      <w:bookmarkStart w:id="116" w:name="_Toc616"/>
      <w:bookmarkStart w:id="117" w:name="_Toc21215"/>
      <w:bookmarkStart w:id="118" w:name="_Toc1737"/>
      <w:bookmarkStart w:id="119" w:name="_Toc12983508"/>
      <w:bookmarkStart w:id="120" w:name="_Toc6579"/>
      <w:r>
        <w:rPr>
          <w:rFonts w:hint="eastAsia" w:ascii="宋体" w:hAnsi="宋体"/>
          <w:color w:val="000000" w:themeColor="text1"/>
          <w:sz w:val="21"/>
          <w:szCs w:val="21"/>
          <w:highlight w:val="none"/>
          <w14:textFill>
            <w14:solidFill>
              <w14:schemeClr w14:val="tx1"/>
            </w14:solidFill>
          </w14:textFill>
        </w:rPr>
        <w:t xml:space="preserve">4. </w:t>
      </w:r>
      <w:r>
        <w:rPr>
          <w:rFonts w:ascii="宋体" w:hAnsi="宋体"/>
          <w:color w:val="000000" w:themeColor="text1"/>
          <w:sz w:val="21"/>
          <w:szCs w:val="21"/>
          <w:highlight w:val="none"/>
          <w14:textFill>
            <w14:solidFill>
              <w14:schemeClr w14:val="tx1"/>
            </w14:solidFill>
          </w14:textFill>
        </w:rPr>
        <w:t>比选申请费用</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比选申请人准备和参加比选申请活动发生的费用自理</w:t>
      </w:r>
      <w:r>
        <w:rPr>
          <w:rFonts w:ascii="宋体" w:hAnsi="宋体"/>
          <w:color w:val="000000" w:themeColor="text1"/>
          <w:highlight w:val="none"/>
          <w14:textFill>
            <w14:solidFill>
              <w14:schemeClr w14:val="tx1"/>
            </w14:solidFill>
          </w14:textFill>
        </w:rPr>
        <w:t>。</w:t>
      </w:r>
    </w:p>
    <w:p>
      <w:pPr>
        <w:pStyle w:val="5"/>
        <w:spacing w:after="0" w:afterAutospacing="0" w:line="360" w:lineRule="auto"/>
        <w:ind w:left="0" w:right="0" w:firstLine="482" w:firstLineChars="200"/>
        <w:rPr>
          <w:rFonts w:ascii="宋体" w:hAnsi="宋体" w:eastAsia="宋体"/>
          <w:color w:val="000000" w:themeColor="text1"/>
          <w:sz w:val="24"/>
          <w:szCs w:val="24"/>
          <w:highlight w:val="none"/>
          <w14:textFill>
            <w14:solidFill>
              <w14:schemeClr w14:val="tx1"/>
            </w14:solidFill>
          </w14:textFill>
        </w:rPr>
      </w:pPr>
      <w:bookmarkStart w:id="121" w:name="_Toc29160"/>
      <w:bookmarkStart w:id="122" w:name="_Toc390098423"/>
      <w:bookmarkStart w:id="123" w:name="_Toc6528"/>
      <w:bookmarkStart w:id="124" w:name="_Toc16608"/>
      <w:bookmarkStart w:id="125" w:name="_Toc492478722"/>
      <w:bookmarkStart w:id="126" w:name="_Toc2986"/>
      <w:bookmarkStart w:id="127" w:name="_Toc28220"/>
      <w:bookmarkStart w:id="128" w:name="_Toc383891172"/>
      <w:bookmarkStart w:id="129" w:name="_Toc19617"/>
      <w:bookmarkStart w:id="130" w:name="_Toc18528"/>
      <w:bookmarkStart w:id="131" w:name="_Toc16530"/>
      <w:bookmarkStart w:id="132" w:name="_Toc12983509"/>
      <w:bookmarkStart w:id="133" w:name="_Toc375039068"/>
      <w:bookmarkStart w:id="134" w:name="_Toc3854"/>
      <w:bookmarkStart w:id="135" w:name="_Toc15763"/>
      <w:bookmarkStart w:id="136" w:name="_Toc2609"/>
      <w:bookmarkStart w:id="137" w:name="_Toc385427797"/>
      <w:bookmarkStart w:id="138" w:name="_Toc5487"/>
      <w:bookmarkStart w:id="139" w:name="_Toc5160"/>
      <w:bookmarkStart w:id="140" w:name="_Toc8562"/>
      <w:bookmarkStart w:id="141" w:name="_Toc16131"/>
      <w:bookmarkStart w:id="142" w:name="_Toc9677"/>
      <w:bookmarkStart w:id="143" w:name="_Toc7339"/>
      <w:bookmarkStart w:id="144" w:name="_Toc6664"/>
      <w:r>
        <w:rPr>
          <w:rFonts w:hint="eastAsia" w:ascii="宋体" w:hAnsi="宋体" w:eastAsia="宋体"/>
          <w:color w:val="000000" w:themeColor="text1"/>
          <w:sz w:val="24"/>
          <w:szCs w:val="24"/>
          <w:highlight w:val="none"/>
          <w14:textFill>
            <w14:solidFill>
              <w14:schemeClr w14:val="tx1"/>
            </w14:solidFill>
          </w14:textFill>
        </w:rPr>
        <w:t>二、</w:t>
      </w:r>
      <w:r>
        <w:rPr>
          <w:rFonts w:ascii="宋体" w:hAnsi="宋体" w:eastAsia="宋体"/>
          <w:color w:val="000000" w:themeColor="text1"/>
          <w:sz w:val="24"/>
          <w:szCs w:val="24"/>
          <w:highlight w:val="none"/>
          <w14:textFill>
            <w14:solidFill>
              <w14:schemeClr w14:val="tx1"/>
            </w14:solidFill>
          </w14:textFill>
        </w:rPr>
        <w:t>比选文件</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6"/>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45" w:name="_Toc27036"/>
      <w:bookmarkStart w:id="146" w:name="_Toc6637"/>
      <w:bookmarkStart w:id="147" w:name="_Toc375039069"/>
      <w:bookmarkStart w:id="148" w:name="_Toc385427798"/>
      <w:bookmarkStart w:id="149" w:name="_Toc21811"/>
      <w:bookmarkStart w:id="150" w:name="_Toc839"/>
      <w:bookmarkStart w:id="151" w:name="_Toc30401"/>
      <w:bookmarkStart w:id="152" w:name="_Toc6764"/>
      <w:bookmarkStart w:id="153" w:name="_Toc13114"/>
      <w:bookmarkStart w:id="154" w:name="_Toc9756"/>
      <w:bookmarkStart w:id="155" w:name="_Toc29472"/>
      <w:bookmarkStart w:id="156" w:name="_Toc390098424"/>
      <w:bookmarkStart w:id="157" w:name="_Toc29225"/>
      <w:bookmarkStart w:id="158" w:name="_Toc5877"/>
      <w:bookmarkStart w:id="159" w:name="_Toc27870"/>
      <w:bookmarkStart w:id="160" w:name="_Toc26333"/>
      <w:bookmarkStart w:id="161" w:name="_Toc19561"/>
      <w:bookmarkStart w:id="162" w:name="_Toc25378"/>
      <w:bookmarkStart w:id="163" w:name="_Toc492478723"/>
      <w:bookmarkStart w:id="164" w:name="_Toc383891173"/>
      <w:bookmarkStart w:id="165" w:name="_Toc18436"/>
      <w:bookmarkStart w:id="166" w:name="_Toc25750596"/>
      <w:bookmarkStart w:id="167" w:name="_Toc32710"/>
      <w:bookmarkStart w:id="168" w:name="_Toc12983510"/>
      <w:bookmarkStart w:id="169" w:name="_Toc4157"/>
      <w:r>
        <w:rPr>
          <w:rFonts w:hint="eastAsia" w:ascii="宋体" w:hAnsi="宋体"/>
          <w:color w:val="000000" w:themeColor="text1"/>
          <w:sz w:val="21"/>
          <w:szCs w:val="21"/>
          <w:highlight w:val="none"/>
          <w14:textFill>
            <w14:solidFill>
              <w14:schemeClr w14:val="tx1"/>
            </w14:solidFill>
          </w14:textFill>
        </w:rPr>
        <w:t xml:space="preserve">5. </w:t>
      </w:r>
      <w:r>
        <w:rPr>
          <w:rFonts w:ascii="宋体" w:hAnsi="宋体"/>
          <w:color w:val="000000" w:themeColor="text1"/>
          <w:sz w:val="21"/>
          <w:szCs w:val="21"/>
          <w:highlight w:val="none"/>
          <w14:textFill>
            <w14:solidFill>
              <w14:schemeClr w14:val="tx1"/>
            </w14:solidFill>
          </w14:textFill>
        </w:rPr>
        <w:t>比选文件构成</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5.1 </w:t>
      </w:r>
      <w:r>
        <w:rPr>
          <w:rFonts w:ascii="宋体" w:hAnsi="宋体"/>
          <w:color w:val="000000" w:themeColor="text1"/>
          <w:highlight w:val="none"/>
          <w14:textFill>
            <w14:solidFill>
              <w14:schemeClr w14:val="tx1"/>
            </w14:solidFill>
          </w14:textFill>
        </w:rPr>
        <w:t>比选文件包括下列内容：</w:t>
      </w:r>
    </w:p>
    <w:p>
      <w:pPr>
        <w:numPr>
          <w:ilvl w:val="0"/>
          <w:numId w:val="1"/>
        </w:numPr>
        <w:spacing w:before="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比选公告</w:t>
      </w:r>
    </w:p>
    <w:p>
      <w:pPr>
        <w:numPr>
          <w:ilvl w:val="0"/>
          <w:numId w:val="1"/>
        </w:numPr>
        <w:spacing w:before="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比选申请人须知</w:t>
      </w:r>
    </w:p>
    <w:p>
      <w:pPr>
        <w:numPr>
          <w:ilvl w:val="0"/>
          <w:numId w:val="1"/>
        </w:numPr>
        <w:spacing w:before="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合同条款</w:t>
      </w:r>
      <w:r>
        <w:rPr>
          <w:rFonts w:hint="eastAsia" w:ascii="宋体" w:hAnsi="宋体"/>
          <w:color w:val="000000" w:themeColor="text1"/>
          <w:highlight w:val="none"/>
          <w14:textFill>
            <w14:solidFill>
              <w14:schemeClr w14:val="tx1"/>
            </w14:solidFill>
          </w14:textFill>
        </w:rPr>
        <w:t>及格式</w:t>
      </w:r>
    </w:p>
    <w:p>
      <w:pPr>
        <w:numPr>
          <w:ilvl w:val="0"/>
          <w:numId w:val="1"/>
        </w:numPr>
        <w:spacing w:before="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比选申请文件格式</w:t>
      </w:r>
    </w:p>
    <w:p>
      <w:pPr>
        <w:numPr>
          <w:ilvl w:val="0"/>
          <w:numId w:val="1"/>
        </w:numPr>
        <w:spacing w:before="0"/>
        <w:ind w:right="0" w:firstLine="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项目需求书</w:t>
      </w:r>
    </w:p>
    <w:p>
      <w:pPr>
        <w:numPr>
          <w:ilvl w:val="0"/>
          <w:numId w:val="1"/>
        </w:numPr>
        <w:spacing w:before="0" w:after="0" w:afterAutospacing="0"/>
        <w:ind w:right="0" w:firstLine="198"/>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评</w:t>
      </w:r>
      <w:r>
        <w:rPr>
          <w:rFonts w:hint="eastAsia" w:ascii="宋体" w:hAnsi="宋体"/>
          <w:color w:val="000000" w:themeColor="text1"/>
          <w:highlight w:val="none"/>
          <w:lang w:val="en-US" w:eastAsia="zh-CN"/>
          <w14:textFill>
            <w14:solidFill>
              <w14:schemeClr w14:val="tx1"/>
            </w14:solidFill>
          </w14:textFill>
        </w:rPr>
        <w:t>审</w:t>
      </w:r>
      <w:r>
        <w:rPr>
          <w:rFonts w:ascii="宋体" w:hAnsi="宋体"/>
          <w:color w:val="000000" w:themeColor="text1"/>
          <w:highlight w:val="none"/>
          <w14:textFill>
            <w14:solidFill>
              <w14:schemeClr w14:val="tx1"/>
            </w14:solidFill>
          </w14:textFill>
        </w:rPr>
        <w:t>办法</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5.2 </w:t>
      </w:r>
      <w:r>
        <w:rPr>
          <w:rFonts w:ascii="宋体" w:hAnsi="宋体"/>
          <w:color w:val="000000" w:themeColor="text1"/>
          <w:highlight w:val="none"/>
          <w14:textFill>
            <w14:solidFill>
              <w14:schemeClr w14:val="tx1"/>
            </w14:solidFill>
          </w14:textFill>
        </w:rPr>
        <w:t>比选申请人应认真检阅比选文件中所有的章节、条款、格式、附表和附件等。如果在收到比选文件后发现有缺页或对其中内容不理解而未向</w:t>
      </w:r>
      <w:r>
        <w:rPr>
          <w:rFonts w:hint="eastAsia" w:ascii="宋体" w:hAnsi="宋体"/>
          <w:color w:val="000000" w:themeColor="text1"/>
          <w:highlight w:val="none"/>
          <w14:textFill>
            <w14:solidFill>
              <w14:schemeClr w14:val="tx1"/>
            </w14:solidFill>
          </w14:textFill>
        </w:rPr>
        <w:t>比选人</w:t>
      </w:r>
      <w:r>
        <w:rPr>
          <w:rFonts w:ascii="宋体" w:hAnsi="宋体"/>
          <w:color w:val="000000" w:themeColor="text1"/>
          <w:highlight w:val="none"/>
          <w14:textFill>
            <w14:solidFill>
              <w14:schemeClr w14:val="tx1"/>
            </w14:solidFill>
          </w14:textFill>
        </w:rPr>
        <w:t>提出，由此导致的比选申请失误，其责任由比选申请人自负。</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5.3 </w:t>
      </w:r>
      <w:r>
        <w:rPr>
          <w:rFonts w:ascii="宋体" w:hAnsi="宋体"/>
          <w:color w:val="000000" w:themeColor="text1"/>
          <w:highlight w:val="none"/>
          <w14:textFill>
            <w14:solidFill>
              <w14:schemeClr w14:val="tx1"/>
            </w14:solidFill>
          </w14:textFill>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70" w:name="_Toc21365"/>
      <w:bookmarkStart w:id="171" w:name="_Toc26811"/>
      <w:bookmarkStart w:id="172" w:name="_Toc375039070"/>
      <w:bookmarkStart w:id="173" w:name="_Toc29001"/>
      <w:bookmarkStart w:id="174" w:name="_Toc10162"/>
      <w:bookmarkStart w:id="175" w:name="_Toc2489"/>
      <w:bookmarkStart w:id="176" w:name="_Toc2789"/>
      <w:bookmarkStart w:id="177" w:name="_Toc12983511"/>
      <w:bookmarkStart w:id="178" w:name="_Toc385427799"/>
      <w:bookmarkStart w:id="179" w:name="_Toc17279"/>
      <w:bookmarkStart w:id="180" w:name="_Toc390098425"/>
      <w:bookmarkStart w:id="181" w:name="_Toc25750597"/>
      <w:bookmarkStart w:id="182" w:name="_Toc18631"/>
      <w:bookmarkStart w:id="183" w:name="_Toc20903"/>
      <w:bookmarkStart w:id="184" w:name="_Toc31848"/>
      <w:bookmarkStart w:id="185" w:name="_Toc11896"/>
      <w:bookmarkStart w:id="186" w:name="_Toc26909"/>
      <w:bookmarkStart w:id="187" w:name="_Toc2664"/>
      <w:bookmarkStart w:id="188" w:name="_Toc31386"/>
      <w:bookmarkStart w:id="189" w:name="_Toc383891174"/>
      <w:bookmarkStart w:id="190" w:name="_Toc15154"/>
      <w:bookmarkStart w:id="191" w:name="_Toc492478724"/>
      <w:bookmarkStart w:id="192" w:name="_Toc28270"/>
      <w:bookmarkStart w:id="193" w:name="_Toc14426"/>
      <w:bookmarkStart w:id="194" w:name="_Toc31509"/>
      <w:r>
        <w:rPr>
          <w:rFonts w:hint="eastAsia" w:ascii="宋体" w:hAnsi="宋体"/>
          <w:color w:val="000000" w:themeColor="text1"/>
          <w:sz w:val="21"/>
          <w:szCs w:val="21"/>
          <w:highlight w:val="none"/>
          <w14:textFill>
            <w14:solidFill>
              <w14:schemeClr w14:val="tx1"/>
            </w14:solidFill>
          </w14:textFill>
        </w:rPr>
        <w:t>6.</w:t>
      </w:r>
      <w:r>
        <w:rPr>
          <w:rFonts w:ascii="宋体" w:hAnsi="宋体"/>
          <w:color w:val="000000" w:themeColor="text1"/>
          <w:sz w:val="21"/>
          <w:szCs w:val="21"/>
          <w:highlight w:val="none"/>
          <w14:textFill>
            <w14:solidFill>
              <w14:schemeClr w14:val="tx1"/>
            </w14:solidFill>
          </w14:textFill>
        </w:rPr>
        <w:t>比选文件的澄清</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6.1 </w:t>
      </w:r>
      <w:r>
        <w:rPr>
          <w:rFonts w:ascii="宋体" w:hAnsi="宋体"/>
          <w:color w:val="000000" w:themeColor="text1"/>
          <w:highlight w:val="none"/>
          <w14:textFill>
            <w14:solidFill>
              <w14:schemeClr w14:val="tx1"/>
            </w14:solidFill>
          </w14:textFill>
        </w:rPr>
        <w:t>任何要求对比选文件进行澄清的比选申请人，应在比选申请须知前附表所规定的时间</w:t>
      </w:r>
      <w:r>
        <w:rPr>
          <w:rFonts w:hint="eastAsia" w:ascii="宋体" w:hAnsi="宋体"/>
          <w:color w:val="000000" w:themeColor="text1"/>
          <w:highlight w:val="none"/>
          <w14:textFill>
            <w14:solidFill>
              <w14:schemeClr w14:val="tx1"/>
            </w14:solidFill>
          </w14:textFill>
        </w:rPr>
        <w:t>及形式向比选人提出。</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6.2 比选人</w:t>
      </w:r>
      <w:r>
        <w:rPr>
          <w:rFonts w:ascii="宋体" w:hAnsi="宋体"/>
          <w:color w:val="000000" w:themeColor="text1"/>
          <w:highlight w:val="none"/>
          <w14:textFill>
            <w14:solidFill>
              <w14:schemeClr w14:val="tx1"/>
            </w14:solidFill>
          </w14:textFill>
        </w:rPr>
        <w:t>将根据比选申请人的</w:t>
      </w:r>
      <w:r>
        <w:rPr>
          <w:rFonts w:hint="eastAsia" w:ascii="宋体" w:hAnsi="宋体"/>
          <w:color w:val="000000" w:themeColor="text1"/>
          <w:highlight w:val="none"/>
          <w14:textFill>
            <w14:solidFill>
              <w14:schemeClr w14:val="tx1"/>
            </w14:solidFill>
          </w14:textFill>
        </w:rPr>
        <w:t>书面</w:t>
      </w:r>
      <w:r>
        <w:rPr>
          <w:rFonts w:ascii="宋体" w:hAnsi="宋体"/>
          <w:color w:val="000000" w:themeColor="text1"/>
          <w:highlight w:val="none"/>
          <w14:textFill>
            <w14:solidFill>
              <w14:schemeClr w14:val="tx1"/>
            </w14:solidFill>
          </w14:textFill>
        </w:rPr>
        <w:t>澄清要求</w:t>
      </w:r>
      <w:r>
        <w:rPr>
          <w:rFonts w:hint="eastAsia" w:ascii="宋体" w:hAnsi="宋体"/>
          <w:color w:val="000000" w:themeColor="text1"/>
          <w:highlight w:val="none"/>
          <w14:textFill>
            <w14:solidFill>
              <w14:schemeClr w14:val="tx1"/>
            </w14:solidFill>
          </w14:textFill>
        </w:rPr>
        <w:t>进行澄清答复，答复的方式及比选申请人确认的方式详见比选申请须知前附表，比选人</w:t>
      </w:r>
      <w:r>
        <w:rPr>
          <w:rFonts w:ascii="宋体" w:hAnsi="宋体"/>
          <w:color w:val="000000" w:themeColor="text1"/>
          <w:highlight w:val="none"/>
          <w14:textFill>
            <w14:solidFill>
              <w14:schemeClr w14:val="tx1"/>
            </w14:solidFill>
          </w14:textFill>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95" w:name="_Toc24583"/>
      <w:bookmarkStart w:id="196" w:name="_Toc26952"/>
      <w:bookmarkStart w:id="197" w:name="_Toc15674"/>
      <w:bookmarkStart w:id="198" w:name="_Toc14181"/>
      <w:bookmarkStart w:id="199" w:name="_Toc383891175"/>
      <w:bookmarkStart w:id="200" w:name="_Toc492478725"/>
      <w:bookmarkStart w:id="201" w:name="_Toc27124"/>
      <w:bookmarkStart w:id="202" w:name="_Toc19345"/>
      <w:bookmarkStart w:id="203" w:name="_Toc385427800"/>
      <w:bookmarkStart w:id="204" w:name="_Toc29795"/>
      <w:bookmarkStart w:id="205" w:name="_Toc2976"/>
      <w:bookmarkStart w:id="206" w:name="_Toc24191"/>
      <w:bookmarkStart w:id="207" w:name="_Toc25750598"/>
      <w:bookmarkStart w:id="208" w:name="_Toc5364"/>
      <w:bookmarkStart w:id="209" w:name="_Toc30378"/>
      <w:bookmarkStart w:id="210" w:name="_Toc15498"/>
      <w:bookmarkStart w:id="211" w:name="_Toc375039071"/>
      <w:bookmarkStart w:id="212" w:name="_Toc390098426"/>
      <w:bookmarkStart w:id="213" w:name="_Toc24128"/>
      <w:bookmarkStart w:id="214" w:name="_Toc15137"/>
      <w:bookmarkStart w:id="215" w:name="_Toc2072"/>
      <w:bookmarkStart w:id="216" w:name="_Toc12983512"/>
      <w:bookmarkStart w:id="217" w:name="_Toc7063"/>
      <w:bookmarkStart w:id="218" w:name="_Toc22529"/>
      <w:bookmarkStart w:id="219" w:name="_Toc12349"/>
      <w:r>
        <w:rPr>
          <w:rFonts w:hint="eastAsia" w:ascii="宋体" w:hAnsi="宋体"/>
          <w:color w:val="000000" w:themeColor="text1"/>
          <w:sz w:val="21"/>
          <w:szCs w:val="21"/>
          <w:highlight w:val="none"/>
          <w14:textFill>
            <w14:solidFill>
              <w14:schemeClr w14:val="tx1"/>
            </w14:solidFill>
          </w14:textFill>
        </w:rPr>
        <w:t xml:space="preserve">7. </w:t>
      </w:r>
      <w:r>
        <w:rPr>
          <w:rFonts w:ascii="宋体" w:hAnsi="宋体"/>
          <w:color w:val="000000" w:themeColor="text1"/>
          <w:sz w:val="21"/>
          <w:szCs w:val="21"/>
          <w:highlight w:val="none"/>
          <w14:textFill>
            <w14:solidFill>
              <w14:schemeClr w14:val="tx1"/>
            </w14:solidFill>
          </w14:textFill>
        </w:rPr>
        <w:t>比选文件的补遗或修改</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7.1 </w:t>
      </w:r>
      <w:r>
        <w:rPr>
          <w:rFonts w:ascii="宋体" w:hAnsi="宋体"/>
          <w:color w:val="000000" w:themeColor="text1"/>
          <w:highlight w:val="none"/>
          <w14:textFill>
            <w14:solidFill>
              <w14:schemeClr w14:val="tx1"/>
            </w14:solidFill>
          </w14:textFill>
        </w:rPr>
        <w:t>在比选申请截止期前，无论出于何种原因，</w:t>
      </w:r>
      <w:r>
        <w:rPr>
          <w:rFonts w:hint="eastAsia" w:ascii="宋体" w:hAnsi="宋体"/>
          <w:color w:val="000000" w:themeColor="text1"/>
          <w:highlight w:val="none"/>
          <w14:textFill>
            <w14:solidFill>
              <w14:schemeClr w14:val="tx1"/>
            </w14:solidFill>
          </w14:textFill>
        </w:rPr>
        <w:t>比选人</w:t>
      </w:r>
      <w:r>
        <w:rPr>
          <w:rFonts w:ascii="宋体" w:hAnsi="宋体"/>
          <w:color w:val="000000" w:themeColor="text1"/>
          <w:highlight w:val="none"/>
          <w14:textFill>
            <w14:solidFill>
              <w14:schemeClr w14:val="tx1"/>
            </w14:solidFill>
          </w14:textFill>
        </w:rPr>
        <w:t>可以主动或应比选申请人澄清要求对比选文件进行必要的补遗或修改。</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7.2 </w:t>
      </w:r>
      <w:r>
        <w:rPr>
          <w:rFonts w:ascii="宋体" w:hAnsi="宋体"/>
          <w:color w:val="000000" w:themeColor="text1"/>
          <w:highlight w:val="none"/>
          <w14:textFill>
            <w14:solidFill>
              <w14:schemeClr w14:val="tx1"/>
            </w14:solidFill>
          </w14:textFill>
        </w:rPr>
        <w:t>比选文件的补遗或修改通知是比选文件的组成部分，补充比选文件在</w:t>
      </w:r>
      <w:r>
        <w:rPr>
          <w:rFonts w:hint="eastAsia" w:ascii="宋体" w:hAnsi="宋体"/>
          <w:color w:val="000000" w:themeColor="text1"/>
          <w:highlight w:val="none"/>
          <w:lang w:eastAsia="zh-CN"/>
          <w14:textFill>
            <w14:solidFill>
              <w14:schemeClr w14:val="tx1"/>
            </w14:solidFill>
          </w14:textFill>
        </w:rPr>
        <w:t>南宁轨道交通集团有限责任公司官网</w:t>
      </w:r>
      <w:r>
        <w:rPr>
          <w:rFonts w:ascii="宋体" w:hAnsi="宋体"/>
          <w:color w:val="000000" w:themeColor="text1"/>
          <w:highlight w:val="none"/>
          <w14:textFill>
            <w14:solidFill>
              <w14:schemeClr w14:val="tx1"/>
            </w14:solidFill>
          </w14:textFill>
        </w:rPr>
        <w:t>上发布之日起，视为比选申请人已收到该补充比选文件。比选申请人未及时关注</w:t>
      </w:r>
      <w:r>
        <w:rPr>
          <w:rFonts w:hint="eastAsia" w:ascii="宋体" w:hAnsi="宋体"/>
          <w:color w:val="000000" w:themeColor="text1"/>
          <w:highlight w:val="none"/>
          <w:lang w:eastAsia="zh-CN"/>
          <w14:textFill>
            <w14:solidFill>
              <w14:schemeClr w14:val="tx1"/>
            </w14:solidFill>
          </w14:textFill>
        </w:rPr>
        <w:t>南宁轨道交通集团有限责任公司官网</w:t>
      </w:r>
      <w:r>
        <w:rPr>
          <w:rFonts w:ascii="宋体" w:hAnsi="宋体"/>
          <w:color w:val="000000" w:themeColor="text1"/>
          <w:highlight w:val="none"/>
          <w14:textFill>
            <w14:solidFill>
              <w14:schemeClr w14:val="tx1"/>
            </w14:solidFill>
          </w14:textFill>
        </w:rPr>
        <w:t>上发布的补充比选文件造成的损失，由比选申请人自行负责。</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7.3 </w:t>
      </w:r>
      <w:r>
        <w:rPr>
          <w:rFonts w:ascii="宋体" w:hAnsi="宋体"/>
          <w:color w:val="000000" w:themeColor="text1"/>
          <w:highlight w:val="none"/>
          <w14:textFill>
            <w14:solidFill>
              <w14:schemeClr w14:val="tx1"/>
            </w14:solidFill>
          </w14:textFill>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7.4 </w:t>
      </w:r>
      <w:r>
        <w:rPr>
          <w:rFonts w:ascii="宋体" w:hAnsi="宋体"/>
          <w:color w:val="000000" w:themeColor="text1"/>
          <w:highlight w:val="none"/>
          <w14:textFill>
            <w14:solidFill>
              <w14:schemeClr w14:val="tx1"/>
            </w14:solidFill>
          </w14:textFill>
        </w:rPr>
        <w:t>为使比选申请人准备比选申请时有充分时间对比选文件的补遗或修改部分进行研究，</w:t>
      </w:r>
      <w:r>
        <w:rPr>
          <w:rFonts w:hint="eastAsia" w:ascii="宋体" w:hAnsi="宋体"/>
          <w:color w:val="000000" w:themeColor="text1"/>
          <w:highlight w:val="none"/>
          <w14:textFill>
            <w14:solidFill>
              <w14:schemeClr w14:val="tx1"/>
            </w14:solidFill>
          </w14:textFill>
        </w:rPr>
        <w:t>比选人</w:t>
      </w:r>
      <w:r>
        <w:rPr>
          <w:rFonts w:ascii="宋体" w:hAnsi="宋体"/>
          <w:color w:val="000000" w:themeColor="text1"/>
          <w:highlight w:val="none"/>
          <w14:textFill>
            <w14:solidFill>
              <w14:schemeClr w14:val="tx1"/>
            </w14:solidFill>
          </w14:textFill>
        </w:rPr>
        <w:t>可适当推迟比选申请截止</w:t>
      </w:r>
      <w:r>
        <w:rPr>
          <w:rFonts w:hint="eastAsia" w:ascii="宋体" w:hAnsi="宋体"/>
          <w:color w:val="000000" w:themeColor="text1"/>
          <w:highlight w:val="none"/>
          <w14:textFill>
            <w14:solidFill>
              <w14:schemeClr w14:val="tx1"/>
            </w14:solidFill>
          </w14:textFill>
        </w:rPr>
        <w:t>时间</w:t>
      </w:r>
      <w:r>
        <w:rPr>
          <w:rFonts w:ascii="宋体" w:hAnsi="宋体"/>
          <w:color w:val="000000" w:themeColor="text1"/>
          <w:highlight w:val="none"/>
          <w14:textFill>
            <w14:solidFill>
              <w14:schemeClr w14:val="tx1"/>
            </w14:solidFill>
          </w14:textFill>
        </w:rPr>
        <w:t>。</w:t>
      </w:r>
    </w:p>
    <w:p>
      <w:pPr>
        <w:pStyle w:val="5"/>
        <w:spacing w:after="0" w:afterAutospacing="0" w:line="360" w:lineRule="auto"/>
        <w:ind w:left="0" w:right="0" w:firstLine="482" w:firstLineChars="200"/>
        <w:rPr>
          <w:rFonts w:ascii="宋体" w:hAnsi="宋体" w:eastAsia="宋体"/>
          <w:color w:val="000000" w:themeColor="text1"/>
          <w:sz w:val="24"/>
          <w:szCs w:val="24"/>
          <w:highlight w:val="none"/>
          <w14:textFill>
            <w14:solidFill>
              <w14:schemeClr w14:val="tx1"/>
            </w14:solidFill>
          </w14:textFill>
        </w:rPr>
      </w:pPr>
      <w:bookmarkStart w:id="220" w:name="_Toc385427801"/>
      <w:bookmarkStart w:id="221" w:name="_Toc17335"/>
      <w:bookmarkStart w:id="222" w:name="_Toc4718"/>
      <w:bookmarkStart w:id="223" w:name="_Toc10869"/>
      <w:bookmarkStart w:id="224" w:name="_Toc14185"/>
      <w:bookmarkStart w:id="225" w:name="_Toc12983513"/>
      <w:bookmarkStart w:id="226" w:name="_Toc28044"/>
      <w:bookmarkStart w:id="227" w:name="_Toc375039072"/>
      <w:bookmarkStart w:id="228" w:name="_Toc383891176"/>
      <w:bookmarkStart w:id="229" w:name="_Toc24557"/>
      <w:bookmarkStart w:id="230" w:name="_Toc390098427"/>
      <w:bookmarkStart w:id="231" w:name="_Toc492478726"/>
      <w:bookmarkStart w:id="232" w:name="_Toc5805"/>
      <w:bookmarkStart w:id="233" w:name="_Toc7604"/>
      <w:bookmarkStart w:id="234" w:name="_Toc17692"/>
      <w:bookmarkStart w:id="235" w:name="_Toc27913"/>
      <w:bookmarkStart w:id="236" w:name="_Toc16406"/>
      <w:bookmarkStart w:id="237" w:name="_Toc25361"/>
      <w:bookmarkStart w:id="238" w:name="_Toc95"/>
      <w:bookmarkStart w:id="239" w:name="_Toc2902"/>
      <w:bookmarkStart w:id="240" w:name="_Toc30363"/>
      <w:bookmarkStart w:id="241" w:name="_Toc24759"/>
      <w:bookmarkStart w:id="242" w:name="_Toc18679"/>
      <w:bookmarkStart w:id="243" w:name="_Toc21889"/>
      <w:r>
        <w:rPr>
          <w:rFonts w:hint="eastAsia" w:ascii="宋体" w:hAnsi="宋体" w:eastAsia="宋体"/>
          <w:color w:val="000000" w:themeColor="text1"/>
          <w:sz w:val="24"/>
          <w:szCs w:val="24"/>
          <w:highlight w:val="none"/>
          <w14:textFill>
            <w14:solidFill>
              <w14:schemeClr w14:val="tx1"/>
            </w14:solidFill>
          </w14:textFill>
        </w:rPr>
        <w:t>三、</w:t>
      </w:r>
      <w:r>
        <w:rPr>
          <w:rFonts w:ascii="宋体" w:hAnsi="宋体" w:eastAsia="宋体"/>
          <w:color w:val="000000" w:themeColor="text1"/>
          <w:sz w:val="24"/>
          <w:szCs w:val="24"/>
          <w:highlight w:val="none"/>
          <w14:textFill>
            <w14:solidFill>
              <w14:schemeClr w14:val="tx1"/>
            </w14:solidFill>
          </w14:textFill>
        </w:rPr>
        <w:t>比选申请文件的编制</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6"/>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244" w:name="_Toc375039073"/>
      <w:bookmarkStart w:id="245" w:name="_Toc18350"/>
      <w:bookmarkStart w:id="246" w:name="_Toc4384"/>
      <w:bookmarkStart w:id="247" w:name="_Toc16186"/>
      <w:bookmarkStart w:id="248" w:name="_Toc383891177"/>
      <w:bookmarkStart w:id="249" w:name="_Toc29862"/>
      <w:bookmarkStart w:id="250" w:name="_Toc11259"/>
      <w:bookmarkStart w:id="251" w:name="_Toc12456"/>
      <w:bookmarkStart w:id="252" w:name="_Toc492478727"/>
      <w:bookmarkStart w:id="253" w:name="_Toc20025"/>
      <w:bookmarkStart w:id="254" w:name="_Toc9592"/>
      <w:bookmarkStart w:id="255" w:name="_Toc12074"/>
      <w:bookmarkStart w:id="256" w:name="_Toc1733"/>
      <w:bookmarkStart w:id="257" w:name="_Toc16435"/>
      <w:bookmarkStart w:id="258" w:name="_Toc23794"/>
      <w:bookmarkStart w:id="259" w:name="_Toc21673"/>
      <w:bookmarkStart w:id="260" w:name="_Toc26150"/>
      <w:bookmarkStart w:id="261" w:name="_Toc390098428"/>
      <w:bookmarkStart w:id="262" w:name="_Toc26680"/>
      <w:bookmarkStart w:id="263" w:name="_Toc385427802"/>
      <w:bookmarkStart w:id="264" w:name="_Toc12983514"/>
      <w:bookmarkStart w:id="265" w:name="_Toc13418"/>
      <w:bookmarkStart w:id="266" w:name="_Toc25750600"/>
      <w:bookmarkStart w:id="267" w:name="_Toc2819"/>
      <w:bookmarkStart w:id="268" w:name="_Toc21299"/>
      <w:r>
        <w:rPr>
          <w:rFonts w:hint="eastAsia" w:ascii="宋体" w:hAnsi="宋体"/>
          <w:color w:val="000000" w:themeColor="text1"/>
          <w:sz w:val="21"/>
          <w:szCs w:val="21"/>
          <w:highlight w:val="none"/>
          <w14:textFill>
            <w14:solidFill>
              <w14:schemeClr w14:val="tx1"/>
            </w14:solidFill>
          </w14:textFill>
        </w:rPr>
        <w:t xml:space="preserve">8. </w:t>
      </w:r>
      <w:r>
        <w:rPr>
          <w:rFonts w:ascii="宋体" w:hAnsi="宋体"/>
          <w:color w:val="000000" w:themeColor="text1"/>
          <w:sz w:val="21"/>
          <w:szCs w:val="21"/>
          <w:highlight w:val="none"/>
          <w14:textFill>
            <w14:solidFill>
              <w14:schemeClr w14:val="tx1"/>
            </w14:solidFill>
          </w14:textFill>
        </w:rPr>
        <w:t>编制要求</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2"/>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269" w:name="_Toc12983515"/>
      <w:bookmarkStart w:id="270" w:name="_Toc19885"/>
      <w:bookmarkStart w:id="271" w:name="_Toc9887"/>
      <w:bookmarkStart w:id="272" w:name="_Toc390098429"/>
      <w:bookmarkStart w:id="273" w:name="_Toc24857"/>
      <w:bookmarkStart w:id="274" w:name="_Toc492478728"/>
      <w:bookmarkStart w:id="275" w:name="_Toc375039074"/>
      <w:bookmarkStart w:id="276" w:name="_Toc25770"/>
      <w:bookmarkStart w:id="277" w:name="_Toc12207"/>
      <w:bookmarkStart w:id="278" w:name="_Toc6261"/>
      <w:bookmarkStart w:id="279" w:name="_Toc24935"/>
      <w:bookmarkStart w:id="280" w:name="_Toc28296"/>
      <w:bookmarkStart w:id="281" w:name="_Toc11040"/>
      <w:bookmarkStart w:id="282" w:name="_Toc25750601"/>
      <w:bookmarkStart w:id="283" w:name="_Toc385427803"/>
      <w:bookmarkStart w:id="284" w:name="_Toc15570"/>
      <w:bookmarkStart w:id="285" w:name="_Toc22026"/>
      <w:bookmarkStart w:id="286" w:name="_Toc16237"/>
      <w:bookmarkStart w:id="287" w:name="_Toc383891178"/>
      <w:bookmarkStart w:id="288" w:name="_Toc3492"/>
      <w:bookmarkStart w:id="289" w:name="_Toc11161"/>
      <w:bookmarkStart w:id="290" w:name="_Toc1047"/>
      <w:bookmarkStart w:id="291" w:name="_Toc28065"/>
      <w:bookmarkStart w:id="292" w:name="_Toc26753"/>
      <w:bookmarkStart w:id="293" w:name="_Toc7824"/>
      <w:r>
        <w:rPr>
          <w:rFonts w:ascii="宋体" w:hAnsi="宋体"/>
          <w:color w:val="000000" w:themeColor="text1"/>
          <w:sz w:val="21"/>
          <w:szCs w:val="21"/>
          <w:highlight w:val="none"/>
          <w14:textFill>
            <w14:solidFill>
              <w14:schemeClr w14:val="tx1"/>
            </w14:solidFill>
          </w14:textFill>
        </w:rPr>
        <w:t>比选申请语言及计量单位</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9.1 </w:t>
      </w:r>
      <w:r>
        <w:rPr>
          <w:rFonts w:ascii="宋体" w:hAnsi="宋体"/>
          <w:color w:val="000000" w:themeColor="text1"/>
          <w:highlight w:val="none"/>
          <w14:textFill>
            <w14:solidFill>
              <w14:schemeClr w14:val="tx1"/>
            </w14:solidFill>
          </w14:textFill>
        </w:rPr>
        <w:t>比选申请人提交的比选申请文件以及比选申请人与比选人就比选申请交换的文件和来往信件应以简体中文书写。</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9.2 </w:t>
      </w:r>
      <w:r>
        <w:rPr>
          <w:rFonts w:ascii="宋体" w:hAnsi="宋体"/>
          <w:color w:val="000000" w:themeColor="text1"/>
          <w:highlight w:val="none"/>
          <w14:textFill>
            <w14:solidFill>
              <w14:schemeClr w14:val="tx1"/>
            </w14:solidFill>
          </w14:textFill>
        </w:rPr>
        <w:t>除在比选文件另有规定外，计量单位应使用中华人民共和国法定计量单位。</w:t>
      </w:r>
    </w:p>
    <w:p>
      <w:pPr>
        <w:pStyle w:val="6"/>
        <w:numPr>
          <w:ilvl w:val="0"/>
          <w:numId w:val="2"/>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294" w:name="_Toc22476"/>
      <w:bookmarkStart w:id="295" w:name="_Toc383891179"/>
      <w:bookmarkStart w:id="296" w:name="_Toc24760"/>
      <w:bookmarkStart w:id="297" w:name="_Toc3411"/>
      <w:bookmarkStart w:id="298" w:name="_Toc16307"/>
      <w:bookmarkStart w:id="299" w:name="_Toc23364"/>
      <w:bookmarkStart w:id="300" w:name="_Toc15809"/>
      <w:bookmarkStart w:id="301" w:name="_Toc385427804"/>
      <w:bookmarkStart w:id="302" w:name="_Toc375039075"/>
      <w:bookmarkStart w:id="303" w:name="_Toc3877"/>
      <w:bookmarkStart w:id="304" w:name="_Toc25750602"/>
      <w:bookmarkStart w:id="305" w:name="_Toc30991"/>
      <w:bookmarkStart w:id="306" w:name="_Toc12983516"/>
      <w:bookmarkStart w:id="307" w:name="_Toc18149"/>
      <w:bookmarkStart w:id="308" w:name="_Toc23229"/>
      <w:bookmarkStart w:id="309" w:name="_Toc492478729"/>
      <w:bookmarkStart w:id="310" w:name="_Toc29881"/>
      <w:bookmarkStart w:id="311" w:name="_Toc30356"/>
      <w:bookmarkStart w:id="312" w:name="_Toc3464"/>
      <w:bookmarkStart w:id="313" w:name="_Toc14323"/>
      <w:bookmarkStart w:id="314" w:name="_Toc19681"/>
      <w:bookmarkStart w:id="315" w:name="_Toc390098430"/>
      <w:bookmarkStart w:id="316" w:name="_Toc28164"/>
      <w:bookmarkStart w:id="317" w:name="_Toc53"/>
      <w:bookmarkStart w:id="318" w:name="_Toc2124"/>
      <w:r>
        <w:rPr>
          <w:rFonts w:ascii="宋体" w:hAnsi="宋体"/>
          <w:color w:val="000000" w:themeColor="text1"/>
          <w:sz w:val="21"/>
          <w:szCs w:val="21"/>
          <w:highlight w:val="none"/>
          <w14:textFill>
            <w14:solidFill>
              <w14:schemeClr w14:val="tx1"/>
            </w14:solidFill>
          </w14:textFill>
        </w:rPr>
        <w:t>比选申请文件组成</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tabs>
          <w:tab w:val="left" w:pos="1134"/>
          <w:tab w:val="left" w:pos="1701"/>
          <w:tab w:val="left" w:pos="1843"/>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10.1 </w:t>
      </w:r>
      <w:r>
        <w:rPr>
          <w:rFonts w:ascii="宋体" w:hAnsi="宋体"/>
          <w:color w:val="000000" w:themeColor="text1"/>
          <w:highlight w:val="none"/>
          <w14:textFill>
            <w14:solidFill>
              <w14:schemeClr w14:val="tx1"/>
            </w14:solidFill>
          </w14:textFill>
        </w:rPr>
        <w:t>比选申请文件应提供足够、准确和真实的信息，以供评审委员会判断比选申请人是否具备承担本项目的能力。比选申请人递交的比选申请文件</w:t>
      </w:r>
      <w:r>
        <w:rPr>
          <w:rFonts w:hint="eastAsia" w:ascii="宋体" w:hAnsi="宋体"/>
          <w:color w:val="000000" w:themeColor="text1"/>
          <w:highlight w:val="none"/>
          <w14:textFill>
            <w14:solidFill>
              <w14:schemeClr w14:val="tx1"/>
            </w14:solidFill>
          </w14:textFill>
        </w:rPr>
        <w:t>组成详见比选申请须知前附表</w:t>
      </w:r>
      <w:r>
        <w:rPr>
          <w:rFonts w:ascii="宋体" w:hAnsi="宋体"/>
          <w:color w:val="000000" w:themeColor="text1"/>
          <w:highlight w:val="none"/>
          <w14:textFill>
            <w14:solidFill>
              <w14:schemeClr w14:val="tx1"/>
            </w14:solidFill>
          </w14:textFill>
        </w:rPr>
        <w:t>。</w:t>
      </w:r>
    </w:p>
    <w:p>
      <w:pPr>
        <w:tabs>
          <w:tab w:val="left" w:pos="1134"/>
          <w:tab w:val="left" w:pos="1701"/>
          <w:tab w:val="left" w:pos="1843"/>
        </w:tabs>
        <w:spacing w:before="0" w:after="0" w:afterAutospacing="0"/>
        <w:ind w:left="0" w:right="0" w:firstLine="422" w:firstLineChars="200"/>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10.2资格审查文件和技术文件不得透露有关报价的任何信息，否则导致其比选申请被否决。</w:t>
      </w:r>
    </w:p>
    <w:p>
      <w:pPr>
        <w:pStyle w:val="6"/>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319" w:name="_Toc2395"/>
      <w:bookmarkStart w:id="320" w:name="_Toc375039076"/>
      <w:bookmarkStart w:id="321" w:name="_Toc14308"/>
      <w:bookmarkStart w:id="322" w:name="_Toc20490"/>
      <w:bookmarkStart w:id="323" w:name="_Toc23002"/>
      <w:bookmarkStart w:id="324" w:name="_Toc385427805"/>
      <w:bookmarkStart w:id="325" w:name="_Toc27194"/>
      <w:bookmarkStart w:id="326" w:name="_Toc8151"/>
      <w:bookmarkStart w:id="327" w:name="_Toc14630"/>
      <w:bookmarkStart w:id="328" w:name="_Toc3670"/>
      <w:bookmarkStart w:id="329" w:name="_Toc20248"/>
      <w:bookmarkStart w:id="330" w:name="_Toc492478730"/>
      <w:bookmarkStart w:id="331" w:name="_Toc21144"/>
      <w:bookmarkStart w:id="332" w:name="_Toc25750603"/>
      <w:bookmarkStart w:id="333" w:name="_Toc390098431"/>
      <w:bookmarkStart w:id="334" w:name="_Toc7608"/>
      <w:bookmarkStart w:id="335" w:name="_Toc27019"/>
      <w:bookmarkStart w:id="336" w:name="_Toc15448"/>
      <w:bookmarkStart w:id="337" w:name="_Toc675"/>
      <w:bookmarkStart w:id="338" w:name="_Toc12983517"/>
      <w:bookmarkStart w:id="339" w:name="_Toc383891180"/>
      <w:bookmarkStart w:id="340" w:name="_Toc16783"/>
      <w:bookmarkStart w:id="341" w:name="_Toc15919"/>
      <w:bookmarkStart w:id="342" w:name="_Toc11211"/>
      <w:bookmarkStart w:id="343" w:name="_Toc23568"/>
      <w:r>
        <w:rPr>
          <w:rFonts w:hint="eastAsia" w:ascii="宋体" w:hAnsi="宋体"/>
          <w:color w:val="000000" w:themeColor="text1"/>
          <w:sz w:val="21"/>
          <w:szCs w:val="21"/>
          <w:highlight w:val="none"/>
          <w14:textFill>
            <w14:solidFill>
              <w14:schemeClr w14:val="tx1"/>
            </w14:solidFill>
          </w14:textFill>
        </w:rPr>
        <w:t xml:space="preserve">11. </w:t>
      </w:r>
      <w:r>
        <w:rPr>
          <w:rFonts w:ascii="宋体" w:hAnsi="宋体"/>
          <w:color w:val="000000" w:themeColor="text1"/>
          <w:sz w:val="21"/>
          <w:szCs w:val="21"/>
          <w:highlight w:val="none"/>
          <w14:textFill>
            <w14:solidFill>
              <w14:schemeClr w14:val="tx1"/>
            </w14:solidFill>
          </w14:textFill>
        </w:rPr>
        <w:t>比选申请文件格式</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11.1 </w:t>
      </w:r>
      <w:r>
        <w:rPr>
          <w:rFonts w:ascii="宋体" w:hAnsi="宋体"/>
          <w:color w:val="000000" w:themeColor="text1"/>
          <w:highlight w:val="none"/>
          <w14:textFill>
            <w14:solidFill>
              <w14:schemeClr w14:val="tx1"/>
            </w14:solidFill>
          </w14:textFill>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11.2 </w:t>
      </w:r>
      <w:r>
        <w:rPr>
          <w:rFonts w:ascii="宋体" w:hAnsi="宋体"/>
          <w:color w:val="000000" w:themeColor="text1"/>
          <w:highlight w:val="none"/>
          <w14:textFill>
            <w14:solidFill>
              <w14:schemeClr w14:val="tx1"/>
            </w14:solidFill>
          </w14:textFill>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11.3 </w:t>
      </w:r>
      <w:r>
        <w:rPr>
          <w:rFonts w:ascii="宋体" w:hAnsi="宋体"/>
          <w:color w:val="000000" w:themeColor="text1"/>
          <w:highlight w:val="none"/>
          <w14:textFill>
            <w14:solidFill>
              <w14:schemeClr w14:val="tx1"/>
            </w14:solidFill>
          </w14:textFill>
        </w:rPr>
        <w:t>比选申请文件的规格：统一为A4印刷本，纸质封面，印刷本厚度</w:t>
      </w:r>
      <w:r>
        <w:rPr>
          <w:rFonts w:hint="eastAsia" w:ascii="宋体" w:hAnsi="宋体"/>
          <w:color w:val="000000" w:themeColor="text1"/>
          <w:highlight w:val="none"/>
          <w14:textFill>
            <w14:solidFill>
              <w14:schemeClr w14:val="tx1"/>
            </w14:solidFill>
          </w14:textFill>
        </w:rPr>
        <w:t>宜</w:t>
      </w:r>
      <w:r>
        <w:rPr>
          <w:rFonts w:ascii="宋体" w:hAnsi="宋体"/>
          <w:color w:val="000000" w:themeColor="text1"/>
          <w:highlight w:val="none"/>
          <w14:textFill>
            <w14:solidFill>
              <w14:schemeClr w14:val="tx1"/>
            </w14:solidFill>
          </w14:textFill>
        </w:rPr>
        <w:t>控制在</w:t>
      </w:r>
      <w:r>
        <w:rPr>
          <w:rFonts w:hint="eastAsia" w:ascii="宋体" w:hAnsi="宋体"/>
          <w:color w:val="000000" w:themeColor="text1"/>
          <w:highlight w:val="none"/>
          <w14:textFill>
            <w14:solidFill>
              <w14:schemeClr w14:val="tx1"/>
            </w14:solidFill>
          </w14:textFill>
        </w:rPr>
        <w:t>5</w:t>
      </w:r>
      <w:r>
        <w:rPr>
          <w:rFonts w:ascii="宋体" w:hAnsi="宋体"/>
          <w:color w:val="000000" w:themeColor="text1"/>
          <w:highlight w:val="none"/>
          <w14:textFill>
            <w14:solidFill>
              <w14:schemeClr w14:val="tx1"/>
            </w14:solidFill>
          </w14:textFill>
        </w:rPr>
        <w:t>公分以内，超过厚度</w:t>
      </w:r>
      <w:r>
        <w:rPr>
          <w:rFonts w:hint="eastAsia" w:ascii="宋体" w:hAnsi="宋体"/>
          <w:color w:val="000000" w:themeColor="text1"/>
          <w:highlight w:val="none"/>
          <w14:textFill>
            <w14:solidFill>
              <w14:schemeClr w14:val="tx1"/>
            </w14:solidFill>
          </w14:textFill>
        </w:rPr>
        <w:t>可</w:t>
      </w:r>
      <w:r>
        <w:rPr>
          <w:rFonts w:ascii="宋体" w:hAnsi="宋体"/>
          <w:color w:val="000000" w:themeColor="text1"/>
          <w:highlight w:val="none"/>
          <w14:textFill>
            <w14:solidFill>
              <w14:schemeClr w14:val="tx1"/>
            </w14:solidFill>
          </w14:textFill>
        </w:rPr>
        <w:t>分册装订。封面标明文件题名、编号、比选申请人名称、比选申请时间，</w:t>
      </w:r>
      <w:r>
        <w:rPr>
          <w:rFonts w:hint="eastAsia" w:ascii="宋体" w:hAnsi="宋体"/>
          <w:color w:val="000000" w:themeColor="text1"/>
          <w:highlight w:val="none"/>
          <w14:textFill>
            <w14:solidFill>
              <w14:schemeClr w14:val="tx1"/>
            </w14:solidFill>
          </w14:textFill>
        </w:rPr>
        <w:t>封面上标明</w:t>
      </w:r>
      <w:r>
        <w:rPr>
          <w:rFonts w:ascii="宋体" w:hAnsi="宋体"/>
          <w:color w:val="000000" w:themeColor="text1"/>
          <w:highlight w:val="none"/>
          <w14:textFill>
            <w14:solidFill>
              <w14:schemeClr w14:val="tx1"/>
            </w14:solidFill>
          </w14:textFill>
        </w:rPr>
        <w:t>正本（或副本）。</w:t>
      </w:r>
      <w:r>
        <w:rPr>
          <w:rFonts w:hint="eastAsia" w:ascii="宋体" w:hAnsi="宋体"/>
          <w:color w:val="000000" w:themeColor="text1"/>
          <w:highlight w:val="none"/>
          <w14:textFill>
            <w14:solidFill>
              <w14:schemeClr w14:val="tx1"/>
            </w14:solidFill>
          </w14:textFill>
        </w:rPr>
        <w:t>使用不锈钢书钉或拉线装订或无线胶装</w:t>
      </w:r>
      <w:r>
        <w:rPr>
          <w:rFonts w:ascii="宋体" w:hAnsi="宋体"/>
          <w:color w:val="000000" w:themeColor="text1"/>
          <w:highlight w:val="none"/>
          <w14:textFill>
            <w14:solidFill>
              <w14:schemeClr w14:val="tx1"/>
            </w14:solidFill>
          </w14:textFill>
        </w:rPr>
        <w:t>，装订时书钉不外露；不能使用塑料面或塑料胶条装订。</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11.4</w:t>
      </w:r>
      <w:r>
        <w:rPr>
          <w:rFonts w:ascii="宋体" w:hAnsi="宋体"/>
          <w:color w:val="000000" w:themeColor="text1"/>
          <w:highlight w:val="none"/>
          <w14:textFill>
            <w14:solidFill>
              <w14:schemeClr w14:val="tx1"/>
            </w14:solidFill>
          </w14:textFill>
        </w:rPr>
        <w:t>比选申请文件的页码：必须按每本</w:t>
      </w:r>
      <w:r>
        <w:rPr>
          <w:rFonts w:hint="eastAsia" w:ascii="宋体" w:hAnsi="宋体"/>
          <w:color w:val="000000" w:themeColor="text1"/>
          <w:highlight w:val="none"/>
          <w14:textFill>
            <w14:solidFill>
              <w14:schemeClr w14:val="tx1"/>
            </w14:solidFill>
          </w14:textFill>
        </w:rPr>
        <w:t>正文</w:t>
      </w:r>
      <w:r>
        <w:rPr>
          <w:rFonts w:ascii="宋体" w:hAnsi="宋体"/>
          <w:color w:val="000000" w:themeColor="text1"/>
          <w:highlight w:val="none"/>
          <w14:textFill>
            <w14:solidFill>
              <w14:schemeClr w14:val="tx1"/>
            </w14:solidFill>
          </w14:textFill>
        </w:rPr>
        <w:t>逐页从1开始，按照流水号编号。</w:t>
      </w:r>
    </w:p>
    <w:p>
      <w:pPr>
        <w:pStyle w:val="6"/>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344" w:name="_Toc492478731"/>
      <w:bookmarkStart w:id="345" w:name="_Toc383891181"/>
      <w:bookmarkStart w:id="346" w:name="_Toc17526"/>
      <w:bookmarkStart w:id="347" w:name="_Toc17338"/>
      <w:bookmarkStart w:id="348" w:name="_Toc14123"/>
      <w:bookmarkStart w:id="349" w:name="_Toc6671"/>
      <w:bookmarkStart w:id="350" w:name="_Toc20685"/>
      <w:bookmarkStart w:id="351" w:name="_Toc390098432"/>
      <w:bookmarkStart w:id="352" w:name="_Toc16653"/>
      <w:bookmarkStart w:id="353" w:name="_Toc3813"/>
      <w:bookmarkStart w:id="354" w:name="_Toc385427806"/>
      <w:bookmarkStart w:id="355" w:name="_Toc7857"/>
      <w:bookmarkStart w:id="356" w:name="_Toc3799"/>
      <w:bookmarkStart w:id="357" w:name="_Toc9416"/>
      <w:bookmarkStart w:id="358" w:name="_Toc24264"/>
      <w:bookmarkStart w:id="359" w:name="_Toc25750604"/>
      <w:bookmarkStart w:id="360" w:name="_Toc26482"/>
      <w:bookmarkStart w:id="361" w:name="_Toc22295"/>
      <w:bookmarkStart w:id="362" w:name="_Toc26974"/>
      <w:bookmarkStart w:id="363" w:name="_Toc12983518"/>
      <w:bookmarkStart w:id="364" w:name="_Toc21084"/>
      <w:bookmarkStart w:id="365" w:name="_Toc375039077"/>
      <w:bookmarkStart w:id="366" w:name="_Toc31743"/>
      <w:bookmarkStart w:id="367" w:name="_Toc17379"/>
      <w:bookmarkStart w:id="368" w:name="_Toc4233"/>
      <w:r>
        <w:rPr>
          <w:rFonts w:hint="eastAsia" w:ascii="宋体" w:hAnsi="宋体"/>
          <w:color w:val="000000" w:themeColor="text1"/>
          <w:sz w:val="21"/>
          <w:szCs w:val="21"/>
          <w:highlight w:val="none"/>
          <w14:textFill>
            <w14:solidFill>
              <w14:schemeClr w14:val="tx1"/>
            </w14:solidFill>
          </w14:textFill>
        </w:rPr>
        <w:t xml:space="preserve">12. </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Fonts w:hint="eastAsia" w:ascii="宋体" w:hAnsi="宋体"/>
          <w:color w:val="000000" w:themeColor="text1"/>
          <w:sz w:val="21"/>
          <w:szCs w:val="21"/>
          <w:highlight w:val="none"/>
          <w14:textFill>
            <w14:solidFill>
              <w14:schemeClr w14:val="tx1"/>
            </w14:solidFill>
          </w14:textFill>
        </w:rPr>
        <w:t>比选申请报价</w:t>
      </w:r>
      <w:bookmarkEnd w:id="368"/>
    </w:p>
    <w:p>
      <w:pPr>
        <w:pStyle w:val="6"/>
        <w:numPr>
          <w:ilvl w:val="0"/>
          <w:numId w:val="0"/>
        </w:numPr>
        <w:spacing w:before="0" w:after="0" w:afterAutospacing="0"/>
        <w:ind w:leftChars="200" w:right="0" w:rightChars="0"/>
        <w:rPr>
          <w:rFonts w:hint="eastAsia" w:ascii="宋体" w:hAnsi="宋体"/>
          <w:b w:val="0"/>
          <w:bCs/>
          <w:color w:val="000000" w:themeColor="text1"/>
          <w:sz w:val="21"/>
          <w:szCs w:val="21"/>
          <w:highlight w:val="none"/>
          <w14:textFill>
            <w14:solidFill>
              <w14:schemeClr w14:val="tx1"/>
            </w14:solidFill>
          </w14:textFill>
        </w:rPr>
      </w:pPr>
      <w:bookmarkStart w:id="369" w:name="_Toc29330"/>
      <w:bookmarkStart w:id="370" w:name="_Toc3549"/>
      <w:bookmarkStart w:id="371" w:name="_Toc26678"/>
      <w:bookmarkStart w:id="372" w:name="_Toc6895"/>
      <w:bookmarkStart w:id="373" w:name="_Toc31680"/>
      <w:bookmarkStart w:id="374" w:name="_Toc390098433"/>
      <w:bookmarkStart w:id="375" w:name="_Toc5836"/>
      <w:bookmarkStart w:id="376" w:name="_Toc28880"/>
      <w:bookmarkStart w:id="377" w:name="_Toc385427807"/>
      <w:bookmarkStart w:id="378" w:name="_Toc20156"/>
      <w:bookmarkStart w:id="379" w:name="_Toc15940"/>
      <w:bookmarkStart w:id="380" w:name="_Toc21448"/>
      <w:bookmarkStart w:id="381" w:name="_Toc383891182"/>
      <w:bookmarkStart w:id="382" w:name="_Toc12983519"/>
      <w:bookmarkStart w:id="383" w:name="_Toc10220"/>
      <w:bookmarkStart w:id="384" w:name="_Toc21430"/>
      <w:bookmarkStart w:id="385" w:name="_Toc21706"/>
      <w:bookmarkStart w:id="386" w:name="_Toc25750605"/>
      <w:bookmarkStart w:id="387" w:name="_Toc12762"/>
      <w:bookmarkStart w:id="388" w:name="_Toc12947"/>
      <w:bookmarkStart w:id="389" w:name="_Toc26064"/>
      <w:bookmarkStart w:id="390" w:name="_Toc18875"/>
      <w:bookmarkStart w:id="391" w:name="_Toc492478732"/>
      <w:bookmarkStart w:id="392" w:name="_Toc1664"/>
      <w:bookmarkStart w:id="393" w:name="_Toc375039078"/>
      <w:bookmarkStart w:id="394" w:name="_Toc25459"/>
      <w:bookmarkStart w:id="395" w:name="_Toc28476"/>
      <w:bookmarkStart w:id="396" w:name="_Toc7428"/>
      <w:bookmarkStart w:id="397" w:name="_Toc2710"/>
      <w:r>
        <w:rPr>
          <w:rFonts w:hint="eastAsia" w:ascii="宋体" w:hAnsi="宋体"/>
          <w:b w:val="0"/>
          <w:bCs/>
          <w:color w:val="000000" w:themeColor="text1"/>
          <w:sz w:val="21"/>
          <w:szCs w:val="21"/>
          <w:highlight w:val="none"/>
          <w14:textFill>
            <w14:solidFill>
              <w14:schemeClr w14:val="tx1"/>
            </w14:solidFill>
          </w14:textFill>
        </w:rPr>
        <w:t>12.1本项目采用收益分配比例进行结算，比选人最终收益金额按</w:t>
      </w:r>
      <w:r>
        <w:rPr>
          <w:rFonts w:hint="eastAsia" w:ascii="宋体" w:hAnsi="宋体"/>
          <w:b w:val="0"/>
          <w:bCs/>
          <w:color w:val="000000" w:themeColor="text1"/>
          <w:sz w:val="21"/>
          <w:szCs w:val="21"/>
          <w:highlight w:val="none"/>
          <w:lang w:eastAsia="zh-CN"/>
          <w14:textFill>
            <w14:solidFill>
              <w14:schemeClr w14:val="tx1"/>
            </w14:solidFill>
          </w14:textFill>
        </w:rPr>
        <w:t>票面价总收入</w:t>
      </w:r>
      <w:r>
        <w:rPr>
          <w:rFonts w:hint="eastAsia" w:ascii="宋体" w:hAnsi="宋体"/>
          <w:b w:val="0"/>
          <w:bCs/>
          <w:color w:val="000000" w:themeColor="text1"/>
          <w:sz w:val="21"/>
          <w:szCs w:val="21"/>
          <w:highlight w:val="none"/>
          <w14:textFill>
            <w14:solidFill>
              <w14:schemeClr w14:val="tx1"/>
            </w14:solidFill>
          </w14:textFill>
        </w:rPr>
        <w:t>进行结算。比选申请人须按第五章《项目需求书》中的需求填报比选申请报价表。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bookmarkEnd w:id="369"/>
      <w:bookmarkEnd w:id="370"/>
      <w:bookmarkEnd w:id="371"/>
      <w:bookmarkEnd w:id="372"/>
      <w:bookmarkEnd w:id="373"/>
    </w:p>
    <w:p>
      <w:pPr>
        <w:pStyle w:val="6"/>
        <w:numPr>
          <w:ilvl w:val="0"/>
          <w:numId w:val="0"/>
        </w:numPr>
        <w:spacing w:before="0" w:after="0" w:afterAutospacing="0"/>
        <w:ind w:leftChars="200" w:right="0" w:rightChars="0"/>
        <w:rPr>
          <w:rFonts w:hint="eastAsia" w:ascii="宋体" w:hAnsi="宋体"/>
          <w:b w:val="0"/>
          <w:bCs/>
          <w:color w:val="000000" w:themeColor="text1"/>
          <w:sz w:val="21"/>
          <w:szCs w:val="21"/>
          <w:highlight w:val="none"/>
          <w14:textFill>
            <w14:solidFill>
              <w14:schemeClr w14:val="tx1"/>
            </w14:solidFill>
          </w14:textFill>
        </w:rPr>
      </w:pPr>
      <w:bookmarkStart w:id="398" w:name="_Toc6248"/>
      <w:bookmarkStart w:id="399" w:name="_Toc6429"/>
      <w:bookmarkStart w:id="400" w:name="_Toc5714"/>
      <w:bookmarkStart w:id="401" w:name="_Toc21213"/>
      <w:bookmarkStart w:id="402" w:name="_Toc7192"/>
      <w:r>
        <w:rPr>
          <w:rFonts w:hint="eastAsia" w:ascii="宋体" w:hAnsi="宋体"/>
          <w:b w:val="0"/>
          <w:bCs/>
          <w:color w:val="000000" w:themeColor="text1"/>
          <w:sz w:val="21"/>
          <w:szCs w:val="21"/>
          <w:highlight w:val="none"/>
          <w14:textFill>
            <w14:solidFill>
              <w14:schemeClr w14:val="tx1"/>
            </w14:solidFill>
          </w14:textFill>
        </w:rPr>
        <w:t>12.2 比选申请报价应包括完成所有项目服务内容等履行合同标的全过程产生的所有成本、利润、税金及其他费用等全部费用以及比选申请人应承担的费用。</w:t>
      </w:r>
      <w:bookmarkEnd w:id="398"/>
      <w:bookmarkEnd w:id="399"/>
      <w:bookmarkEnd w:id="400"/>
      <w:bookmarkEnd w:id="401"/>
      <w:bookmarkEnd w:id="402"/>
    </w:p>
    <w:p>
      <w:pPr>
        <w:pStyle w:val="6"/>
        <w:numPr>
          <w:ilvl w:val="0"/>
          <w:numId w:val="0"/>
        </w:numPr>
        <w:spacing w:before="0" w:after="0" w:afterAutospacing="0"/>
        <w:ind w:leftChars="200" w:right="0" w:rightChars="0"/>
        <w:rPr>
          <w:rFonts w:hint="eastAsia" w:ascii="宋体" w:hAnsi="宋体"/>
          <w:b w:val="0"/>
          <w:bCs/>
          <w:color w:val="000000" w:themeColor="text1"/>
          <w:sz w:val="21"/>
          <w:szCs w:val="21"/>
          <w:highlight w:val="none"/>
          <w14:textFill>
            <w14:solidFill>
              <w14:schemeClr w14:val="tx1"/>
            </w14:solidFill>
          </w14:textFill>
        </w:rPr>
      </w:pPr>
      <w:bookmarkStart w:id="403" w:name="_Toc18677"/>
      <w:bookmarkStart w:id="404" w:name="_Toc29603"/>
      <w:bookmarkStart w:id="405" w:name="_Toc4065"/>
      <w:bookmarkStart w:id="406" w:name="_Toc4400"/>
      <w:bookmarkStart w:id="407" w:name="_Toc32499"/>
      <w:r>
        <w:rPr>
          <w:rFonts w:hint="eastAsia" w:ascii="宋体" w:hAnsi="宋体"/>
          <w:b w:val="0"/>
          <w:bCs/>
          <w:color w:val="000000" w:themeColor="text1"/>
          <w:sz w:val="21"/>
          <w:szCs w:val="21"/>
          <w:highlight w:val="none"/>
          <w14:textFill>
            <w14:solidFill>
              <w14:schemeClr w14:val="tx1"/>
            </w14:solidFill>
          </w14:textFill>
        </w:rPr>
        <w:t>12.3 比选申请人应根据比选文件第五章“项目需求书”的要求及项目的实际需要自行考虑并完善完成项目等内容。比选申请报价应将所有内容考虑在内，不得漏项或缺项。比选申请人应逐项计算并填写单价、合价和总价，比选申请人没有填写单价和合价的项目将视为缺项，所有与本项目有关的未列入配合费细目的工作内容，均被认为已经包含在其他细目及比选申请总价中。12.4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w:t>
      </w:r>
      <w:bookmarkEnd w:id="403"/>
      <w:bookmarkEnd w:id="404"/>
      <w:bookmarkEnd w:id="405"/>
      <w:bookmarkEnd w:id="406"/>
      <w:bookmarkEnd w:id="407"/>
      <w:r>
        <w:rPr>
          <w:rFonts w:hint="eastAsia" w:ascii="宋体" w:hAnsi="宋体"/>
          <w:b w:val="0"/>
          <w:bCs/>
          <w:color w:val="000000" w:themeColor="text1"/>
          <w:sz w:val="21"/>
          <w:szCs w:val="21"/>
          <w:highlight w:val="none"/>
          <w14:textFill>
            <w14:solidFill>
              <w14:schemeClr w14:val="tx1"/>
            </w14:solidFill>
          </w14:textFill>
        </w:rPr>
        <w:t xml:space="preserve"> </w:t>
      </w:r>
    </w:p>
    <w:p>
      <w:pPr>
        <w:pStyle w:val="6"/>
        <w:numPr>
          <w:ilvl w:val="0"/>
          <w:numId w:val="0"/>
        </w:numPr>
        <w:spacing w:before="0" w:after="0" w:afterAutospacing="0"/>
        <w:ind w:leftChars="200" w:right="0" w:rightChars="0"/>
        <w:rPr>
          <w:rFonts w:hint="eastAsia" w:ascii="宋体" w:hAnsi="宋体"/>
          <w:b w:val="0"/>
          <w:bCs/>
          <w:color w:val="000000" w:themeColor="text1"/>
          <w:sz w:val="21"/>
          <w:szCs w:val="21"/>
          <w:highlight w:val="none"/>
          <w14:textFill>
            <w14:solidFill>
              <w14:schemeClr w14:val="tx1"/>
            </w14:solidFill>
          </w14:textFill>
        </w:rPr>
      </w:pPr>
      <w:bookmarkStart w:id="408" w:name="_Toc18885"/>
      <w:bookmarkStart w:id="409" w:name="_Toc25068"/>
      <w:bookmarkStart w:id="410" w:name="_Toc16123"/>
      <w:bookmarkStart w:id="411" w:name="_Toc20046"/>
      <w:bookmarkStart w:id="412" w:name="_Toc20347"/>
      <w:r>
        <w:rPr>
          <w:rFonts w:hint="eastAsia" w:ascii="宋体" w:hAnsi="宋体"/>
          <w:b w:val="0"/>
          <w:bCs/>
          <w:color w:val="000000" w:themeColor="text1"/>
          <w:sz w:val="21"/>
          <w:szCs w:val="21"/>
          <w:highlight w:val="none"/>
          <w14:textFill>
            <w14:solidFill>
              <w14:schemeClr w14:val="tx1"/>
            </w14:solidFill>
          </w14:textFill>
        </w:rPr>
        <w:t>12.5</w:t>
      </w:r>
      <w:r>
        <w:rPr>
          <w:rFonts w:hint="eastAsia" w:ascii="宋体" w:hAnsi="宋体"/>
          <w:b/>
          <w:bCs w:val="0"/>
          <w:color w:val="000000" w:themeColor="text1"/>
          <w:sz w:val="21"/>
          <w:szCs w:val="21"/>
          <w:highlight w:val="none"/>
          <w14:textFill>
            <w14:solidFill>
              <w14:schemeClr w14:val="tx1"/>
            </w14:solidFill>
          </w14:textFill>
        </w:rPr>
        <w:t>比选申请人不得以他人名义比选申请或者以其他方式弄虚作假，骗取中选。</w:t>
      </w:r>
      <w:bookmarkEnd w:id="408"/>
      <w:bookmarkEnd w:id="409"/>
      <w:bookmarkEnd w:id="410"/>
      <w:bookmarkEnd w:id="411"/>
      <w:bookmarkEnd w:id="412"/>
    </w:p>
    <w:p>
      <w:pPr>
        <w:pStyle w:val="6"/>
        <w:numPr>
          <w:ilvl w:val="0"/>
          <w:numId w:val="0"/>
        </w:numPr>
        <w:spacing w:before="0" w:after="0" w:afterAutospacing="0"/>
        <w:ind w:leftChars="200" w:right="0" w:rightChars="0"/>
        <w:rPr>
          <w:rFonts w:hint="eastAsia" w:ascii="宋体" w:hAnsi="宋体"/>
          <w:b w:val="0"/>
          <w:bCs/>
          <w:color w:val="000000" w:themeColor="text1"/>
          <w:sz w:val="21"/>
          <w:szCs w:val="21"/>
          <w:highlight w:val="none"/>
          <w14:textFill>
            <w14:solidFill>
              <w14:schemeClr w14:val="tx1"/>
            </w14:solidFill>
          </w14:textFill>
        </w:rPr>
      </w:pPr>
      <w:bookmarkStart w:id="413" w:name="_Toc26123"/>
      <w:bookmarkStart w:id="414" w:name="_Toc1395"/>
      <w:bookmarkStart w:id="415" w:name="_Toc10250"/>
      <w:bookmarkStart w:id="416" w:name="_Toc28512"/>
      <w:bookmarkStart w:id="417" w:name="_Toc25690"/>
      <w:r>
        <w:rPr>
          <w:rFonts w:hint="eastAsia" w:ascii="宋体" w:hAnsi="宋体"/>
          <w:b w:val="0"/>
          <w:bCs/>
          <w:color w:val="000000" w:themeColor="text1"/>
          <w:sz w:val="21"/>
          <w:szCs w:val="21"/>
          <w:highlight w:val="none"/>
          <w14:textFill>
            <w14:solidFill>
              <w14:schemeClr w14:val="tx1"/>
            </w14:solidFill>
          </w14:textFill>
        </w:rPr>
        <w:t>12.6 比选申请人不得在商务文件之外的比选申请文件中出现任何有关本项目的报价信息。</w:t>
      </w:r>
      <w:bookmarkEnd w:id="413"/>
      <w:bookmarkEnd w:id="414"/>
      <w:bookmarkEnd w:id="415"/>
      <w:bookmarkEnd w:id="416"/>
      <w:bookmarkEnd w:id="417"/>
    </w:p>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Pr>
        <w:pStyle w:val="6"/>
        <w:spacing w:before="0" w:after="0" w:afterAutospacing="0"/>
        <w:ind w:left="0" w:right="0" w:firstLine="422" w:firstLineChars="200"/>
        <w:rPr>
          <w:rFonts w:hint="eastAsia" w:ascii="宋体" w:hAnsi="宋体"/>
          <w:color w:val="000000" w:themeColor="text1"/>
          <w:sz w:val="21"/>
          <w:szCs w:val="21"/>
          <w:highlight w:val="none"/>
          <w14:textFill>
            <w14:solidFill>
              <w14:schemeClr w14:val="tx1"/>
            </w14:solidFill>
          </w14:textFill>
        </w:rPr>
      </w:pPr>
      <w:bookmarkStart w:id="418" w:name="_Toc6533"/>
      <w:r>
        <w:rPr>
          <w:rFonts w:hint="eastAsia" w:ascii="宋体" w:hAnsi="宋体"/>
          <w:color w:val="000000" w:themeColor="text1"/>
          <w:sz w:val="21"/>
          <w:szCs w:val="21"/>
          <w:highlight w:val="none"/>
          <w14:textFill>
            <w14:solidFill>
              <w14:schemeClr w14:val="tx1"/>
            </w14:solidFill>
          </w14:textFill>
        </w:rPr>
        <w:t>13.</w:t>
      </w:r>
      <w:r>
        <w:rPr>
          <w:rFonts w:hint="eastAsia" w:ascii="宋体" w:hAnsi="宋体"/>
          <w:color w:val="000000" w:themeColor="text1"/>
          <w:sz w:val="21"/>
          <w:szCs w:val="21"/>
          <w:highlight w:val="none"/>
          <w:lang w:val="en-US" w:eastAsia="zh-CN"/>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运营收益分配</w:t>
      </w:r>
      <w:bookmarkEnd w:id="418"/>
    </w:p>
    <w:p>
      <w:pPr>
        <w:spacing w:before="0" w:after="0" w:afterAutospacing="0"/>
        <w:ind w:left="0" w:right="0"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13.1 本项目比选人收益下限分配控制比例不得低于项目</w:t>
      </w:r>
      <w:r>
        <w:rPr>
          <w:rFonts w:hint="eastAsia" w:ascii="宋体" w:hAnsi="宋体"/>
          <w:color w:val="000000" w:themeColor="text1"/>
          <w:highlight w:val="none"/>
          <w:lang w:eastAsia="zh-CN"/>
          <w14:textFill>
            <w14:solidFill>
              <w14:schemeClr w14:val="tx1"/>
            </w14:solidFill>
          </w14:textFill>
        </w:rPr>
        <w:t>票面价总收入</w:t>
      </w:r>
      <w:r>
        <w:rPr>
          <w:rFonts w:hint="eastAsia" w:ascii="宋体" w:hAnsi="宋体"/>
          <w:color w:val="000000" w:themeColor="text1"/>
          <w:highlight w:val="none"/>
          <w14:textFill>
            <w14:solidFill>
              <w14:schemeClr w14:val="tx1"/>
            </w14:solidFill>
          </w14:textFill>
        </w:rPr>
        <w:t>的</w:t>
      </w:r>
      <w:r>
        <w:rPr>
          <w:rFonts w:hint="eastAsia" w:ascii="宋体" w:hAnsi="宋体"/>
          <w:color w:val="000000" w:themeColor="text1"/>
          <w:highlight w:val="none"/>
          <w:lang w:eastAsia="zh-CN"/>
          <w14:textFill>
            <w14:solidFill>
              <w14:schemeClr w14:val="tx1"/>
            </w14:solidFill>
          </w14:textFill>
        </w:rPr>
        <w:t>30%</w:t>
      </w:r>
      <w:r>
        <w:rPr>
          <w:rFonts w:hint="eastAsia" w:ascii="宋体" w:hAnsi="宋体"/>
          <w:color w:val="000000" w:themeColor="text1"/>
          <w:highlight w:val="none"/>
          <w14:textFill>
            <w14:solidFill>
              <w14:schemeClr w14:val="tx1"/>
            </w14:solidFill>
          </w14:textFill>
        </w:rPr>
        <w:t>。</w:t>
      </w:r>
    </w:p>
    <w:p>
      <w:pPr>
        <w:spacing w:before="0" w:after="0" w:afterAutospacing="0"/>
        <w:ind w:left="0" w:right="0"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13.2 比选人收益分配比例为比选人净收益，比选人不承担场地整改与设施设备完善建议、教育氛围布置指导、基地课程开发、人员差旅、申报资料制作、市级/区级基地考评接待等完成本项目工作所需的一切费用以及比选申请人应承担的费用。</w:t>
      </w:r>
    </w:p>
    <w:p>
      <w:pPr>
        <w:pStyle w:val="6"/>
        <w:spacing w:before="0" w:after="0" w:afterAutospacing="0"/>
        <w:ind w:left="0" w:right="0" w:firstLine="422" w:firstLineChars="200"/>
        <w:rPr>
          <w:rFonts w:hint="eastAsia" w:ascii="宋体" w:hAnsi="宋体"/>
          <w:color w:val="000000" w:themeColor="text1"/>
          <w:sz w:val="21"/>
          <w:szCs w:val="21"/>
          <w:highlight w:val="none"/>
          <w14:textFill>
            <w14:solidFill>
              <w14:schemeClr w14:val="tx1"/>
            </w14:solidFill>
          </w14:textFill>
        </w:rPr>
      </w:pPr>
      <w:bookmarkStart w:id="419" w:name="_Toc18718"/>
      <w:r>
        <w:rPr>
          <w:rFonts w:hint="eastAsia" w:ascii="宋体" w:hAnsi="宋体"/>
          <w:color w:val="000000" w:themeColor="text1"/>
          <w:sz w:val="21"/>
          <w:szCs w:val="21"/>
          <w:highlight w:val="none"/>
          <w14:textFill>
            <w14:solidFill>
              <w14:schemeClr w14:val="tx1"/>
            </w14:solidFill>
          </w14:textFill>
        </w:rPr>
        <w:t>1</w:t>
      </w:r>
      <w:r>
        <w:rPr>
          <w:rFonts w:hint="eastAsia" w:ascii="宋体" w:hAnsi="宋体"/>
          <w:color w:val="000000" w:themeColor="text1"/>
          <w:sz w:val="21"/>
          <w:szCs w:val="21"/>
          <w:highlight w:val="none"/>
          <w:lang w:val="en-US" w:eastAsia="zh-CN"/>
          <w14:textFill>
            <w14:solidFill>
              <w14:schemeClr w14:val="tx1"/>
            </w14:solidFill>
          </w14:textFill>
        </w:rPr>
        <w:t>4</w:t>
      </w:r>
      <w:r>
        <w:rPr>
          <w:rFonts w:hint="eastAsia" w:ascii="宋体" w:hAnsi="宋体"/>
          <w:color w:val="000000" w:themeColor="text1"/>
          <w:sz w:val="21"/>
          <w:szCs w:val="21"/>
          <w:highlight w:val="none"/>
          <w14:textFill>
            <w14:solidFill>
              <w14:schemeClr w14:val="tx1"/>
            </w14:solidFill>
          </w14:textFill>
        </w:rPr>
        <w:t>.</w:t>
      </w:r>
      <w:r>
        <w:rPr>
          <w:rFonts w:hint="eastAsia" w:ascii="宋体" w:hAnsi="宋体"/>
          <w:color w:val="000000" w:themeColor="text1"/>
          <w:sz w:val="21"/>
          <w:szCs w:val="21"/>
          <w:highlight w:val="none"/>
          <w:lang w:val="en-US" w:eastAsia="zh-CN"/>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比选申请货币</w:t>
      </w:r>
      <w:bookmarkEnd w:id="419"/>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lang w:val="en-US" w:eastAsia="zh-CN"/>
          <w14:textFill>
            <w14:solidFill>
              <w14:schemeClr w14:val="tx1"/>
            </w14:solidFill>
          </w14:textFill>
        </w:rPr>
        <w:t>4</w:t>
      </w:r>
      <w:r>
        <w:rPr>
          <w:rFonts w:hint="eastAsia" w:ascii="宋体" w:hAnsi="宋体"/>
          <w:color w:val="000000" w:themeColor="text1"/>
          <w:highlight w:val="none"/>
          <w14:textFill>
            <w14:solidFill>
              <w14:schemeClr w14:val="tx1"/>
            </w14:solidFill>
          </w14:textFill>
        </w:rPr>
        <w:t>.1</w:t>
      </w:r>
      <w:r>
        <w:rPr>
          <w:rFonts w:ascii="宋体" w:hAnsi="宋体"/>
          <w:color w:val="000000" w:themeColor="text1"/>
          <w:highlight w:val="none"/>
          <w14:textFill>
            <w14:solidFill>
              <w14:schemeClr w14:val="tx1"/>
            </w14:solidFill>
          </w14:textFill>
        </w:rPr>
        <w:t>比选申请人提供的服务用人民币报价。在比选申请文件中的报价一律用人民币币种填报，比选人不接受任何非人民币币种的比选申请报价。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lang w:val="en-US" w:eastAsia="zh-CN"/>
          <w14:textFill>
            <w14:solidFill>
              <w14:schemeClr w14:val="tx1"/>
            </w14:solidFill>
          </w14:textFill>
        </w:rPr>
        <w:t>4</w:t>
      </w:r>
      <w:r>
        <w:rPr>
          <w:rFonts w:hint="eastAsia" w:ascii="宋体" w:hAnsi="宋体"/>
          <w:color w:val="000000" w:themeColor="text1"/>
          <w:highlight w:val="none"/>
          <w14:textFill>
            <w14:solidFill>
              <w14:schemeClr w14:val="tx1"/>
            </w14:solidFill>
          </w14:textFill>
        </w:rPr>
        <w:t>.2</w:t>
      </w:r>
      <w:r>
        <w:rPr>
          <w:rFonts w:ascii="宋体" w:hAnsi="宋体"/>
          <w:color w:val="000000" w:themeColor="text1"/>
          <w:highlight w:val="none"/>
          <w14:textFill>
            <w14:solidFill>
              <w14:schemeClr w14:val="tx1"/>
            </w14:solidFill>
          </w14:textFill>
        </w:rPr>
        <w:t>比选人将以人民币与中选的比选申请人签订合同。</w:t>
      </w:r>
    </w:p>
    <w:p>
      <w:pPr>
        <w:pStyle w:val="6"/>
        <w:numPr>
          <w:ilvl w:val="0"/>
          <w:numId w:val="3"/>
        </w:numPr>
        <w:spacing w:before="0" w:after="0" w:afterAutospacing="0"/>
        <w:ind w:leftChars="200" w:right="0" w:rightChars="0"/>
        <w:rPr>
          <w:rFonts w:ascii="宋体" w:hAnsi="宋体"/>
          <w:color w:val="000000" w:themeColor="text1"/>
          <w:sz w:val="21"/>
          <w:szCs w:val="21"/>
          <w:highlight w:val="none"/>
          <w14:textFill>
            <w14:solidFill>
              <w14:schemeClr w14:val="tx1"/>
            </w14:solidFill>
          </w14:textFill>
        </w:rPr>
      </w:pPr>
      <w:bookmarkStart w:id="420" w:name="_Toc7417"/>
      <w:bookmarkStart w:id="421" w:name="_Toc385427810"/>
      <w:bookmarkStart w:id="422" w:name="_Toc22051"/>
      <w:bookmarkStart w:id="423" w:name="_Toc383891185"/>
      <w:bookmarkStart w:id="424" w:name="_Toc492478735"/>
      <w:bookmarkStart w:id="425" w:name="_Toc12049"/>
      <w:bookmarkStart w:id="426" w:name="_Toc9237"/>
      <w:bookmarkStart w:id="427" w:name="_Toc12983520"/>
      <w:bookmarkStart w:id="428" w:name="_Toc30848"/>
      <w:bookmarkStart w:id="429" w:name="_Toc1530"/>
      <w:bookmarkStart w:id="430" w:name="_Toc390098436"/>
      <w:bookmarkStart w:id="431" w:name="_Toc24199"/>
      <w:bookmarkStart w:id="432" w:name="_Toc16314"/>
      <w:bookmarkStart w:id="433" w:name="_Toc5974"/>
      <w:bookmarkStart w:id="434" w:name="_Toc11690"/>
      <w:bookmarkStart w:id="435" w:name="_Toc28665"/>
      <w:bookmarkStart w:id="436" w:name="_Toc375039081"/>
      <w:bookmarkStart w:id="437" w:name="_Toc1624"/>
      <w:bookmarkStart w:id="438" w:name="_Toc14309"/>
      <w:bookmarkStart w:id="439" w:name="_Toc27508"/>
      <w:bookmarkStart w:id="440" w:name="_Toc30040"/>
      <w:bookmarkStart w:id="441" w:name="_Toc14922"/>
      <w:bookmarkStart w:id="442" w:name="_Toc25750606"/>
      <w:bookmarkStart w:id="443" w:name="_Toc30606"/>
      <w:bookmarkStart w:id="444" w:name="_Toc3512"/>
      <w:r>
        <w:rPr>
          <w:rFonts w:ascii="宋体" w:hAnsi="宋体"/>
          <w:color w:val="000000" w:themeColor="text1"/>
          <w:sz w:val="21"/>
          <w:szCs w:val="21"/>
          <w:highlight w:val="none"/>
          <w14:textFill>
            <w14:solidFill>
              <w14:schemeClr w14:val="tx1"/>
            </w14:solidFill>
          </w14:textFill>
        </w:rPr>
        <w:t>比选保证金</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14"/>
        <w:spacing w:before="0" w:after="0" w:afterAutospacing="0"/>
        <w:ind w:left="0" w:right="0" w:firstLine="420" w:firstLineChars="200"/>
        <w:rPr>
          <w:rFonts w:hAnsi="宋体" w:cs="Times New Roman"/>
          <w:color w:val="000000" w:themeColor="text1"/>
          <w:sz w:val="21"/>
          <w:szCs w:val="21"/>
          <w:highlight w:val="none"/>
          <w14:textFill>
            <w14:solidFill>
              <w14:schemeClr w14:val="tx1"/>
            </w14:solidFill>
          </w14:textFill>
        </w:rPr>
      </w:pPr>
      <w:r>
        <w:rPr>
          <w:rFonts w:hint="eastAsia" w:hAnsi="宋体" w:cs="Times New Roman"/>
          <w:color w:val="000000" w:themeColor="text1"/>
          <w:sz w:val="21"/>
          <w:szCs w:val="21"/>
          <w:highlight w:val="none"/>
          <w14:textFill>
            <w14:solidFill>
              <w14:schemeClr w14:val="tx1"/>
            </w14:solidFill>
          </w14:textFill>
        </w:rPr>
        <w:t>本项目</w:t>
      </w:r>
      <w:r>
        <w:rPr>
          <w:rFonts w:hint="eastAsia" w:hAnsi="宋体"/>
          <w:color w:val="000000" w:themeColor="text1"/>
          <w:sz w:val="21"/>
          <w:szCs w:val="21"/>
          <w:highlight w:val="none"/>
          <w14:textFill>
            <w14:solidFill>
              <w14:schemeClr w14:val="tx1"/>
            </w14:solidFill>
          </w14:textFill>
        </w:rPr>
        <w:t>不要求递交比选保证金。</w:t>
      </w:r>
    </w:p>
    <w:p>
      <w:pPr>
        <w:pStyle w:val="6"/>
        <w:numPr>
          <w:ilvl w:val="0"/>
          <w:numId w:val="3"/>
        </w:numPr>
        <w:spacing w:before="0" w:after="0" w:afterAutospacing="0"/>
        <w:ind w:left="1129" w:leftChars="200" w:right="0" w:hanging="709" w:firstLineChars="0"/>
        <w:rPr>
          <w:rFonts w:ascii="宋体" w:hAnsi="宋体"/>
          <w:color w:val="000000" w:themeColor="text1"/>
          <w:sz w:val="21"/>
          <w:szCs w:val="21"/>
          <w:highlight w:val="none"/>
          <w14:textFill>
            <w14:solidFill>
              <w14:schemeClr w14:val="tx1"/>
            </w14:solidFill>
          </w14:textFill>
        </w:rPr>
      </w:pPr>
      <w:bookmarkStart w:id="445" w:name="_Toc390098437"/>
      <w:bookmarkStart w:id="446" w:name="_Toc12983521"/>
      <w:bookmarkStart w:id="447" w:name="_Toc845"/>
      <w:bookmarkStart w:id="448" w:name="_Toc10918"/>
      <w:bookmarkStart w:id="449" w:name="_Toc28997"/>
      <w:bookmarkStart w:id="450" w:name="_Toc30499"/>
      <w:bookmarkStart w:id="451" w:name="_Toc691"/>
      <w:bookmarkStart w:id="452" w:name="_Toc383891186"/>
      <w:bookmarkStart w:id="453" w:name="_Toc28555"/>
      <w:bookmarkStart w:id="454" w:name="_Toc25750607"/>
      <w:bookmarkStart w:id="455" w:name="_Toc5690"/>
      <w:bookmarkStart w:id="456" w:name="_Toc1604"/>
      <w:bookmarkStart w:id="457" w:name="_Toc375039082"/>
      <w:bookmarkStart w:id="458" w:name="_Toc9117"/>
      <w:bookmarkStart w:id="459" w:name="_Toc4433"/>
      <w:bookmarkStart w:id="460" w:name="_Toc7808"/>
      <w:bookmarkStart w:id="461" w:name="_Toc20070"/>
      <w:bookmarkStart w:id="462" w:name="_Toc20643"/>
      <w:bookmarkStart w:id="463" w:name="_Toc24656"/>
      <w:bookmarkStart w:id="464" w:name="_Toc492478736"/>
      <w:bookmarkStart w:id="465" w:name="_Toc23114"/>
      <w:bookmarkStart w:id="466" w:name="_Toc385427811"/>
      <w:bookmarkStart w:id="467" w:name="_Toc20493"/>
      <w:bookmarkStart w:id="468" w:name="_Toc2268"/>
      <w:bookmarkStart w:id="469" w:name="_Toc17320"/>
      <w:r>
        <w:rPr>
          <w:rFonts w:ascii="宋体" w:hAnsi="宋体"/>
          <w:color w:val="000000" w:themeColor="text1"/>
          <w:sz w:val="21"/>
          <w:szCs w:val="21"/>
          <w:highlight w:val="none"/>
          <w14:textFill>
            <w14:solidFill>
              <w14:schemeClr w14:val="tx1"/>
            </w14:solidFill>
          </w14:textFill>
        </w:rPr>
        <w:t>比选申请有效期</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lang w:val="en-US" w:eastAsia="zh-CN"/>
          <w14:textFill>
            <w14:solidFill>
              <w14:schemeClr w14:val="tx1"/>
            </w14:solidFill>
          </w14:textFill>
        </w:rPr>
        <w:t>6</w:t>
      </w:r>
      <w:r>
        <w:rPr>
          <w:rFonts w:hint="eastAsia" w:ascii="宋体" w:hAnsi="宋体"/>
          <w:color w:val="000000" w:themeColor="text1"/>
          <w:highlight w:val="none"/>
          <w14:textFill>
            <w14:solidFill>
              <w14:schemeClr w14:val="tx1"/>
            </w14:solidFill>
          </w14:textFill>
        </w:rPr>
        <w:t xml:space="preserve">.1 </w:t>
      </w:r>
      <w:r>
        <w:rPr>
          <w:rFonts w:ascii="宋体" w:hAnsi="宋体"/>
          <w:color w:val="000000" w:themeColor="text1"/>
          <w:highlight w:val="none"/>
          <w14:textFill>
            <w14:solidFill>
              <w14:schemeClr w14:val="tx1"/>
            </w14:solidFill>
          </w14:textFill>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lang w:val="en-US" w:eastAsia="zh-CN"/>
          <w14:textFill>
            <w14:solidFill>
              <w14:schemeClr w14:val="tx1"/>
            </w14:solidFill>
          </w14:textFill>
        </w:rPr>
        <w:t>6</w:t>
      </w:r>
      <w:r>
        <w:rPr>
          <w:rFonts w:hint="eastAsia" w:ascii="宋体" w:hAnsi="宋体"/>
          <w:color w:val="000000" w:themeColor="text1"/>
          <w:highlight w:val="none"/>
          <w14:textFill>
            <w14:solidFill>
              <w14:schemeClr w14:val="tx1"/>
            </w14:solidFill>
          </w14:textFill>
        </w:rPr>
        <w:t xml:space="preserve">.2 </w:t>
      </w:r>
      <w:r>
        <w:rPr>
          <w:rFonts w:ascii="宋体" w:hAnsi="宋体"/>
          <w:color w:val="000000" w:themeColor="text1"/>
          <w:highlight w:val="none"/>
          <w14:textFill>
            <w14:solidFill>
              <w14:schemeClr w14:val="tx1"/>
            </w14:solidFill>
          </w14:textFill>
        </w:rPr>
        <w:t>特殊情况下，</w:t>
      </w:r>
      <w:r>
        <w:rPr>
          <w:rFonts w:hint="eastAsia" w:ascii="宋体" w:hAnsi="宋体"/>
          <w:color w:val="000000" w:themeColor="text1"/>
          <w:highlight w:val="none"/>
          <w14:textFill>
            <w14:solidFill>
              <w14:schemeClr w14:val="tx1"/>
            </w14:solidFill>
          </w14:textFill>
        </w:rPr>
        <w:t>比选人</w:t>
      </w:r>
      <w:r>
        <w:rPr>
          <w:rFonts w:ascii="宋体" w:hAnsi="宋体"/>
          <w:color w:val="000000" w:themeColor="text1"/>
          <w:highlight w:val="none"/>
          <w14:textFill>
            <w14:solidFill>
              <w14:schemeClr w14:val="tx1"/>
            </w14:solidFill>
          </w14:textFill>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000000" w:themeColor="text1"/>
          <w:highlight w:val="none"/>
          <w14:textFill>
            <w14:solidFill>
              <w14:schemeClr w14:val="tx1"/>
            </w14:solidFill>
          </w14:textFill>
        </w:rPr>
        <w:t>。</w:t>
      </w:r>
    </w:p>
    <w:p>
      <w:pPr>
        <w:pStyle w:val="6"/>
        <w:numPr>
          <w:ilvl w:val="0"/>
          <w:numId w:val="3"/>
        </w:numPr>
        <w:spacing w:before="0" w:after="0" w:afterAutospacing="0"/>
        <w:ind w:left="1129" w:leftChars="200" w:right="0" w:hanging="709" w:firstLineChars="0"/>
        <w:rPr>
          <w:rFonts w:ascii="宋体" w:hAnsi="宋体"/>
          <w:color w:val="000000" w:themeColor="text1"/>
          <w:sz w:val="21"/>
          <w:szCs w:val="21"/>
          <w:highlight w:val="none"/>
          <w:lang w:val="en-US" w:eastAsia="zh-CN"/>
          <w14:textFill>
            <w14:solidFill>
              <w14:schemeClr w14:val="tx1"/>
            </w14:solidFill>
          </w14:textFill>
        </w:rPr>
      </w:pPr>
      <w:bookmarkStart w:id="470" w:name="_Toc24922"/>
      <w:bookmarkStart w:id="471" w:name="_Toc3414"/>
      <w:bookmarkStart w:id="472" w:name="_Toc383891187"/>
      <w:bookmarkStart w:id="473" w:name="_Toc12983522"/>
      <w:bookmarkStart w:id="474" w:name="_Toc385427812"/>
      <w:bookmarkStart w:id="475" w:name="_Toc29108"/>
      <w:bookmarkStart w:id="476" w:name="_Toc4216"/>
      <w:bookmarkStart w:id="477" w:name="_Toc19603"/>
      <w:bookmarkStart w:id="478" w:name="_Toc25468"/>
      <w:bookmarkStart w:id="479" w:name="_Toc32020"/>
      <w:bookmarkStart w:id="480" w:name="_Toc14672"/>
      <w:bookmarkStart w:id="481" w:name="_Toc12435"/>
      <w:bookmarkStart w:id="482" w:name="_Toc375039083"/>
      <w:bookmarkStart w:id="483" w:name="_Toc8100"/>
      <w:bookmarkStart w:id="484" w:name="_Toc301"/>
      <w:bookmarkStart w:id="485" w:name="_Toc492478737"/>
      <w:bookmarkStart w:id="486" w:name="_Toc390098438"/>
      <w:bookmarkStart w:id="487" w:name="_Toc32525"/>
      <w:bookmarkStart w:id="488" w:name="_Toc19044"/>
      <w:bookmarkStart w:id="489" w:name="_Toc6065"/>
      <w:bookmarkStart w:id="490" w:name="_Toc25684"/>
      <w:bookmarkStart w:id="491" w:name="_Toc27730"/>
      <w:bookmarkStart w:id="492" w:name="_Toc12506"/>
      <w:bookmarkStart w:id="493" w:name="_Toc23764"/>
      <w:r>
        <w:rPr>
          <w:rFonts w:ascii="宋体" w:hAnsi="宋体"/>
          <w:color w:val="000000" w:themeColor="text1"/>
          <w:sz w:val="21"/>
          <w:szCs w:val="21"/>
          <w:highlight w:val="none"/>
          <w:lang w:val="en-US" w:eastAsia="zh-CN"/>
          <w14:textFill>
            <w14:solidFill>
              <w14:schemeClr w14:val="tx1"/>
            </w14:solidFill>
          </w14:textFill>
        </w:rPr>
        <w:t>比选申请文件的制作和签署</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lang w:val="en-US" w:eastAsia="zh-CN"/>
          <w14:textFill>
            <w14:solidFill>
              <w14:schemeClr w14:val="tx1"/>
            </w14:solidFill>
          </w14:textFill>
        </w:rPr>
        <w:t>7</w:t>
      </w:r>
      <w:r>
        <w:rPr>
          <w:rFonts w:hint="eastAsia" w:ascii="宋体" w:hAnsi="宋体"/>
          <w:color w:val="000000" w:themeColor="text1"/>
          <w:highlight w:val="none"/>
          <w14:textFill>
            <w14:solidFill>
              <w14:schemeClr w14:val="tx1"/>
            </w14:solidFill>
          </w14:textFill>
        </w:rPr>
        <w:t xml:space="preserve">.1 </w:t>
      </w:r>
      <w:r>
        <w:rPr>
          <w:rFonts w:ascii="宋体" w:hAnsi="宋体"/>
          <w:color w:val="000000" w:themeColor="text1"/>
          <w:highlight w:val="none"/>
          <w14:textFill>
            <w14:solidFill>
              <w14:schemeClr w14:val="tx1"/>
            </w14:solidFill>
          </w14:textFill>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000000" w:themeColor="text1"/>
          <w:highlight w:val="none"/>
          <w14:textFill>
            <w14:solidFill>
              <w14:schemeClr w14:val="tx1"/>
            </w14:solidFill>
          </w14:textFill>
        </w:rPr>
        <w:t>质</w:t>
      </w:r>
      <w:r>
        <w:rPr>
          <w:rFonts w:ascii="宋体" w:hAnsi="宋体"/>
          <w:color w:val="000000" w:themeColor="text1"/>
          <w:highlight w:val="none"/>
          <w14:textFill>
            <w14:solidFill>
              <w14:schemeClr w14:val="tx1"/>
            </w14:solidFill>
          </w14:textFill>
        </w:rPr>
        <w:t>文件不符以纸</w:t>
      </w:r>
      <w:r>
        <w:rPr>
          <w:rFonts w:hint="eastAsia" w:ascii="宋体" w:hAnsi="宋体"/>
          <w:color w:val="000000" w:themeColor="text1"/>
          <w:highlight w:val="none"/>
          <w14:textFill>
            <w14:solidFill>
              <w14:schemeClr w14:val="tx1"/>
            </w14:solidFill>
          </w14:textFill>
        </w:rPr>
        <w:t>质</w:t>
      </w:r>
      <w:r>
        <w:rPr>
          <w:rFonts w:ascii="宋体" w:hAnsi="宋体"/>
          <w:color w:val="000000" w:themeColor="text1"/>
          <w:highlight w:val="none"/>
          <w14:textFill>
            <w14:solidFill>
              <w14:schemeClr w14:val="tx1"/>
            </w14:solidFill>
          </w14:textFill>
        </w:rPr>
        <w:t>文件为准。</w:t>
      </w:r>
      <w:r>
        <w:rPr>
          <w:rFonts w:hint="eastAsia" w:ascii="宋体" w:hAnsi="宋体"/>
          <w:b/>
          <w:color w:val="000000" w:themeColor="text1"/>
          <w:highlight w:val="none"/>
          <w14:textFill>
            <w14:solidFill>
              <w14:schemeClr w14:val="tx1"/>
            </w14:solidFill>
          </w14:textFill>
        </w:rPr>
        <w:t>比选申请文件要按照资格审查文件、技术文件和商务文件三部分文件单独装订成册。并按照比选申请须知规定的式样、密封和标记、时间和地点递交。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w:t>
      </w:r>
      <w:r>
        <w:rPr>
          <w:rFonts w:hint="eastAsia" w:ascii="宋体" w:hAnsi="宋体"/>
          <w:b/>
          <w:color w:val="000000" w:themeColor="text1"/>
          <w:highlight w:val="none"/>
          <w:lang w:val="en-US" w:eastAsia="zh-CN"/>
          <w14:textFill>
            <w14:solidFill>
              <w14:schemeClr w14:val="tx1"/>
            </w14:solidFill>
          </w14:textFill>
        </w:rPr>
        <w:t>7</w:t>
      </w:r>
      <w:r>
        <w:rPr>
          <w:rFonts w:hint="eastAsia" w:ascii="宋体" w:hAnsi="宋体"/>
          <w:b/>
          <w:color w:val="000000" w:themeColor="text1"/>
          <w:highlight w:val="none"/>
          <w14:textFill>
            <w14:solidFill>
              <w14:schemeClr w14:val="tx1"/>
            </w14:solidFill>
          </w14:textFill>
        </w:rPr>
        <w:t xml:space="preserve">.2 </w:t>
      </w:r>
      <w:r>
        <w:rPr>
          <w:rFonts w:ascii="宋体" w:hAnsi="宋体"/>
          <w:b/>
          <w:color w:val="000000" w:themeColor="text1"/>
          <w:highlight w:val="none"/>
          <w14:textFill>
            <w14:solidFill>
              <w14:schemeClr w14:val="tx1"/>
            </w14:solidFill>
          </w14:textFill>
        </w:rPr>
        <w:t>比选申请文件的正本需打印，并由比选申请人法定代表人或其授权委托人</w:t>
      </w:r>
      <w:r>
        <w:rPr>
          <w:rFonts w:hint="eastAsia" w:ascii="宋体" w:hAnsi="宋体"/>
          <w:b/>
          <w:color w:val="000000" w:themeColor="text1"/>
          <w:highlight w:val="none"/>
          <w14:textFill>
            <w14:solidFill>
              <w14:schemeClr w14:val="tx1"/>
            </w14:solidFill>
          </w14:textFill>
        </w:rPr>
        <w:t>在比选文件规定的相关位置</w:t>
      </w:r>
      <w:r>
        <w:rPr>
          <w:rFonts w:ascii="宋体" w:hAnsi="宋体"/>
          <w:b/>
          <w:color w:val="000000" w:themeColor="text1"/>
          <w:highlight w:val="none"/>
          <w14:textFill>
            <w14:solidFill>
              <w14:schemeClr w14:val="tx1"/>
            </w14:solidFill>
          </w14:textFill>
        </w:rPr>
        <w:t>签字并加盖公章。授权委托人应将以书面形式出具的“法定代表人授权书”附在比选申请文件中。</w:t>
      </w:r>
      <w:r>
        <w:rPr>
          <w:rFonts w:hint="eastAsia" w:ascii="宋体" w:hAnsi="宋体"/>
          <w:b/>
          <w:color w:val="000000" w:themeColor="text1"/>
          <w:highlight w:val="none"/>
          <w14:textFill>
            <w14:solidFill>
              <w14:schemeClr w14:val="tx1"/>
            </w14:solidFill>
          </w14:textFill>
        </w:rPr>
        <w:t>比选申请文件正本需</w:t>
      </w:r>
      <w:r>
        <w:rPr>
          <w:rFonts w:ascii="宋体" w:hAnsi="宋体"/>
          <w:b/>
          <w:color w:val="000000" w:themeColor="text1"/>
          <w:highlight w:val="none"/>
          <w14:textFill>
            <w14:solidFill>
              <w14:schemeClr w14:val="tx1"/>
            </w14:solidFill>
          </w14:textFill>
        </w:rPr>
        <w:t>骑缝加盖比选申请人单位公章</w:t>
      </w:r>
      <w:r>
        <w:rPr>
          <w:rFonts w:hint="eastAsia" w:ascii="宋体" w:hAnsi="宋体"/>
          <w:b/>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比选申请文件的副本可采用正本的复印件</w:t>
      </w:r>
      <w:r>
        <w:rPr>
          <w:rFonts w:hint="eastAsia" w:ascii="宋体" w:hAnsi="宋体"/>
          <w:b/>
          <w:color w:val="000000" w:themeColor="text1"/>
          <w:highlight w:val="none"/>
          <w14:textFill>
            <w14:solidFill>
              <w14:schemeClr w14:val="tx1"/>
            </w14:solidFill>
          </w14:textFill>
        </w:rPr>
        <w:t>（需</w:t>
      </w:r>
      <w:r>
        <w:rPr>
          <w:rFonts w:ascii="宋体" w:hAnsi="宋体"/>
          <w:b/>
          <w:color w:val="000000" w:themeColor="text1"/>
          <w:highlight w:val="none"/>
          <w14:textFill>
            <w14:solidFill>
              <w14:schemeClr w14:val="tx1"/>
            </w14:solidFill>
          </w14:textFill>
        </w:rPr>
        <w:t>骑缝加盖比选申请人单位公章</w:t>
      </w:r>
      <w:r>
        <w:rPr>
          <w:rFonts w:hint="eastAsia" w:ascii="宋体" w:hAnsi="宋体"/>
          <w:b/>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lang w:val="en-US" w:eastAsia="zh-CN"/>
          <w14:textFill>
            <w14:solidFill>
              <w14:schemeClr w14:val="tx1"/>
            </w14:solidFill>
          </w14:textFill>
        </w:rPr>
        <w:t>7</w:t>
      </w:r>
      <w:r>
        <w:rPr>
          <w:rFonts w:hint="eastAsia" w:ascii="宋体" w:hAnsi="宋体"/>
          <w:color w:val="000000" w:themeColor="text1"/>
          <w:highlight w:val="none"/>
          <w14:textFill>
            <w14:solidFill>
              <w14:schemeClr w14:val="tx1"/>
            </w14:solidFill>
          </w14:textFill>
        </w:rPr>
        <w:t xml:space="preserve">.3 </w:t>
      </w:r>
      <w:r>
        <w:rPr>
          <w:rFonts w:ascii="宋体" w:hAnsi="宋体"/>
          <w:color w:val="000000" w:themeColor="text1"/>
          <w:highlight w:val="none"/>
          <w14:textFill>
            <w14:solidFill>
              <w14:schemeClr w14:val="tx1"/>
            </w14:solidFill>
          </w14:textFill>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lang w:val="en-US" w:eastAsia="zh-CN"/>
          <w14:textFill>
            <w14:solidFill>
              <w14:schemeClr w14:val="tx1"/>
            </w14:solidFill>
          </w14:textFill>
        </w:rPr>
        <w:t>7</w:t>
      </w:r>
      <w:r>
        <w:rPr>
          <w:rFonts w:hint="eastAsia" w:ascii="宋体" w:hAnsi="宋体"/>
          <w:color w:val="000000" w:themeColor="text1"/>
          <w:highlight w:val="none"/>
          <w14:textFill>
            <w14:solidFill>
              <w14:schemeClr w14:val="tx1"/>
            </w14:solidFill>
          </w14:textFill>
        </w:rPr>
        <w:t xml:space="preserve">.4 </w:t>
      </w:r>
      <w:r>
        <w:rPr>
          <w:rFonts w:ascii="宋体" w:hAnsi="宋体"/>
          <w:color w:val="000000" w:themeColor="text1"/>
          <w:highlight w:val="none"/>
          <w14:textFill>
            <w14:solidFill>
              <w14:schemeClr w14:val="tx1"/>
            </w14:solidFill>
          </w14:textFill>
        </w:rPr>
        <w:t>比选人拒绝接受以</w:t>
      </w:r>
      <w:r>
        <w:rPr>
          <w:rFonts w:hint="eastAsia" w:ascii="宋体" w:hAnsi="宋体"/>
          <w:color w:val="000000" w:themeColor="text1"/>
          <w:highlight w:val="none"/>
          <w14:textFill>
            <w14:solidFill>
              <w14:schemeClr w14:val="tx1"/>
            </w14:solidFill>
          </w14:textFill>
        </w:rPr>
        <w:t>邮寄、</w:t>
      </w:r>
      <w:r>
        <w:rPr>
          <w:rFonts w:ascii="宋体" w:hAnsi="宋体"/>
          <w:color w:val="000000" w:themeColor="text1"/>
          <w:highlight w:val="none"/>
          <w14:textFill>
            <w14:solidFill>
              <w14:schemeClr w14:val="tx1"/>
            </w14:solidFill>
          </w14:textFill>
        </w:rPr>
        <w:t>电报、电话、传真、电子邮件形式的比选申请。</w:t>
      </w:r>
    </w:p>
    <w:p>
      <w:pPr>
        <w:pStyle w:val="5"/>
        <w:spacing w:after="0" w:afterAutospacing="0" w:line="360" w:lineRule="auto"/>
        <w:ind w:left="0" w:right="0" w:firstLine="482" w:firstLineChars="200"/>
        <w:rPr>
          <w:rFonts w:ascii="宋体" w:hAnsi="宋体" w:eastAsia="宋体"/>
          <w:color w:val="000000" w:themeColor="text1"/>
          <w:sz w:val="24"/>
          <w:szCs w:val="24"/>
          <w:highlight w:val="none"/>
          <w14:textFill>
            <w14:solidFill>
              <w14:schemeClr w14:val="tx1"/>
            </w14:solidFill>
          </w14:textFill>
        </w:rPr>
      </w:pPr>
      <w:bookmarkStart w:id="494" w:name="_Toc383891188"/>
      <w:bookmarkStart w:id="495" w:name="_Toc390098439"/>
      <w:bookmarkStart w:id="496" w:name="_Toc385427813"/>
      <w:bookmarkStart w:id="497" w:name="_Toc375039084"/>
      <w:bookmarkStart w:id="498" w:name="_Toc26776"/>
      <w:bookmarkStart w:id="499" w:name="_Toc30962"/>
      <w:bookmarkStart w:id="500" w:name="_Toc30187"/>
      <w:bookmarkStart w:id="501" w:name="_Toc6101"/>
      <w:bookmarkStart w:id="502" w:name="_Toc18322"/>
      <w:bookmarkStart w:id="503" w:name="_Toc12983523"/>
      <w:bookmarkStart w:id="504" w:name="_Toc492478738"/>
      <w:bookmarkStart w:id="505" w:name="_Toc1952"/>
      <w:bookmarkStart w:id="506" w:name="_Toc23177"/>
      <w:bookmarkStart w:id="507" w:name="_Toc2113"/>
      <w:bookmarkStart w:id="508" w:name="_Toc32054"/>
      <w:bookmarkStart w:id="509" w:name="_Toc30452"/>
      <w:bookmarkStart w:id="510" w:name="_Toc1315"/>
      <w:bookmarkStart w:id="511" w:name="_Toc26551"/>
      <w:bookmarkStart w:id="512" w:name="_Toc10234"/>
      <w:bookmarkStart w:id="513" w:name="_Toc15116"/>
      <w:bookmarkStart w:id="514" w:name="_Toc16409"/>
      <w:bookmarkStart w:id="515" w:name="_Toc759"/>
      <w:bookmarkStart w:id="516" w:name="_Toc2975"/>
      <w:bookmarkStart w:id="517" w:name="_Toc19913"/>
      <w:r>
        <w:rPr>
          <w:rFonts w:hint="eastAsia" w:ascii="宋体" w:hAnsi="宋体" w:eastAsia="宋体"/>
          <w:color w:val="000000" w:themeColor="text1"/>
          <w:sz w:val="24"/>
          <w:szCs w:val="24"/>
          <w:highlight w:val="none"/>
          <w14:textFill>
            <w14:solidFill>
              <w14:schemeClr w14:val="tx1"/>
            </w14:solidFill>
          </w14:textFill>
        </w:rPr>
        <w:t>四、</w:t>
      </w:r>
      <w:r>
        <w:rPr>
          <w:rFonts w:ascii="宋体" w:hAnsi="宋体" w:eastAsia="宋体"/>
          <w:color w:val="000000" w:themeColor="text1"/>
          <w:sz w:val="24"/>
          <w:szCs w:val="24"/>
          <w:highlight w:val="none"/>
          <w14:textFill>
            <w14:solidFill>
              <w14:schemeClr w14:val="tx1"/>
            </w14:solidFill>
          </w14:textFill>
        </w:rPr>
        <w:t>比选申请文件</w:t>
      </w:r>
      <w:bookmarkEnd w:id="494"/>
      <w:bookmarkEnd w:id="495"/>
      <w:bookmarkEnd w:id="496"/>
      <w:bookmarkEnd w:id="497"/>
      <w:r>
        <w:rPr>
          <w:rFonts w:hint="eastAsia" w:ascii="宋体" w:hAnsi="宋体" w:eastAsia="宋体"/>
          <w:color w:val="000000" w:themeColor="text1"/>
          <w:sz w:val="24"/>
          <w:szCs w:val="24"/>
          <w:highlight w:val="none"/>
          <w14:textFill>
            <w14:solidFill>
              <w14:schemeClr w14:val="tx1"/>
            </w14:solidFill>
          </w14:textFill>
        </w:rPr>
        <w:t>的密封和递交</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6"/>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518" w:name="_Toc19495"/>
      <w:bookmarkStart w:id="519" w:name="_Toc12117"/>
      <w:bookmarkStart w:id="520" w:name="_Toc12329"/>
      <w:bookmarkStart w:id="521" w:name="_Toc15650"/>
      <w:bookmarkStart w:id="522" w:name="_Toc12983524"/>
      <w:bookmarkStart w:id="523" w:name="_Toc18616"/>
      <w:bookmarkStart w:id="524" w:name="_Toc15071"/>
      <w:bookmarkStart w:id="525" w:name="_Toc30196"/>
      <w:bookmarkStart w:id="526" w:name="_Toc13621"/>
      <w:bookmarkStart w:id="527" w:name="_Toc15663"/>
      <w:bookmarkStart w:id="528" w:name="_Toc375039085"/>
      <w:bookmarkStart w:id="529" w:name="_Toc385427814"/>
      <w:bookmarkStart w:id="530" w:name="_Toc24648"/>
      <w:bookmarkStart w:id="531" w:name="_Toc492478739"/>
      <w:bookmarkStart w:id="532" w:name="_Toc26249"/>
      <w:bookmarkStart w:id="533" w:name="_Toc383891189"/>
      <w:bookmarkStart w:id="534" w:name="_Toc13829"/>
      <w:bookmarkStart w:id="535" w:name="_Toc9307"/>
      <w:bookmarkStart w:id="536" w:name="_Toc13875"/>
      <w:bookmarkStart w:id="537" w:name="_Toc17200"/>
      <w:bookmarkStart w:id="538" w:name="_Toc15735"/>
      <w:bookmarkStart w:id="539" w:name="_Toc25750609"/>
      <w:bookmarkStart w:id="540" w:name="_Toc5922"/>
      <w:bookmarkStart w:id="541" w:name="_Toc390098440"/>
      <w:bookmarkStart w:id="542" w:name="_Toc15661"/>
      <w:r>
        <w:rPr>
          <w:rFonts w:hint="eastAsia" w:ascii="宋体" w:hAnsi="宋体"/>
          <w:color w:val="000000" w:themeColor="text1"/>
          <w:sz w:val="21"/>
          <w:szCs w:val="21"/>
          <w:highlight w:val="none"/>
          <w14:textFill>
            <w14:solidFill>
              <w14:schemeClr w14:val="tx1"/>
            </w14:solidFill>
          </w14:textFill>
        </w:rPr>
        <w:t>1</w:t>
      </w:r>
      <w:r>
        <w:rPr>
          <w:rFonts w:hint="eastAsia" w:ascii="宋体" w:hAnsi="宋体"/>
          <w:color w:val="000000" w:themeColor="text1"/>
          <w:sz w:val="21"/>
          <w:szCs w:val="21"/>
          <w:highlight w:val="none"/>
          <w:lang w:val="en-US" w:eastAsia="zh-CN"/>
          <w14:textFill>
            <w14:solidFill>
              <w14:schemeClr w14:val="tx1"/>
            </w14:solidFill>
          </w14:textFill>
        </w:rPr>
        <w:t>8</w:t>
      </w:r>
      <w:r>
        <w:rPr>
          <w:rFonts w:hint="eastAsia" w:ascii="宋体" w:hAnsi="宋体"/>
          <w:color w:val="000000" w:themeColor="text1"/>
          <w:sz w:val="21"/>
          <w:szCs w:val="21"/>
          <w:highlight w:val="none"/>
          <w14:textFill>
            <w14:solidFill>
              <w14:schemeClr w14:val="tx1"/>
            </w14:solidFill>
          </w14:textFill>
        </w:rPr>
        <w:t xml:space="preserve">. </w:t>
      </w:r>
      <w:r>
        <w:rPr>
          <w:rFonts w:ascii="宋体" w:hAnsi="宋体"/>
          <w:color w:val="000000" w:themeColor="text1"/>
          <w:sz w:val="21"/>
          <w:szCs w:val="21"/>
          <w:highlight w:val="none"/>
          <w14:textFill>
            <w14:solidFill>
              <w14:schemeClr w14:val="tx1"/>
            </w14:solidFill>
          </w14:textFill>
        </w:rPr>
        <w:t>比选申请文件</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bookmarkStart w:id="543" w:name="_Toc383891190"/>
      <w:bookmarkStart w:id="544" w:name="_Toc390098441"/>
      <w:bookmarkStart w:id="545" w:name="_Toc385427815"/>
      <w:bookmarkStart w:id="546" w:name="_Toc375039086"/>
      <w:r>
        <w:rPr>
          <w:rFonts w:hint="eastAsia"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lang w:val="en-US" w:eastAsia="zh-CN"/>
          <w14:textFill>
            <w14:solidFill>
              <w14:schemeClr w14:val="tx1"/>
            </w14:solidFill>
          </w14:textFill>
        </w:rPr>
        <w:t>8</w:t>
      </w:r>
      <w:r>
        <w:rPr>
          <w:rFonts w:hint="eastAsia" w:ascii="宋体" w:hAnsi="宋体"/>
          <w:color w:val="000000" w:themeColor="text1"/>
          <w:highlight w:val="none"/>
          <w14:textFill>
            <w14:solidFill>
              <w14:schemeClr w14:val="tx1"/>
            </w14:solidFill>
          </w14:textFill>
        </w:rPr>
        <w:t xml:space="preserve">.1 </w:t>
      </w:r>
      <w:r>
        <w:rPr>
          <w:rFonts w:ascii="宋体" w:hAnsi="宋体"/>
          <w:color w:val="000000" w:themeColor="text1"/>
          <w:highlight w:val="none"/>
          <w14:textFill>
            <w14:solidFill>
              <w14:schemeClr w14:val="tx1"/>
            </w14:solidFill>
          </w14:textFill>
        </w:rPr>
        <w:t>封装方式</w:t>
      </w:r>
    </w:p>
    <w:p>
      <w:pPr>
        <w:tabs>
          <w:tab w:val="left" w:pos="420"/>
          <w:tab w:val="left" w:pos="720"/>
          <w:tab w:val="left" w:pos="113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）比选申请人可将比选申请文件封装为</w:t>
      </w:r>
      <w:r>
        <w:rPr>
          <w:rFonts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个包</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其中商务文件还需独立密封成包。</w:t>
      </w:r>
    </w:p>
    <w:p>
      <w:pPr>
        <w:tabs>
          <w:tab w:val="left" w:pos="420"/>
          <w:tab w:val="left" w:pos="720"/>
          <w:tab w:val="left" w:pos="113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lang w:val="en-US" w:eastAsia="zh-CN"/>
          <w14:textFill>
            <w14:solidFill>
              <w14:schemeClr w14:val="tx1"/>
            </w14:solidFill>
          </w14:textFill>
        </w:rPr>
        <w:t>8</w:t>
      </w:r>
      <w:r>
        <w:rPr>
          <w:rFonts w:hint="eastAsia" w:ascii="宋体" w:hAnsi="宋体"/>
          <w:color w:val="000000" w:themeColor="text1"/>
          <w:highlight w:val="none"/>
          <w14:textFill>
            <w14:solidFill>
              <w14:schemeClr w14:val="tx1"/>
            </w14:solidFill>
          </w14:textFill>
        </w:rPr>
        <w:t xml:space="preserve">.2 </w:t>
      </w:r>
      <w:r>
        <w:rPr>
          <w:rFonts w:ascii="宋体" w:hAnsi="宋体"/>
          <w:color w:val="000000" w:themeColor="text1"/>
          <w:highlight w:val="none"/>
          <w14:textFill>
            <w14:solidFill>
              <w14:schemeClr w14:val="tx1"/>
            </w14:solidFill>
          </w14:textFill>
        </w:rPr>
        <w:t>所有密封箱/袋都应具有下列识别标志：</w:t>
      </w:r>
    </w:p>
    <w:p>
      <w:pPr>
        <w:tabs>
          <w:tab w:val="left" w:pos="1155"/>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r>
        <w:rPr>
          <w:rFonts w:ascii="宋体" w:hAnsi="宋体"/>
          <w:color w:val="000000" w:themeColor="text1"/>
          <w:highlight w:val="none"/>
          <w14:textFill>
            <w14:solidFill>
              <w14:schemeClr w14:val="tx1"/>
            </w14:solidFill>
          </w14:textFill>
        </w:rPr>
        <w:t>项目名称：</w:t>
      </w:r>
      <w:r>
        <w:rPr>
          <w:rFonts w:hint="eastAsia" w:ascii="宋体" w:hAnsi="宋体"/>
          <w:color w:val="000000" w:themeColor="text1"/>
          <w:highlight w:val="none"/>
          <w:u w:val="single"/>
          <w:lang w:eastAsia="zh-CN"/>
          <w14:textFill>
            <w14:solidFill>
              <w14:schemeClr w14:val="tx1"/>
            </w14:solidFill>
          </w14:textFill>
        </w:rPr>
        <w:t>南宁轨道交通运营有限公司《中小学生研学实践教育基地》及《中小学生劳动教育实践基地》挂牌申报与托管运营服务项目</w:t>
      </w:r>
      <w:r>
        <w:rPr>
          <w:rFonts w:ascii="宋体" w:hAnsi="宋体"/>
          <w:color w:val="000000" w:themeColor="text1"/>
          <w:highlight w:val="none"/>
          <w14:textFill>
            <w14:solidFill>
              <w14:schemeClr w14:val="tx1"/>
            </w14:solidFill>
          </w14:textFill>
        </w:rPr>
        <w:t>；</w:t>
      </w:r>
    </w:p>
    <w:p>
      <w:pPr>
        <w:tabs>
          <w:tab w:val="left" w:pos="420"/>
          <w:tab w:val="left" w:pos="720"/>
          <w:tab w:val="left" w:pos="113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lang w:eastAsia="zh-CN"/>
          <w14:textFill>
            <w14:solidFill>
              <w14:schemeClr w14:val="tx1"/>
            </w14:solidFill>
          </w14:textFill>
        </w:rPr>
        <w:t>项目编号：202302220011</w:t>
      </w:r>
      <w:r>
        <w:rPr>
          <w:rFonts w:ascii="宋体" w:hAnsi="宋体"/>
          <w:color w:val="000000" w:themeColor="text1"/>
          <w:highlight w:val="none"/>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lang w:val="en-US" w:eastAsia="zh-CN"/>
          <w14:textFill>
            <w14:solidFill>
              <w14:schemeClr w14:val="tx1"/>
            </w14:solidFill>
          </w14:textFill>
        </w:rPr>
        <w:t>8</w:t>
      </w:r>
      <w:r>
        <w:rPr>
          <w:rFonts w:hint="eastAsia" w:ascii="宋体" w:hAnsi="宋体"/>
          <w:color w:val="000000" w:themeColor="text1"/>
          <w:highlight w:val="none"/>
          <w14:textFill>
            <w14:solidFill>
              <w14:schemeClr w14:val="tx1"/>
            </w14:solidFill>
          </w14:textFill>
        </w:rPr>
        <w:t xml:space="preserve">.3 </w:t>
      </w:r>
      <w:r>
        <w:rPr>
          <w:rFonts w:ascii="宋体" w:hAnsi="宋体"/>
          <w:color w:val="000000" w:themeColor="text1"/>
          <w:highlight w:val="none"/>
          <w14:textFill>
            <w14:solidFill>
              <w14:schemeClr w14:val="tx1"/>
            </w14:solidFill>
          </w14:textFill>
        </w:rPr>
        <w:t>所有密封箱</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lang w:val="en-US" w:eastAsia="zh-CN"/>
          <w14:textFill>
            <w14:solidFill>
              <w14:schemeClr w14:val="tx1"/>
            </w14:solidFill>
          </w14:textFill>
        </w:rPr>
        <w:t>8</w:t>
      </w:r>
      <w:r>
        <w:rPr>
          <w:rFonts w:hint="eastAsia" w:ascii="宋体" w:hAnsi="宋体"/>
          <w:color w:val="000000" w:themeColor="text1"/>
          <w:highlight w:val="none"/>
          <w14:textFill>
            <w14:solidFill>
              <w14:schemeClr w14:val="tx1"/>
            </w14:solidFill>
          </w14:textFill>
        </w:rPr>
        <w:t xml:space="preserve">.4 </w:t>
      </w:r>
      <w:r>
        <w:rPr>
          <w:rFonts w:ascii="宋体" w:hAnsi="宋体"/>
          <w:color w:val="000000" w:themeColor="text1"/>
          <w:highlight w:val="none"/>
          <w14:textFill>
            <w14:solidFill>
              <w14:schemeClr w14:val="tx1"/>
            </w14:solidFill>
          </w14:textFill>
        </w:rPr>
        <w:t>如果密封箱</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袋上没有按上述规定密封并加写标志，比选人将不承担比选申请文件错放或提前开封的责任，由此造成的提前开封的比选申请文件，比选人将予以拒绝，并退还给比选申请人。</w:t>
      </w:r>
    </w:p>
    <w:p>
      <w:pPr>
        <w:pStyle w:val="6"/>
        <w:numPr>
          <w:ilvl w:val="0"/>
          <w:numId w:val="0"/>
        </w:numPr>
        <w:spacing w:before="0" w:after="0" w:afterAutospacing="0"/>
        <w:ind w:leftChars="200" w:right="0" w:rightChars="0"/>
        <w:rPr>
          <w:rFonts w:ascii="宋体" w:hAnsi="宋体"/>
          <w:color w:val="000000" w:themeColor="text1"/>
          <w:sz w:val="21"/>
          <w:szCs w:val="21"/>
          <w:highlight w:val="none"/>
          <w14:textFill>
            <w14:solidFill>
              <w14:schemeClr w14:val="tx1"/>
            </w14:solidFill>
          </w14:textFill>
        </w:rPr>
      </w:pPr>
      <w:bookmarkStart w:id="547" w:name="_Toc6339"/>
      <w:bookmarkStart w:id="548" w:name="_Toc11039"/>
      <w:bookmarkStart w:id="549" w:name="_Toc32760"/>
      <w:bookmarkStart w:id="550" w:name="_Toc12983525"/>
      <w:bookmarkStart w:id="551" w:name="_Toc4735"/>
      <w:bookmarkStart w:id="552" w:name="_Toc11096"/>
      <w:bookmarkStart w:id="553" w:name="_Toc16266"/>
      <w:bookmarkStart w:id="554" w:name="_Toc16755"/>
      <w:bookmarkStart w:id="555" w:name="_Toc13883"/>
      <w:bookmarkStart w:id="556" w:name="_Toc22180"/>
      <w:bookmarkStart w:id="557" w:name="_Toc492478740"/>
      <w:bookmarkStart w:id="558" w:name="_Toc16818"/>
      <w:bookmarkStart w:id="559" w:name="_Toc25750610"/>
      <w:bookmarkStart w:id="560" w:name="_Toc22445"/>
      <w:bookmarkStart w:id="561" w:name="_Toc23859"/>
      <w:bookmarkStart w:id="562" w:name="_Toc642"/>
      <w:bookmarkStart w:id="563" w:name="_Toc2337"/>
      <w:bookmarkStart w:id="564" w:name="_Toc6482"/>
      <w:bookmarkStart w:id="565" w:name="_Toc11255"/>
      <w:bookmarkStart w:id="566" w:name="_Toc28071"/>
      <w:bookmarkStart w:id="567" w:name="_Toc299"/>
      <w:r>
        <w:rPr>
          <w:rFonts w:hint="eastAsia" w:ascii="宋体" w:hAnsi="宋体"/>
          <w:color w:val="000000" w:themeColor="text1"/>
          <w:sz w:val="21"/>
          <w:szCs w:val="21"/>
          <w:highlight w:val="none"/>
          <w:lang w:val="en-US" w:eastAsia="zh-CN"/>
          <w14:textFill>
            <w14:solidFill>
              <w14:schemeClr w14:val="tx1"/>
            </w14:solidFill>
          </w14:textFill>
        </w:rPr>
        <w:t xml:space="preserve">19. </w:t>
      </w:r>
      <w:r>
        <w:rPr>
          <w:rFonts w:ascii="宋体" w:hAnsi="宋体"/>
          <w:color w:val="000000" w:themeColor="text1"/>
          <w:sz w:val="21"/>
          <w:szCs w:val="21"/>
          <w:highlight w:val="none"/>
          <w14:textFill>
            <w14:solidFill>
              <w14:schemeClr w14:val="tx1"/>
            </w14:solidFill>
          </w14:textFill>
        </w:rPr>
        <w:t>比选申请截止期</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lang w:val="en-US" w:eastAsia="zh-CN"/>
          <w14:textFill>
            <w14:solidFill>
              <w14:schemeClr w14:val="tx1"/>
            </w14:solidFill>
          </w14:textFill>
        </w:rPr>
        <w:t>9</w:t>
      </w:r>
      <w:r>
        <w:rPr>
          <w:rFonts w:hint="eastAsia" w:ascii="宋体" w:hAnsi="宋体"/>
          <w:color w:val="000000" w:themeColor="text1"/>
          <w:highlight w:val="none"/>
          <w14:textFill>
            <w14:solidFill>
              <w14:schemeClr w14:val="tx1"/>
            </w14:solidFill>
          </w14:textFill>
        </w:rPr>
        <w:t xml:space="preserve">.1 </w:t>
      </w:r>
      <w:r>
        <w:rPr>
          <w:rFonts w:ascii="宋体" w:hAnsi="宋体"/>
          <w:color w:val="000000" w:themeColor="text1"/>
          <w:highlight w:val="none"/>
          <w14:textFill>
            <w14:solidFill>
              <w14:schemeClr w14:val="tx1"/>
            </w14:solidFill>
          </w14:textFill>
        </w:rPr>
        <w:t>所有比选申请文件应派专人送交，并须按“比选申请须知前附表”中规定的比选申请截止时间</w:t>
      </w:r>
      <w:r>
        <w:rPr>
          <w:rFonts w:hint="eastAsia" w:ascii="宋体" w:hAnsi="宋体"/>
          <w:color w:val="000000" w:themeColor="text1"/>
          <w:highlight w:val="none"/>
          <w14:textFill>
            <w14:solidFill>
              <w14:schemeClr w14:val="tx1"/>
            </w14:solidFill>
          </w14:textFill>
        </w:rPr>
        <w:t>前</w:t>
      </w:r>
      <w:r>
        <w:rPr>
          <w:rFonts w:ascii="宋体" w:hAnsi="宋体"/>
          <w:color w:val="000000" w:themeColor="text1"/>
          <w:highlight w:val="none"/>
          <w14:textFill>
            <w14:solidFill>
              <w14:schemeClr w14:val="tx1"/>
            </w14:solidFill>
          </w14:textFill>
        </w:rPr>
        <w:t>送至</w:t>
      </w:r>
      <w:r>
        <w:rPr>
          <w:rFonts w:hint="eastAsia" w:ascii="宋体" w:hAnsi="宋体"/>
          <w:color w:val="000000" w:themeColor="text1"/>
          <w:highlight w:val="none"/>
          <w14:textFill>
            <w14:solidFill>
              <w14:schemeClr w14:val="tx1"/>
            </w14:solidFill>
          </w14:textFill>
        </w:rPr>
        <w:t>比选文件规定的</w:t>
      </w:r>
      <w:r>
        <w:rPr>
          <w:rFonts w:ascii="宋体" w:hAnsi="宋体"/>
          <w:color w:val="000000" w:themeColor="text1"/>
          <w:highlight w:val="none"/>
          <w14:textFill>
            <w14:solidFill>
              <w14:schemeClr w14:val="tx1"/>
            </w14:solidFill>
          </w14:textFill>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18.2 </w:t>
      </w:r>
      <w:r>
        <w:rPr>
          <w:rFonts w:ascii="宋体" w:hAnsi="宋体"/>
          <w:b/>
          <w:color w:val="000000" w:themeColor="text1"/>
          <w:highlight w:val="none"/>
          <w14:textFill>
            <w14:solidFill>
              <w14:schemeClr w14:val="tx1"/>
            </w14:solidFill>
          </w14:textFill>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18.3 </w:t>
      </w:r>
      <w:r>
        <w:rPr>
          <w:rFonts w:ascii="宋体" w:hAnsi="宋体"/>
          <w:color w:val="000000" w:themeColor="text1"/>
          <w:highlight w:val="none"/>
          <w14:textFill>
            <w14:solidFill>
              <w14:schemeClr w14:val="tx1"/>
            </w14:solidFill>
          </w14:textFill>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0"/>
        </w:numPr>
        <w:spacing w:before="0" w:after="0" w:afterAutospacing="0"/>
        <w:ind w:leftChars="200" w:right="0" w:rightChars="0"/>
        <w:rPr>
          <w:rFonts w:ascii="宋体" w:hAnsi="宋体"/>
          <w:color w:val="000000" w:themeColor="text1"/>
          <w:sz w:val="21"/>
          <w:szCs w:val="21"/>
          <w:highlight w:val="none"/>
          <w14:textFill>
            <w14:solidFill>
              <w14:schemeClr w14:val="tx1"/>
            </w14:solidFill>
          </w14:textFill>
        </w:rPr>
      </w:pPr>
      <w:bookmarkStart w:id="568" w:name="_Toc10818"/>
      <w:bookmarkStart w:id="569" w:name="_Toc29066"/>
      <w:bookmarkStart w:id="570" w:name="_Toc324"/>
      <w:bookmarkStart w:id="571" w:name="_Toc385427816"/>
      <w:bookmarkStart w:id="572" w:name="_Toc492478741"/>
      <w:bookmarkStart w:id="573" w:name="_Toc383891191"/>
      <w:bookmarkStart w:id="574" w:name="_Toc29473"/>
      <w:bookmarkStart w:id="575" w:name="_Toc9522"/>
      <w:bookmarkStart w:id="576" w:name="_Toc11373"/>
      <w:bookmarkStart w:id="577" w:name="_Toc2226"/>
      <w:bookmarkStart w:id="578" w:name="_Toc26431"/>
      <w:bookmarkStart w:id="579" w:name="_Toc375039087"/>
      <w:bookmarkStart w:id="580" w:name="_Toc21960"/>
      <w:bookmarkStart w:id="581" w:name="_Toc15252"/>
      <w:bookmarkStart w:id="582" w:name="_Toc3597"/>
      <w:bookmarkStart w:id="583" w:name="_Toc390098442"/>
      <w:bookmarkStart w:id="584" w:name="_Toc12983526"/>
      <w:bookmarkStart w:id="585" w:name="_Toc25750611"/>
      <w:bookmarkStart w:id="586" w:name="_Toc14239"/>
      <w:bookmarkStart w:id="587" w:name="_Toc22945"/>
      <w:bookmarkStart w:id="588" w:name="_Toc32252"/>
      <w:bookmarkStart w:id="589" w:name="_Toc23404"/>
      <w:bookmarkStart w:id="590" w:name="_Toc13581"/>
      <w:bookmarkStart w:id="591" w:name="_Toc32621"/>
      <w:bookmarkStart w:id="592" w:name="_Toc13279"/>
      <w:r>
        <w:rPr>
          <w:rFonts w:hint="eastAsia" w:ascii="宋体" w:hAnsi="宋体"/>
          <w:color w:val="000000" w:themeColor="text1"/>
          <w:sz w:val="21"/>
          <w:szCs w:val="21"/>
          <w:highlight w:val="none"/>
          <w:lang w:val="en-US" w:eastAsia="zh-CN"/>
          <w14:textFill>
            <w14:solidFill>
              <w14:schemeClr w14:val="tx1"/>
            </w14:solidFill>
          </w14:textFill>
        </w:rPr>
        <w:t xml:space="preserve">19. </w:t>
      </w:r>
      <w:r>
        <w:rPr>
          <w:rFonts w:ascii="宋体" w:hAnsi="宋体"/>
          <w:color w:val="000000" w:themeColor="text1"/>
          <w:sz w:val="21"/>
          <w:szCs w:val="21"/>
          <w:highlight w:val="none"/>
          <w14:textFill>
            <w14:solidFill>
              <w14:schemeClr w14:val="tx1"/>
            </w14:solidFill>
          </w14:textFill>
        </w:rPr>
        <w:t>迟交的比选申请文件</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19.1 比选人</w:t>
      </w:r>
      <w:r>
        <w:rPr>
          <w:rFonts w:ascii="宋体" w:hAnsi="宋体"/>
          <w:color w:val="000000" w:themeColor="text1"/>
          <w:highlight w:val="none"/>
          <w14:textFill>
            <w14:solidFill>
              <w14:schemeClr w14:val="tx1"/>
            </w14:solidFill>
          </w14:textFill>
        </w:rPr>
        <w:t>将拒绝并原封退回在</w:t>
      </w:r>
      <w:r>
        <w:rPr>
          <w:rFonts w:hint="eastAsia" w:ascii="宋体" w:hAnsi="宋体"/>
          <w:color w:val="000000" w:themeColor="text1"/>
          <w:highlight w:val="none"/>
          <w14:textFill>
            <w14:solidFill>
              <w14:schemeClr w14:val="tx1"/>
            </w14:solidFill>
          </w14:textFill>
        </w:rPr>
        <w:t>本须知</w:t>
      </w:r>
      <w:r>
        <w:rPr>
          <w:rFonts w:ascii="宋体" w:hAnsi="宋体"/>
          <w:color w:val="000000" w:themeColor="text1"/>
          <w:highlight w:val="none"/>
          <w14:textFill>
            <w14:solidFill>
              <w14:schemeClr w14:val="tx1"/>
            </w14:solidFill>
          </w14:textFill>
        </w:rPr>
        <w:t>18.1</w:t>
      </w:r>
      <w:r>
        <w:rPr>
          <w:rFonts w:hint="eastAsia" w:ascii="宋体" w:hAnsi="宋体"/>
          <w:color w:val="000000" w:themeColor="text1"/>
          <w:highlight w:val="none"/>
          <w14:textFill>
            <w14:solidFill>
              <w14:schemeClr w14:val="tx1"/>
            </w14:solidFill>
          </w14:textFill>
        </w:rPr>
        <w:t>条</w:t>
      </w:r>
      <w:r>
        <w:rPr>
          <w:rFonts w:ascii="宋体" w:hAnsi="宋体"/>
          <w:color w:val="000000" w:themeColor="text1"/>
          <w:highlight w:val="none"/>
          <w14:textFill>
            <w14:solidFill>
              <w14:schemeClr w14:val="tx1"/>
            </w14:solidFill>
          </w14:textFill>
        </w:rPr>
        <w:t>规定的比选申请截止时间后收到的任何比选申请文件。</w:t>
      </w:r>
    </w:p>
    <w:p>
      <w:pPr>
        <w:pStyle w:val="6"/>
        <w:numPr>
          <w:ilvl w:val="0"/>
          <w:numId w:val="0"/>
        </w:numPr>
        <w:spacing w:before="0" w:after="0" w:afterAutospacing="0"/>
        <w:ind w:leftChars="200" w:right="0" w:rightChars="0"/>
        <w:rPr>
          <w:rFonts w:ascii="宋体" w:hAnsi="宋体"/>
          <w:color w:val="000000" w:themeColor="text1"/>
          <w:sz w:val="21"/>
          <w:szCs w:val="21"/>
          <w:highlight w:val="none"/>
          <w14:textFill>
            <w14:solidFill>
              <w14:schemeClr w14:val="tx1"/>
            </w14:solidFill>
          </w14:textFill>
        </w:rPr>
      </w:pPr>
      <w:bookmarkStart w:id="593" w:name="_Toc17797"/>
      <w:bookmarkStart w:id="594" w:name="_Toc25427"/>
      <w:bookmarkStart w:id="595" w:name="_Toc31033"/>
      <w:bookmarkStart w:id="596" w:name="_Toc24030"/>
      <w:bookmarkStart w:id="597" w:name="_Toc14411"/>
      <w:bookmarkStart w:id="598" w:name="_Toc383891192"/>
      <w:bookmarkStart w:id="599" w:name="_Toc26282"/>
      <w:bookmarkStart w:id="600" w:name="_Toc9706"/>
      <w:bookmarkStart w:id="601" w:name="_Toc4605"/>
      <w:bookmarkStart w:id="602" w:name="_Toc8636"/>
      <w:bookmarkStart w:id="603" w:name="_Toc28452"/>
      <w:bookmarkStart w:id="604" w:name="_Toc12983527"/>
      <w:bookmarkStart w:id="605" w:name="_Toc385427817"/>
      <w:bookmarkStart w:id="606" w:name="_Toc12682"/>
      <w:bookmarkStart w:id="607" w:name="_Toc21796"/>
      <w:bookmarkStart w:id="608" w:name="_Toc29208"/>
      <w:bookmarkStart w:id="609" w:name="_Toc243"/>
      <w:bookmarkStart w:id="610" w:name="_Toc14522"/>
      <w:bookmarkStart w:id="611" w:name="_Toc23449"/>
      <w:bookmarkStart w:id="612" w:name="_Toc492478742"/>
      <w:bookmarkStart w:id="613" w:name="_Toc390098443"/>
      <w:bookmarkStart w:id="614" w:name="_Toc25750612"/>
      <w:bookmarkStart w:id="615" w:name="_Toc375039088"/>
      <w:bookmarkStart w:id="616" w:name="_Toc27195"/>
      <w:bookmarkStart w:id="617" w:name="_Toc16426"/>
      <w:r>
        <w:rPr>
          <w:rFonts w:hint="eastAsia" w:ascii="宋体" w:hAnsi="宋体"/>
          <w:color w:val="000000" w:themeColor="text1"/>
          <w:sz w:val="21"/>
          <w:szCs w:val="21"/>
          <w:highlight w:val="none"/>
          <w:lang w:val="en-US" w:eastAsia="zh-CN"/>
          <w14:textFill>
            <w14:solidFill>
              <w14:schemeClr w14:val="tx1"/>
            </w14:solidFill>
          </w14:textFill>
        </w:rPr>
        <w:t xml:space="preserve">20. </w:t>
      </w:r>
      <w:r>
        <w:rPr>
          <w:rFonts w:ascii="宋体" w:hAnsi="宋体"/>
          <w:color w:val="000000" w:themeColor="text1"/>
          <w:sz w:val="21"/>
          <w:szCs w:val="21"/>
          <w:highlight w:val="none"/>
          <w14:textFill>
            <w14:solidFill>
              <w14:schemeClr w14:val="tx1"/>
            </w14:solidFill>
          </w14:textFill>
        </w:rPr>
        <w:t>比选申请文件的修改和撤回</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20.1 </w:t>
      </w:r>
      <w:r>
        <w:rPr>
          <w:rFonts w:ascii="宋体" w:hAnsi="宋体"/>
          <w:color w:val="000000" w:themeColor="text1"/>
          <w:highlight w:val="none"/>
          <w14:textFill>
            <w14:solidFill>
              <w14:schemeClr w14:val="tx1"/>
            </w14:solidFill>
          </w14:textFill>
        </w:rPr>
        <w:t>比选申请人在提交比选申请文件后可对其比选申请文件进行修改或撤回，但该修改或撤回的书面通知须在比选申请截止时间之前送达</w:t>
      </w:r>
      <w:r>
        <w:rPr>
          <w:rFonts w:hint="eastAsia" w:ascii="宋体" w:hAnsi="宋体"/>
          <w:color w:val="000000" w:themeColor="text1"/>
          <w:highlight w:val="none"/>
          <w14:textFill>
            <w14:solidFill>
              <w14:schemeClr w14:val="tx1"/>
            </w14:solidFill>
          </w14:textFill>
        </w:rPr>
        <w:t>比选单位</w:t>
      </w:r>
      <w:r>
        <w:rPr>
          <w:rFonts w:ascii="宋体" w:hAnsi="宋体"/>
          <w:color w:val="000000" w:themeColor="text1"/>
          <w:highlight w:val="none"/>
          <w14:textFill>
            <w14:solidFill>
              <w14:schemeClr w14:val="tx1"/>
            </w14:solidFill>
          </w14:textFill>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20.2 </w:t>
      </w:r>
      <w:r>
        <w:rPr>
          <w:rFonts w:ascii="宋体" w:hAnsi="宋体"/>
          <w:color w:val="000000" w:themeColor="text1"/>
          <w:highlight w:val="none"/>
          <w14:textFill>
            <w14:solidFill>
              <w14:schemeClr w14:val="tx1"/>
            </w14:solidFill>
          </w14:textFill>
        </w:rPr>
        <w:t>比选申请人对比选申请文件修改的书面材料或撤回的通知应按本比选申请须知</w:t>
      </w:r>
      <w:r>
        <w:rPr>
          <w:rFonts w:hint="eastAsia" w:ascii="宋体" w:hAnsi="宋体"/>
          <w:color w:val="000000" w:themeColor="text1"/>
          <w:highlight w:val="none"/>
          <w14:textFill>
            <w14:solidFill>
              <w14:schemeClr w14:val="tx1"/>
            </w14:solidFill>
          </w14:textFill>
        </w:rPr>
        <w:t>16</w:t>
      </w:r>
      <w:r>
        <w:rPr>
          <w:rFonts w:ascii="宋体" w:hAnsi="宋体"/>
          <w:color w:val="000000" w:themeColor="text1"/>
          <w:highlight w:val="none"/>
          <w14:textFill>
            <w14:solidFill>
              <w14:schemeClr w14:val="tx1"/>
            </w14:solidFill>
          </w14:textFill>
        </w:rPr>
        <w:t>和</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"_尻깃匡숭돨쵱룐뵨깃션" </w:instrText>
      </w:r>
      <w:r>
        <w:rPr>
          <w:color w:val="000000" w:themeColor="text1"/>
          <w:highlight w:val="none"/>
          <w14:textFill>
            <w14:solidFill>
              <w14:schemeClr w14:val="tx1"/>
            </w14:solidFill>
          </w14:textFill>
        </w:rPr>
        <w:fldChar w:fldCharType="separate"/>
      </w:r>
      <w:r>
        <w:rPr>
          <w:rFonts w:hint="eastAsia" w:ascii="宋体" w:hAnsi="宋体"/>
          <w:color w:val="000000" w:themeColor="text1"/>
          <w:highlight w:val="none"/>
          <w14:textFill>
            <w14:solidFill>
              <w14:schemeClr w14:val="tx1"/>
            </w14:solidFill>
          </w14:textFill>
        </w:rPr>
        <w:t>17</w:t>
      </w:r>
      <w:r>
        <w:rPr>
          <w:rFonts w:ascii="宋体" w:hAnsi="宋体"/>
          <w:color w:val="000000" w:themeColor="text1"/>
          <w:highlight w:val="none"/>
          <w14:textFill>
            <w14:solidFill>
              <w14:schemeClr w14:val="tx1"/>
            </w14:solidFill>
          </w14:textFill>
        </w:rPr>
        <w:t>条</w:t>
      </w:r>
      <w:r>
        <w:rPr>
          <w:rFonts w:ascii="宋体" w:hAnsi="宋体"/>
          <w:color w:val="000000" w:themeColor="text1"/>
          <w:highlight w:val="none"/>
          <w14:textFill>
            <w14:solidFill>
              <w14:schemeClr w14:val="tx1"/>
            </w14:solidFill>
          </w14:textFill>
        </w:rPr>
        <w:fldChar w:fldCharType="end"/>
      </w:r>
      <w:r>
        <w:rPr>
          <w:rFonts w:ascii="宋体" w:hAnsi="宋体"/>
          <w:color w:val="000000" w:themeColor="text1"/>
          <w:highlight w:val="none"/>
          <w14:textFill>
            <w14:solidFill>
              <w14:schemeClr w14:val="tx1"/>
            </w14:solidFill>
          </w14:textFill>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20.3 </w:t>
      </w:r>
      <w:r>
        <w:rPr>
          <w:rFonts w:ascii="宋体" w:hAnsi="宋体"/>
          <w:color w:val="000000" w:themeColor="text1"/>
          <w:highlight w:val="none"/>
          <w14:textFill>
            <w14:solidFill>
              <w14:schemeClr w14:val="tx1"/>
            </w14:solidFill>
          </w14:textFill>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20.4 </w:t>
      </w:r>
      <w:r>
        <w:rPr>
          <w:rFonts w:ascii="宋体" w:hAnsi="宋体"/>
          <w:color w:val="000000" w:themeColor="text1"/>
          <w:highlight w:val="none"/>
          <w14:textFill>
            <w14:solidFill>
              <w14:schemeClr w14:val="tx1"/>
            </w14:solidFill>
          </w14:textFill>
        </w:rPr>
        <w:t>比选申请人不得在比选申请截止时间至比选申请有效期期满前撤销比选申请文件。否则</w:t>
      </w:r>
      <w:r>
        <w:rPr>
          <w:rFonts w:hint="eastAsia" w:ascii="宋体" w:hAnsi="宋体"/>
          <w:color w:val="000000" w:themeColor="text1"/>
          <w:highlight w:val="none"/>
          <w14:textFill>
            <w14:solidFill>
              <w14:schemeClr w14:val="tx1"/>
            </w14:solidFill>
          </w14:textFill>
        </w:rPr>
        <w:t>比选人有权</w:t>
      </w:r>
      <w:r>
        <w:rPr>
          <w:rFonts w:ascii="宋体" w:hAnsi="宋体"/>
          <w:color w:val="000000" w:themeColor="text1"/>
          <w:highlight w:val="none"/>
          <w14:textFill>
            <w14:solidFill>
              <w14:schemeClr w14:val="tx1"/>
            </w14:solidFill>
          </w14:textFill>
        </w:rPr>
        <w:t>要求</w:t>
      </w:r>
      <w:r>
        <w:rPr>
          <w:rFonts w:hint="eastAsia" w:ascii="宋体" w:hAnsi="宋体"/>
          <w:color w:val="000000" w:themeColor="text1"/>
          <w:highlight w:val="none"/>
          <w14:textFill>
            <w14:solidFill>
              <w14:schemeClr w14:val="tx1"/>
            </w14:solidFill>
          </w14:textFill>
        </w:rPr>
        <w:t>比选申请人</w:t>
      </w:r>
      <w:r>
        <w:rPr>
          <w:rFonts w:ascii="宋体" w:hAnsi="宋体"/>
          <w:color w:val="000000" w:themeColor="text1"/>
          <w:highlight w:val="none"/>
          <w14:textFill>
            <w14:solidFill>
              <w14:schemeClr w14:val="tx1"/>
            </w14:solidFill>
          </w14:textFill>
        </w:rPr>
        <w:t>对损失给予赔偿。</w:t>
      </w:r>
    </w:p>
    <w:p>
      <w:pPr>
        <w:pStyle w:val="5"/>
        <w:spacing w:after="0" w:afterAutospacing="0" w:line="360" w:lineRule="auto"/>
        <w:ind w:left="0" w:right="0" w:firstLine="482" w:firstLineChars="200"/>
        <w:rPr>
          <w:rFonts w:ascii="宋体" w:hAnsi="宋体" w:eastAsia="宋体"/>
          <w:color w:val="000000" w:themeColor="text1"/>
          <w:sz w:val="24"/>
          <w:szCs w:val="24"/>
          <w:highlight w:val="none"/>
          <w14:textFill>
            <w14:solidFill>
              <w14:schemeClr w14:val="tx1"/>
            </w14:solidFill>
          </w14:textFill>
        </w:rPr>
      </w:pPr>
      <w:bookmarkStart w:id="618" w:name="_Toc25433"/>
      <w:bookmarkStart w:id="619" w:name="_Toc10325"/>
      <w:bookmarkStart w:id="620" w:name="_Toc375039089"/>
      <w:bookmarkStart w:id="621" w:name="_Toc2306"/>
      <w:bookmarkStart w:id="622" w:name="_Toc12983528"/>
      <w:bookmarkStart w:id="623" w:name="_Toc12182"/>
      <w:bookmarkStart w:id="624" w:name="_Toc383891193"/>
      <w:bookmarkStart w:id="625" w:name="_Toc4291"/>
      <w:bookmarkStart w:id="626" w:name="_Toc390098444"/>
      <w:bookmarkStart w:id="627" w:name="_Toc24485"/>
      <w:bookmarkStart w:id="628" w:name="_Toc9728"/>
      <w:bookmarkStart w:id="629" w:name="_Toc16856"/>
      <w:bookmarkStart w:id="630" w:name="_Toc9549"/>
      <w:bookmarkStart w:id="631" w:name="_Toc3006"/>
      <w:bookmarkStart w:id="632" w:name="_Toc22587"/>
      <w:bookmarkStart w:id="633" w:name="_Toc29264"/>
      <w:bookmarkStart w:id="634" w:name="_Toc28694"/>
      <w:bookmarkStart w:id="635" w:name="_Toc5592"/>
      <w:bookmarkStart w:id="636" w:name="_Toc385427818"/>
      <w:bookmarkStart w:id="637" w:name="_Toc18076"/>
      <w:bookmarkStart w:id="638" w:name="_Toc31978"/>
      <w:bookmarkStart w:id="639" w:name="_Toc11529"/>
      <w:bookmarkStart w:id="640" w:name="_Toc492478743"/>
      <w:bookmarkStart w:id="641" w:name="_Toc3265"/>
      <w:r>
        <w:rPr>
          <w:rFonts w:hint="eastAsia" w:ascii="宋体" w:hAnsi="宋体" w:eastAsia="宋体"/>
          <w:color w:val="000000" w:themeColor="text1"/>
          <w:sz w:val="24"/>
          <w:szCs w:val="24"/>
          <w:highlight w:val="none"/>
          <w14:textFill>
            <w14:solidFill>
              <w14:schemeClr w14:val="tx1"/>
            </w14:solidFill>
          </w14:textFill>
        </w:rPr>
        <w:t>五、</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Fonts w:hint="eastAsia" w:ascii="宋体" w:hAnsi="宋体" w:eastAsia="宋体"/>
          <w:color w:val="000000" w:themeColor="text1"/>
          <w:sz w:val="24"/>
          <w:szCs w:val="24"/>
          <w:highlight w:val="none"/>
          <w14:textFill>
            <w14:solidFill>
              <w14:schemeClr w14:val="tx1"/>
            </w14:solidFill>
          </w14:textFill>
        </w:rPr>
        <w:t>比选申请文件递交与评审</w:t>
      </w:r>
      <w:bookmarkEnd w:id="641"/>
    </w:p>
    <w:p>
      <w:pPr>
        <w:pStyle w:val="6"/>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642" w:name="_Toc4825"/>
      <w:bookmarkStart w:id="643" w:name="_Toc5182"/>
      <w:bookmarkStart w:id="644" w:name="_Toc6839"/>
      <w:bookmarkStart w:id="645" w:name="_Toc375039090"/>
      <w:bookmarkStart w:id="646" w:name="_Toc4674"/>
      <w:bookmarkStart w:id="647" w:name="_Toc492478744"/>
      <w:bookmarkStart w:id="648" w:name="_Toc383891194"/>
      <w:bookmarkStart w:id="649" w:name="_Toc10292"/>
      <w:bookmarkStart w:id="650" w:name="_Toc10883"/>
      <w:bookmarkStart w:id="651" w:name="_Toc6974"/>
      <w:bookmarkStart w:id="652" w:name="_Toc24196"/>
      <w:bookmarkStart w:id="653" w:name="_Toc390098445"/>
      <w:bookmarkStart w:id="654" w:name="_Toc895"/>
      <w:bookmarkStart w:id="655" w:name="_Toc12983529"/>
      <w:bookmarkStart w:id="656" w:name="_Toc385427819"/>
      <w:bookmarkStart w:id="657" w:name="_Toc4638"/>
      <w:bookmarkStart w:id="658" w:name="_Toc25116"/>
      <w:bookmarkStart w:id="659" w:name="_Toc4365"/>
      <w:bookmarkStart w:id="660" w:name="_Toc18919"/>
      <w:bookmarkStart w:id="661" w:name="_Toc9309"/>
      <w:bookmarkStart w:id="662" w:name="_Toc9264"/>
      <w:bookmarkStart w:id="663" w:name="_Toc23705"/>
      <w:bookmarkStart w:id="664" w:name="_Toc6377"/>
      <w:bookmarkStart w:id="665" w:name="_Toc25750614"/>
      <w:bookmarkStart w:id="666" w:name="_Toc30340"/>
      <w:r>
        <w:rPr>
          <w:rFonts w:hint="eastAsia" w:ascii="宋体" w:hAnsi="宋体"/>
          <w:color w:val="000000" w:themeColor="text1"/>
          <w:sz w:val="21"/>
          <w:szCs w:val="21"/>
          <w:highlight w:val="none"/>
          <w14:textFill>
            <w14:solidFill>
              <w14:schemeClr w14:val="tx1"/>
            </w14:solidFill>
          </w14:textFill>
        </w:rPr>
        <w:t xml:space="preserve">21. </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Fonts w:hint="eastAsia" w:ascii="宋体" w:hAnsi="宋体"/>
          <w:color w:val="000000" w:themeColor="text1"/>
          <w:sz w:val="21"/>
          <w:szCs w:val="21"/>
          <w:highlight w:val="none"/>
          <w14:textFill>
            <w14:solidFill>
              <w14:schemeClr w14:val="tx1"/>
            </w14:solidFill>
          </w14:textFill>
        </w:rPr>
        <w:t>比选申请文件递交</w:t>
      </w:r>
      <w:bookmarkEnd w:id="665"/>
      <w:bookmarkEnd w:id="666"/>
    </w:p>
    <w:p>
      <w:pPr>
        <w:tabs>
          <w:tab w:val="left" w:pos="945"/>
          <w:tab w:val="left" w:pos="113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21.1 比选人将按本须知</w:t>
      </w:r>
      <w:r>
        <w:rPr>
          <w:rFonts w:ascii="宋体" w:hAnsi="宋体"/>
          <w:color w:val="000000" w:themeColor="text1"/>
          <w:highlight w:val="none"/>
          <w14:textFill>
            <w14:solidFill>
              <w14:schemeClr w14:val="tx1"/>
            </w14:solidFill>
          </w14:textFill>
        </w:rPr>
        <w:t>18.1</w:t>
      </w:r>
      <w:r>
        <w:rPr>
          <w:rFonts w:hint="eastAsia" w:ascii="宋体" w:hAnsi="宋体"/>
          <w:color w:val="000000" w:themeColor="text1"/>
          <w:highlight w:val="none"/>
          <w14:textFill>
            <w14:solidFill>
              <w14:schemeClr w14:val="tx1"/>
            </w14:solidFill>
          </w14:textFill>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比选申请文件有下列情形之一的，比选人应当拒收：</w:t>
      </w:r>
    </w:p>
    <w:p>
      <w:pPr>
        <w:snapToGrid w:val="0"/>
        <w:spacing w:before="0" w:after="0" w:afterAutospacing="0"/>
        <w:ind w:left="0" w:right="0" w:firstLine="422" w:firstLineChars="200"/>
        <w:jc w:val="left"/>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2</w:t>
      </w:r>
      <w:r>
        <w:rPr>
          <w:rFonts w:hint="eastAsia" w:ascii="宋体" w:hAnsi="宋体"/>
          <w:b/>
          <w:color w:val="000000" w:themeColor="text1"/>
          <w:highlight w:val="none"/>
          <w14:textFill>
            <w14:solidFill>
              <w14:schemeClr w14:val="tx1"/>
            </w14:solidFill>
          </w14:textFill>
        </w:rPr>
        <w:t>1</w:t>
      </w:r>
      <w:r>
        <w:rPr>
          <w:rFonts w:ascii="宋体" w:hAnsi="宋体"/>
          <w:b/>
          <w:color w:val="000000" w:themeColor="text1"/>
          <w:highlight w:val="none"/>
          <w14:textFill>
            <w14:solidFill>
              <w14:schemeClr w14:val="tx1"/>
            </w14:solidFill>
          </w14:textFill>
        </w:rPr>
        <w:t>.1.1逾期送达的或者未送达指定地点的比选申请文件</w:t>
      </w:r>
      <w:r>
        <w:rPr>
          <w:rFonts w:hint="eastAsia" w:ascii="宋体" w:hAnsi="宋体"/>
          <w:b/>
          <w:color w:val="000000" w:themeColor="text1"/>
          <w:highlight w:val="none"/>
          <w14:textFill>
            <w14:solidFill>
              <w14:schemeClr w14:val="tx1"/>
            </w14:solidFill>
          </w14:textFill>
        </w:rPr>
        <w:t>；</w:t>
      </w:r>
    </w:p>
    <w:p>
      <w:pPr>
        <w:snapToGrid w:val="0"/>
        <w:spacing w:before="0" w:after="0" w:afterAutospacing="0"/>
        <w:ind w:left="0" w:right="0" w:firstLine="422" w:firstLineChars="200"/>
        <w:jc w:val="left"/>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2</w:t>
      </w:r>
      <w:r>
        <w:rPr>
          <w:rFonts w:hint="eastAsia" w:ascii="宋体" w:hAnsi="宋体"/>
          <w:b/>
          <w:color w:val="000000" w:themeColor="text1"/>
          <w:highlight w:val="none"/>
          <w14:textFill>
            <w14:solidFill>
              <w14:schemeClr w14:val="tx1"/>
            </w14:solidFill>
          </w14:textFill>
        </w:rPr>
        <w:t>1</w:t>
      </w:r>
      <w:r>
        <w:rPr>
          <w:rFonts w:ascii="宋体" w:hAnsi="宋体"/>
          <w:b/>
          <w:color w:val="000000" w:themeColor="text1"/>
          <w:highlight w:val="none"/>
          <w14:textFill>
            <w14:solidFill>
              <w14:schemeClr w14:val="tx1"/>
            </w14:solidFill>
          </w14:textFill>
        </w:rPr>
        <w:t>.1.2</w:t>
      </w:r>
      <w:r>
        <w:rPr>
          <w:rFonts w:hint="eastAsia" w:ascii="宋体" w:hAnsi="宋体"/>
          <w:b/>
          <w:color w:val="000000" w:themeColor="text1"/>
          <w:highlight w:val="none"/>
          <w14:textFill>
            <w14:solidFill>
              <w14:schemeClr w14:val="tx1"/>
            </w14:solidFill>
          </w14:textFill>
        </w:rPr>
        <w:t xml:space="preserve"> 比选申请文件外包封</w:t>
      </w:r>
      <w:r>
        <w:rPr>
          <w:rFonts w:ascii="宋体" w:hAnsi="宋体"/>
          <w:b/>
          <w:color w:val="000000" w:themeColor="text1"/>
          <w:highlight w:val="none"/>
          <w14:textFill>
            <w14:solidFill>
              <w14:schemeClr w14:val="tx1"/>
            </w14:solidFill>
          </w14:textFill>
        </w:rPr>
        <w:t>未按比选文件要求密封的</w:t>
      </w:r>
      <w:r>
        <w:rPr>
          <w:rFonts w:hint="eastAsia" w:ascii="宋体" w:hAnsi="宋体"/>
          <w:b/>
          <w:color w:val="000000" w:themeColor="text1"/>
          <w:highlight w:val="none"/>
          <w14:textFill>
            <w14:solidFill>
              <w14:schemeClr w14:val="tx1"/>
            </w14:solidFill>
          </w14:textFill>
        </w:rPr>
        <w:t>。</w:t>
      </w:r>
    </w:p>
    <w:p>
      <w:pPr>
        <w:tabs>
          <w:tab w:val="left" w:pos="945"/>
          <w:tab w:val="left" w:pos="1134"/>
          <w:tab w:val="left" w:pos="8364"/>
        </w:tabs>
        <w:spacing w:before="0" w:after="0" w:afterAutospacing="0"/>
        <w:ind w:left="0" w:right="0" w:firstLine="422" w:firstLineChars="200"/>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21.2 </w:t>
      </w:r>
      <w:r>
        <w:rPr>
          <w:rFonts w:ascii="宋体" w:hAnsi="宋体"/>
          <w:b/>
          <w:color w:val="000000" w:themeColor="text1"/>
          <w:highlight w:val="none"/>
          <w14:textFill>
            <w14:solidFill>
              <w14:schemeClr w14:val="tx1"/>
            </w14:solidFill>
          </w14:textFill>
        </w:rPr>
        <w:t>比选申请人的法定代表人或其授权代表（以下统称</w:t>
      </w:r>
      <w:r>
        <w:rPr>
          <w:rFonts w:hint="eastAsia" w:ascii="宋体" w:hAnsi="宋体"/>
          <w:b/>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比选申请人代表</w:t>
      </w:r>
      <w:r>
        <w:rPr>
          <w:rFonts w:hint="eastAsia" w:ascii="宋体" w:hAnsi="宋体"/>
          <w:b/>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）必须在出示本人有效身份证（</w:t>
      </w:r>
      <w:r>
        <w:rPr>
          <w:rFonts w:hint="eastAsia" w:ascii="宋体" w:hAnsi="宋体"/>
          <w:b/>
          <w:color w:val="000000" w:themeColor="text1"/>
          <w:highlight w:val="none"/>
          <w14:textFill>
            <w14:solidFill>
              <w14:schemeClr w14:val="tx1"/>
            </w14:solidFill>
          </w14:textFill>
        </w:rPr>
        <w:t>限中国公民居民身份证、外籍有效护照</w:t>
      </w:r>
      <w:r>
        <w:rPr>
          <w:rFonts w:ascii="宋体" w:hAnsi="宋体"/>
          <w:b/>
          <w:color w:val="000000" w:themeColor="text1"/>
          <w:highlight w:val="none"/>
          <w14:textFill>
            <w14:solidFill>
              <w14:schemeClr w14:val="tx1"/>
            </w14:solidFill>
          </w14:textFill>
        </w:rPr>
        <w:t>，下同）的原件，比选申请人授权代表还必须同时出示比选申请授权书原件，以证明授权代表的身份和被授权范围，并由比选人验证确认。</w:t>
      </w:r>
      <w:bookmarkStart w:id="667" w:name="_Toc251051540"/>
      <w:r>
        <w:rPr>
          <w:rFonts w:ascii="宋体" w:hAnsi="宋体"/>
          <w:b/>
          <w:color w:val="000000" w:themeColor="text1"/>
          <w:highlight w:val="none"/>
          <w14:textFill>
            <w14:solidFill>
              <w14:schemeClr w14:val="tx1"/>
            </w14:solidFill>
          </w14:textFill>
        </w:rPr>
        <w:t>否则作无效</w:t>
      </w:r>
      <w:r>
        <w:rPr>
          <w:rFonts w:hint="eastAsia" w:ascii="宋体" w:hAnsi="宋体"/>
          <w:b/>
          <w:color w:val="000000" w:themeColor="text1"/>
          <w:highlight w:val="none"/>
          <w14:textFill>
            <w14:solidFill>
              <w14:schemeClr w14:val="tx1"/>
            </w14:solidFill>
          </w14:textFill>
        </w:rPr>
        <w:t>比选文件处理</w:t>
      </w:r>
      <w:bookmarkEnd w:id="667"/>
      <w:r>
        <w:rPr>
          <w:rFonts w:hint="eastAsia" w:ascii="宋体" w:hAnsi="宋体"/>
          <w:b/>
          <w:color w:val="000000" w:themeColor="text1"/>
          <w:highlight w:val="none"/>
          <w14:textFill>
            <w14:solidFill>
              <w14:schemeClr w14:val="tx1"/>
            </w14:solidFill>
          </w14:textFill>
        </w:rPr>
        <w:t>。</w:t>
      </w:r>
    </w:p>
    <w:p>
      <w:pPr>
        <w:pStyle w:val="6"/>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668" w:name="_Toc383891195"/>
      <w:bookmarkStart w:id="669" w:name="_Toc375039091"/>
      <w:bookmarkStart w:id="670" w:name="_Toc390098446"/>
      <w:bookmarkStart w:id="671" w:name="_Toc385427820"/>
      <w:bookmarkStart w:id="672" w:name="_Toc17785"/>
      <w:bookmarkStart w:id="673" w:name="_Toc25270"/>
      <w:bookmarkStart w:id="674" w:name="_Toc15466"/>
      <w:bookmarkStart w:id="675" w:name="_Toc1920"/>
      <w:bookmarkStart w:id="676" w:name="_Toc21819"/>
      <w:bookmarkStart w:id="677" w:name="_Toc9391"/>
      <w:bookmarkStart w:id="678" w:name="_Toc24687"/>
      <w:bookmarkStart w:id="679" w:name="_Toc5267"/>
      <w:bookmarkStart w:id="680" w:name="_Toc27636"/>
      <w:bookmarkStart w:id="681" w:name="_Toc492478745"/>
      <w:bookmarkStart w:id="682" w:name="_Toc16601"/>
      <w:bookmarkStart w:id="683" w:name="_Toc25750615"/>
      <w:bookmarkStart w:id="684" w:name="_Toc11013"/>
      <w:bookmarkStart w:id="685" w:name="_Toc13202"/>
      <w:bookmarkStart w:id="686" w:name="_Toc12983530"/>
      <w:bookmarkStart w:id="687" w:name="_Toc11263"/>
      <w:bookmarkStart w:id="688" w:name="_Toc30671"/>
      <w:bookmarkStart w:id="689" w:name="_Toc24630"/>
      <w:bookmarkStart w:id="690" w:name="_Toc23699"/>
      <w:bookmarkStart w:id="691" w:name="_Toc16068"/>
      <w:bookmarkStart w:id="692" w:name="_Toc7893"/>
      <w:r>
        <w:rPr>
          <w:rFonts w:hint="eastAsia" w:ascii="宋体" w:hAnsi="宋体"/>
          <w:color w:val="000000" w:themeColor="text1"/>
          <w:sz w:val="21"/>
          <w:szCs w:val="21"/>
          <w:highlight w:val="none"/>
          <w14:textFill>
            <w14:solidFill>
              <w14:schemeClr w14:val="tx1"/>
            </w14:solidFill>
          </w14:textFill>
        </w:rPr>
        <w:t>22.</w:t>
      </w:r>
      <w:r>
        <w:rPr>
          <w:rFonts w:ascii="宋体" w:hAnsi="宋体"/>
          <w:color w:val="000000" w:themeColor="text1"/>
          <w:sz w:val="21"/>
          <w:szCs w:val="21"/>
          <w:highlight w:val="none"/>
          <w14:textFill>
            <w14:solidFill>
              <w14:schemeClr w14:val="tx1"/>
            </w14:solidFill>
          </w14:textFill>
        </w:rPr>
        <w:t>评审</w:t>
      </w:r>
      <w:bookmarkEnd w:id="668"/>
      <w:bookmarkEnd w:id="669"/>
      <w:bookmarkEnd w:id="670"/>
      <w:bookmarkEnd w:id="671"/>
      <w:r>
        <w:rPr>
          <w:rFonts w:ascii="宋体" w:hAnsi="宋体"/>
          <w:color w:val="000000" w:themeColor="text1"/>
          <w:sz w:val="21"/>
          <w:szCs w:val="21"/>
          <w:highlight w:val="none"/>
          <w14:textFill>
            <w14:solidFill>
              <w14:schemeClr w14:val="tx1"/>
            </w14:solidFill>
          </w14:textFill>
        </w:rPr>
        <w:t>程序</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tabs>
          <w:tab w:val="left" w:pos="8364"/>
        </w:tabs>
        <w:spacing w:before="0" w:after="0" w:afterAutospacing="0"/>
        <w:ind w:left="0" w:right="0" w:firstLine="420" w:firstLineChars="200"/>
        <w:rPr>
          <w:rFonts w:ascii="宋体" w:hAnsi="宋体"/>
          <w:b/>
          <w:color w:val="000000" w:themeColor="text1"/>
          <w:highlight w:val="none"/>
          <w14:textFill>
            <w14:solidFill>
              <w14:schemeClr w14:val="tx1"/>
            </w14:solidFill>
          </w14:textFill>
        </w:rPr>
      </w:pPr>
      <w:bookmarkStart w:id="693" w:name="_Toc375039092"/>
      <w:r>
        <w:rPr>
          <w:rFonts w:hint="eastAsia" w:ascii="宋体" w:hAnsi="宋体"/>
          <w:color w:val="000000" w:themeColor="text1"/>
          <w:highlight w:val="none"/>
          <w14:textFill>
            <w14:solidFill>
              <w14:schemeClr w14:val="tx1"/>
            </w14:solidFill>
          </w14:textFill>
        </w:rPr>
        <w:t>详见第六章《评</w:t>
      </w:r>
      <w:r>
        <w:rPr>
          <w:rFonts w:hint="eastAsia" w:ascii="宋体" w:hAnsi="宋体"/>
          <w:color w:val="000000" w:themeColor="text1"/>
          <w:highlight w:val="none"/>
          <w:lang w:val="en-US" w:eastAsia="zh-CN"/>
          <w14:textFill>
            <w14:solidFill>
              <w14:schemeClr w14:val="tx1"/>
            </w14:solidFill>
          </w14:textFill>
        </w:rPr>
        <w:t>审</w:t>
      </w:r>
      <w:r>
        <w:rPr>
          <w:rFonts w:hint="eastAsia" w:ascii="宋体" w:hAnsi="宋体"/>
          <w:color w:val="000000" w:themeColor="text1"/>
          <w:highlight w:val="none"/>
          <w14:textFill>
            <w14:solidFill>
              <w14:schemeClr w14:val="tx1"/>
            </w14:solidFill>
          </w14:textFill>
        </w:rPr>
        <w:t>办法》。</w:t>
      </w:r>
      <w:bookmarkEnd w:id="693"/>
    </w:p>
    <w:p>
      <w:pPr>
        <w:pStyle w:val="6"/>
        <w:numPr>
          <w:ilvl w:val="0"/>
          <w:numId w:val="4"/>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694" w:name="_Toc833"/>
      <w:bookmarkStart w:id="695" w:name="_Toc24755"/>
      <w:bookmarkStart w:id="696" w:name="_Toc25047"/>
      <w:bookmarkStart w:id="697" w:name="_Toc1456"/>
      <w:bookmarkStart w:id="698" w:name="_Toc375039093"/>
      <w:bookmarkStart w:id="699" w:name="_Toc8295"/>
      <w:bookmarkStart w:id="700" w:name="_Toc29929"/>
      <w:bookmarkStart w:id="701" w:name="_Toc383891196"/>
      <w:bookmarkStart w:id="702" w:name="_Toc14719"/>
      <w:bookmarkStart w:id="703" w:name="_Toc16072"/>
      <w:bookmarkStart w:id="704" w:name="_Toc15"/>
      <w:bookmarkStart w:id="705" w:name="_Toc26137"/>
      <w:bookmarkStart w:id="706" w:name="_Toc27570"/>
      <w:bookmarkStart w:id="707" w:name="_Toc18803"/>
      <w:bookmarkStart w:id="708" w:name="_Toc390098447"/>
      <w:bookmarkStart w:id="709" w:name="_Toc5386"/>
      <w:bookmarkStart w:id="710" w:name="_Toc17980"/>
      <w:bookmarkStart w:id="711" w:name="_Toc13421"/>
      <w:bookmarkStart w:id="712" w:name="_Toc18063"/>
      <w:bookmarkStart w:id="713" w:name="_Toc25750616"/>
      <w:bookmarkStart w:id="714" w:name="_Toc385427821"/>
      <w:bookmarkStart w:id="715" w:name="_Toc12983531"/>
      <w:bookmarkStart w:id="716" w:name="_Toc11716"/>
      <w:bookmarkStart w:id="717" w:name="_Toc492478746"/>
      <w:bookmarkStart w:id="718" w:name="_Toc14468"/>
      <w:r>
        <w:rPr>
          <w:rFonts w:ascii="宋体" w:hAnsi="宋体"/>
          <w:color w:val="000000" w:themeColor="text1"/>
          <w:sz w:val="21"/>
          <w:szCs w:val="21"/>
          <w:highlight w:val="none"/>
          <w14:textFill>
            <w14:solidFill>
              <w14:schemeClr w14:val="tx1"/>
            </w14:solidFill>
          </w14:textFill>
        </w:rPr>
        <w:t>与比选人和评审委员会的接触</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 xml:space="preserve">23.1 </w:t>
      </w:r>
      <w:r>
        <w:rPr>
          <w:rFonts w:ascii="宋体" w:hAnsi="宋体" w:cs="Arial"/>
          <w:color w:val="000000" w:themeColor="text1"/>
          <w:highlight w:val="none"/>
          <w14:textFill>
            <w14:solidFill>
              <w14:schemeClr w14:val="tx1"/>
            </w14:solidFill>
          </w14:textFill>
        </w:rPr>
        <w:t>从比选申请截止日起至授予合同期间，未经书面要求，比选申请人不得就与其比选申请文件有关的事项与评审委员会、比选人接触（包括直接接触</w:t>
      </w:r>
      <w:r>
        <w:rPr>
          <w:rFonts w:hint="eastAsia" w:ascii="宋体" w:hAnsi="宋体" w:cs="Arial"/>
          <w:color w:val="000000" w:themeColor="text1"/>
          <w:highlight w:val="none"/>
          <w14:textFill>
            <w14:solidFill>
              <w14:schemeClr w14:val="tx1"/>
            </w14:solidFill>
          </w14:textFill>
        </w:rPr>
        <w:t>或</w:t>
      </w:r>
      <w:r>
        <w:rPr>
          <w:rFonts w:ascii="宋体" w:hAnsi="宋体" w:cs="Arial"/>
          <w:color w:val="000000" w:themeColor="text1"/>
          <w:highlight w:val="none"/>
          <w14:textFill>
            <w14:solidFill>
              <w14:schemeClr w14:val="tx1"/>
            </w14:solidFill>
          </w14:textFill>
        </w:rPr>
        <w:t>间接接触）。</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 xml:space="preserve">23.2 </w:t>
      </w:r>
      <w:r>
        <w:rPr>
          <w:rFonts w:ascii="宋体" w:hAnsi="宋体" w:cs="Arial"/>
          <w:color w:val="000000" w:themeColor="text1"/>
          <w:highlight w:val="none"/>
          <w14:textFill>
            <w14:solidFill>
              <w14:schemeClr w14:val="tx1"/>
            </w14:solidFill>
          </w14:textFil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 xml:space="preserve">23.3 </w:t>
      </w:r>
      <w:r>
        <w:rPr>
          <w:rFonts w:ascii="宋体" w:hAnsi="宋体" w:cs="Arial"/>
          <w:color w:val="000000" w:themeColor="text1"/>
          <w:highlight w:val="none"/>
          <w14:textFill>
            <w14:solidFill>
              <w14:schemeClr w14:val="tx1"/>
            </w14:solidFill>
          </w14:textFill>
        </w:rPr>
        <w:t>比选申请人不得以任何方式干扰比选人的</w:t>
      </w:r>
      <w:r>
        <w:rPr>
          <w:rFonts w:hint="eastAsia" w:ascii="宋体" w:hAnsi="宋体" w:cs="Arial"/>
          <w:color w:val="000000" w:themeColor="text1"/>
          <w:highlight w:val="none"/>
          <w14:textFill>
            <w14:solidFill>
              <w14:schemeClr w14:val="tx1"/>
            </w14:solidFill>
          </w14:textFill>
        </w:rPr>
        <w:t>比选</w:t>
      </w:r>
      <w:r>
        <w:rPr>
          <w:rFonts w:ascii="宋体" w:hAnsi="宋体" w:cs="Arial"/>
          <w:color w:val="000000" w:themeColor="text1"/>
          <w:highlight w:val="none"/>
          <w14:textFill>
            <w14:solidFill>
              <w14:schemeClr w14:val="tx1"/>
            </w14:solidFill>
          </w14:textFil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 xml:space="preserve">23.4 </w:t>
      </w:r>
      <w:r>
        <w:rPr>
          <w:rFonts w:ascii="宋体" w:hAnsi="宋体" w:cs="Arial"/>
          <w:color w:val="000000" w:themeColor="text1"/>
          <w:highlight w:val="none"/>
          <w14:textFill>
            <w14:solidFill>
              <w14:schemeClr w14:val="tx1"/>
            </w14:solidFill>
          </w14:textFill>
        </w:rPr>
        <w:t>有关比选申请文件的审查、澄清、评估和比较以及有关授予合同的意向的一切情况都不得透露给任一比选申请人。</w:t>
      </w:r>
    </w:p>
    <w:p>
      <w:pPr>
        <w:pStyle w:val="6"/>
        <w:numPr>
          <w:ilvl w:val="0"/>
          <w:numId w:val="4"/>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719" w:name="_Toc654"/>
      <w:bookmarkStart w:id="720" w:name="_Toc29504"/>
      <w:bookmarkStart w:id="721" w:name="_Toc9602"/>
      <w:bookmarkStart w:id="722" w:name="_Toc21167"/>
      <w:bookmarkStart w:id="723" w:name="_Toc9941"/>
      <w:bookmarkStart w:id="724" w:name="_Toc390098448"/>
      <w:bookmarkStart w:id="725" w:name="_Toc15988"/>
      <w:bookmarkStart w:id="726" w:name="_Toc20523"/>
      <w:bookmarkStart w:id="727" w:name="_Toc385427822"/>
      <w:bookmarkStart w:id="728" w:name="_Toc492478747"/>
      <w:bookmarkStart w:id="729" w:name="_Toc7858"/>
      <w:bookmarkStart w:id="730" w:name="_Toc12983532"/>
      <w:bookmarkStart w:id="731" w:name="_Toc25750617"/>
      <w:bookmarkStart w:id="732" w:name="_Toc12555"/>
      <w:bookmarkStart w:id="733" w:name="_Toc12671"/>
      <w:bookmarkStart w:id="734" w:name="_Toc30207"/>
      <w:bookmarkStart w:id="735" w:name="_Toc12909"/>
      <w:bookmarkStart w:id="736" w:name="_Toc12960"/>
      <w:bookmarkStart w:id="737" w:name="_Toc383891197"/>
      <w:bookmarkStart w:id="738" w:name="_Toc25734"/>
      <w:bookmarkStart w:id="739" w:name="_Toc18515"/>
      <w:bookmarkStart w:id="740" w:name="_Toc16963"/>
      <w:bookmarkStart w:id="741" w:name="_Toc19810"/>
      <w:bookmarkStart w:id="742" w:name="_Toc10563"/>
      <w:bookmarkStart w:id="743" w:name="_Toc378514937"/>
      <w:bookmarkStart w:id="744" w:name="_Toc294723156"/>
      <w:bookmarkStart w:id="745" w:name="_Toc375039094"/>
      <w:r>
        <w:rPr>
          <w:rFonts w:hint="eastAsia" w:ascii="宋体" w:hAnsi="宋体"/>
          <w:color w:val="000000" w:themeColor="text1"/>
          <w:sz w:val="21"/>
          <w:szCs w:val="21"/>
          <w:highlight w:val="none"/>
          <w14:textFill>
            <w14:solidFill>
              <w14:schemeClr w14:val="tx1"/>
            </w14:solidFill>
          </w14:textFill>
        </w:rPr>
        <w:t>评审过程保密</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24.2 比选申请人在比选申请文件的审查、澄清、评价和比较以及授予合同的过程中，对比选人和评审专家施加影响的任何行为，都将导致取消比选申请资格。</w:t>
      </w:r>
    </w:p>
    <w:p>
      <w:pPr>
        <w:pStyle w:val="6"/>
        <w:numPr>
          <w:ilvl w:val="0"/>
          <w:numId w:val="4"/>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746" w:name="_Toc6624"/>
      <w:bookmarkStart w:id="747" w:name="_Toc5983"/>
      <w:bookmarkStart w:id="748" w:name="_Toc22510"/>
      <w:bookmarkStart w:id="749" w:name="_Toc28843"/>
      <w:bookmarkStart w:id="750" w:name="_Toc13743"/>
      <w:bookmarkStart w:id="751" w:name="_Toc23267"/>
      <w:bookmarkStart w:id="752" w:name="_Toc25750618"/>
      <w:bookmarkStart w:id="753" w:name="_Toc385427823"/>
      <w:bookmarkStart w:id="754" w:name="_Toc28898"/>
      <w:bookmarkStart w:id="755" w:name="_Toc30429"/>
      <w:bookmarkStart w:id="756" w:name="_Toc1983"/>
      <w:bookmarkStart w:id="757" w:name="_Toc14799"/>
      <w:bookmarkStart w:id="758" w:name="_Toc27670"/>
      <w:bookmarkStart w:id="759" w:name="_Toc383891198"/>
      <w:bookmarkStart w:id="760" w:name="_Toc13768"/>
      <w:bookmarkStart w:id="761" w:name="_Toc8827"/>
      <w:bookmarkStart w:id="762" w:name="_Toc390098449"/>
      <w:bookmarkStart w:id="763" w:name="_Toc28701"/>
      <w:bookmarkStart w:id="764" w:name="_Toc12983533"/>
      <w:bookmarkStart w:id="765" w:name="_Toc11077"/>
      <w:bookmarkStart w:id="766" w:name="_Toc14860"/>
      <w:bookmarkStart w:id="767" w:name="_Toc24327"/>
      <w:bookmarkStart w:id="768" w:name="_Toc492478748"/>
      <w:bookmarkStart w:id="769" w:name="_Toc31893"/>
      <w:r>
        <w:rPr>
          <w:rFonts w:hint="eastAsia" w:ascii="宋体" w:hAnsi="宋体"/>
          <w:color w:val="000000" w:themeColor="text1"/>
          <w:sz w:val="21"/>
          <w:szCs w:val="21"/>
          <w:highlight w:val="none"/>
          <w14:textFill>
            <w14:solidFill>
              <w14:schemeClr w14:val="tx1"/>
            </w14:solidFill>
          </w14:textFill>
        </w:rPr>
        <w:t>比选申请文件的澄清</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 xml:space="preserve">25.1  </w:t>
      </w:r>
      <w:r>
        <w:rPr>
          <w:rFonts w:hint="eastAsia" w:ascii="宋体" w:hAnsi="宋体"/>
          <w:color w:val="000000" w:themeColor="text1"/>
          <w:highlight w:val="none"/>
          <w:shd w:val="clear" w:color="auto" w:fill="FFFFFF"/>
          <w14:textFill>
            <w14:solidFill>
              <w14:schemeClr w14:val="tx1"/>
            </w14:solidFill>
          </w14:textFill>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color w:val="000000" w:themeColor="text1"/>
          <w:highlight w:val="none"/>
          <w14:textFill>
            <w14:solidFill>
              <w14:schemeClr w14:val="tx1"/>
            </w14:solidFill>
          </w14:textFill>
        </w:rPr>
        <w:t>。</w:t>
      </w:r>
    </w:p>
    <w:p>
      <w:pPr>
        <w:pStyle w:val="6"/>
        <w:numPr>
          <w:ilvl w:val="0"/>
          <w:numId w:val="4"/>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770" w:name="_Toc383891199"/>
      <w:bookmarkStart w:id="771" w:name="_Toc16884"/>
      <w:bookmarkStart w:id="772" w:name="_Toc26070"/>
      <w:bookmarkStart w:id="773" w:name="_Toc5607"/>
      <w:bookmarkStart w:id="774" w:name="_Toc5926"/>
      <w:bookmarkStart w:id="775" w:name="_Toc4397"/>
      <w:bookmarkStart w:id="776" w:name="_Toc9040"/>
      <w:bookmarkStart w:id="777" w:name="_Toc385427824"/>
      <w:bookmarkStart w:id="778" w:name="_Toc20519"/>
      <w:bookmarkStart w:id="779" w:name="_Toc18093"/>
      <w:bookmarkStart w:id="780" w:name="_Toc12795"/>
      <w:bookmarkStart w:id="781" w:name="_Toc28992"/>
      <w:bookmarkStart w:id="782" w:name="_Toc26318"/>
      <w:bookmarkStart w:id="783" w:name="_Toc492478749"/>
      <w:bookmarkStart w:id="784" w:name="_Toc29146"/>
      <w:bookmarkStart w:id="785" w:name="_Toc30017"/>
      <w:bookmarkStart w:id="786" w:name="_Toc1915"/>
      <w:bookmarkStart w:id="787" w:name="_Toc22681"/>
      <w:bookmarkStart w:id="788" w:name="_Toc6908"/>
      <w:bookmarkStart w:id="789" w:name="_Toc5437"/>
      <w:bookmarkStart w:id="790" w:name="_Toc12983534"/>
      <w:bookmarkStart w:id="791" w:name="_Toc390098450"/>
      <w:bookmarkStart w:id="792" w:name="_Toc25750619"/>
      <w:bookmarkStart w:id="793" w:name="_Toc13602"/>
      <w:r>
        <w:rPr>
          <w:rFonts w:hint="eastAsia" w:ascii="宋体" w:hAnsi="宋体"/>
          <w:color w:val="000000" w:themeColor="text1"/>
          <w:sz w:val="21"/>
          <w:szCs w:val="21"/>
          <w:highlight w:val="none"/>
          <w14:textFill>
            <w14:solidFill>
              <w14:schemeClr w14:val="tx1"/>
            </w14:solidFill>
          </w14:textFill>
        </w:rPr>
        <w:t>比选申请文件响应性的确定</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4"/>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794" w:name="_Toc26239"/>
      <w:bookmarkStart w:id="795" w:name="_Toc21468"/>
      <w:bookmarkStart w:id="796" w:name="_Toc20874"/>
      <w:bookmarkStart w:id="797" w:name="_Toc385427825"/>
      <w:bookmarkStart w:id="798" w:name="_Toc29398"/>
      <w:bookmarkStart w:id="799" w:name="_Toc12167"/>
      <w:bookmarkStart w:id="800" w:name="_Toc492478750"/>
      <w:bookmarkStart w:id="801" w:name="_Toc20912"/>
      <w:bookmarkStart w:id="802" w:name="_Toc1027"/>
      <w:bookmarkStart w:id="803" w:name="_Toc23808"/>
      <w:bookmarkStart w:id="804" w:name="_Toc31646"/>
      <w:bookmarkStart w:id="805" w:name="_Toc23999"/>
      <w:bookmarkStart w:id="806" w:name="_Toc383891200"/>
      <w:bookmarkStart w:id="807" w:name="_Toc15051"/>
      <w:bookmarkStart w:id="808" w:name="_Toc20810"/>
      <w:bookmarkStart w:id="809" w:name="_Toc22146"/>
      <w:bookmarkStart w:id="810" w:name="_Toc12983535"/>
      <w:bookmarkStart w:id="811" w:name="_Toc390098451"/>
      <w:bookmarkStart w:id="812" w:name="_Toc22063"/>
      <w:bookmarkStart w:id="813" w:name="_Toc17236"/>
      <w:bookmarkStart w:id="814" w:name="_Toc23956"/>
      <w:bookmarkStart w:id="815" w:name="_Toc19477"/>
      <w:bookmarkStart w:id="816" w:name="_Toc25750620"/>
      <w:bookmarkStart w:id="817" w:name="_Toc19040"/>
      <w:r>
        <w:rPr>
          <w:rFonts w:hint="eastAsia" w:ascii="宋体" w:hAnsi="宋体"/>
          <w:color w:val="000000" w:themeColor="text1"/>
          <w:sz w:val="21"/>
          <w:szCs w:val="21"/>
          <w:highlight w:val="none"/>
          <w14:textFill>
            <w14:solidFill>
              <w14:schemeClr w14:val="tx1"/>
            </w14:solidFill>
          </w14:textFill>
        </w:rPr>
        <w:t>比选申请文件计算错误的修正</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27.1 比选申请报价大写金额与小写金额不一致的，以大写金额为准；</w:t>
      </w:r>
      <w:r>
        <w:rPr>
          <w:rFonts w:ascii="宋体" w:hAnsi="宋体"/>
          <w:color w:val="000000" w:themeColor="text1"/>
          <w:highlight w:val="none"/>
          <w14:textFill>
            <w14:solidFill>
              <w14:schemeClr w14:val="tx1"/>
            </w14:solidFill>
          </w14:textFill>
        </w:rPr>
        <w:t>总价金额与单价</w:t>
      </w:r>
      <w:r>
        <w:rPr>
          <w:rFonts w:hint="eastAsia" w:ascii="宋体" w:hAnsi="宋体"/>
          <w:color w:val="000000" w:themeColor="text1"/>
          <w:highlight w:val="none"/>
          <w14:textFill>
            <w14:solidFill>
              <w14:schemeClr w14:val="tx1"/>
            </w14:solidFill>
          </w14:textFill>
        </w:rPr>
        <w:t>乘以数量的合计</w:t>
      </w:r>
      <w:r>
        <w:rPr>
          <w:rFonts w:ascii="宋体" w:hAnsi="宋体"/>
          <w:color w:val="000000" w:themeColor="text1"/>
          <w:highlight w:val="none"/>
          <w14:textFill>
            <w14:solidFill>
              <w14:schemeClr w14:val="tx1"/>
            </w14:solidFill>
          </w14:textFill>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27.2 按上述修正错误的原则及方法修正后的总价经比选申请人书面确认后作为评审价，比选申请人不接受修正价格的，其比选申请</w:t>
      </w:r>
      <w:r>
        <w:rPr>
          <w:rFonts w:hint="eastAsia" w:ascii="宋体" w:hAnsi="宋体"/>
          <w:color w:val="000000" w:themeColor="text1"/>
          <w:highlight w:val="none"/>
          <w14:textFill>
            <w14:solidFill>
              <w14:schemeClr w14:val="tx1"/>
            </w14:solidFill>
          </w14:textFill>
        </w:rPr>
        <w:t>将按否决比选申请处理</w:t>
      </w:r>
      <w:r>
        <w:rPr>
          <w:rFonts w:hint="eastAsia" w:ascii="宋体" w:hAnsi="宋体" w:cs="Arial"/>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修正后的总价若</w:t>
      </w:r>
      <w:r>
        <w:rPr>
          <w:rFonts w:hint="eastAsia" w:ascii="宋体" w:hAnsi="宋体"/>
          <w:color w:val="000000" w:themeColor="text1"/>
          <w:highlight w:val="none"/>
          <w:lang w:val="en-US" w:eastAsia="zh-CN"/>
          <w14:textFill>
            <w14:solidFill>
              <w14:schemeClr w14:val="tx1"/>
            </w14:solidFill>
          </w14:textFill>
        </w:rPr>
        <w:t>低于</w:t>
      </w:r>
      <w:r>
        <w:rPr>
          <w:rFonts w:hint="eastAsia" w:ascii="宋体" w:hAnsi="宋体"/>
          <w:color w:val="000000" w:themeColor="text1"/>
          <w:highlight w:val="none"/>
          <w14:textFill>
            <w14:solidFill>
              <w14:schemeClr w14:val="tx1"/>
            </w14:solidFill>
          </w14:textFill>
        </w:rPr>
        <w:t>比选申请报价，则中选价以比选申请报价为准，评审总价以修正后的总价为准；修正后的总价若</w:t>
      </w:r>
      <w:r>
        <w:rPr>
          <w:rFonts w:hint="eastAsia" w:ascii="宋体" w:hAnsi="宋体"/>
          <w:color w:val="000000" w:themeColor="text1"/>
          <w:highlight w:val="none"/>
          <w:lang w:val="en-US" w:eastAsia="zh-CN"/>
          <w14:textFill>
            <w14:solidFill>
              <w14:schemeClr w14:val="tx1"/>
            </w14:solidFill>
          </w14:textFill>
        </w:rPr>
        <w:t>高</w:t>
      </w:r>
      <w:r>
        <w:rPr>
          <w:rFonts w:hint="eastAsia" w:ascii="宋体" w:hAnsi="宋体"/>
          <w:color w:val="000000" w:themeColor="text1"/>
          <w:highlight w:val="none"/>
          <w14:textFill>
            <w14:solidFill>
              <w14:schemeClr w14:val="tx1"/>
            </w14:solidFill>
          </w14:textFill>
        </w:rPr>
        <w:t>于比选申请报价，则中选价以修正后总价为准，评审总价以比选申请报价为准</w:t>
      </w:r>
      <w:r>
        <w:rPr>
          <w:rFonts w:hint="eastAsia" w:ascii="宋体" w:hAnsi="宋体" w:cs="Arial"/>
          <w:color w:val="000000" w:themeColor="text1"/>
          <w:highlight w:val="none"/>
          <w14:textFill>
            <w14:solidFill>
              <w14:schemeClr w14:val="tx1"/>
            </w14:solidFill>
          </w14:textFill>
        </w:rPr>
        <w:t>，但并不减免中选人应承担的工作。</w:t>
      </w:r>
    </w:p>
    <w:p>
      <w:pPr>
        <w:pStyle w:val="6"/>
        <w:numPr>
          <w:ilvl w:val="0"/>
          <w:numId w:val="4"/>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818" w:name="_Toc25750621"/>
      <w:bookmarkStart w:id="819" w:name="_Toc16418"/>
      <w:bookmarkStart w:id="820" w:name="_Toc23907"/>
      <w:bookmarkStart w:id="821" w:name="_Toc1004"/>
      <w:bookmarkStart w:id="822" w:name="_Toc4958"/>
      <w:bookmarkStart w:id="823" w:name="_Toc3258"/>
      <w:bookmarkStart w:id="824" w:name="_Toc22994"/>
      <w:bookmarkStart w:id="825" w:name="_Toc29276"/>
      <w:bookmarkStart w:id="826" w:name="_Toc27112"/>
      <w:bookmarkStart w:id="827" w:name="_Toc8959"/>
      <w:bookmarkStart w:id="828" w:name="_Toc20854"/>
      <w:bookmarkStart w:id="829" w:name="_Toc20881"/>
      <w:bookmarkStart w:id="830" w:name="_Toc492478751"/>
      <w:bookmarkStart w:id="831" w:name="_Toc390098452"/>
      <w:bookmarkStart w:id="832" w:name="_Toc385427826"/>
      <w:bookmarkStart w:id="833" w:name="_Toc5319"/>
      <w:bookmarkStart w:id="834" w:name="_Toc383891201"/>
      <w:bookmarkStart w:id="835" w:name="_Toc19936"/>
      <w:bookmarkStart w:id="836" w:name="_Toc9812"/>
      <w:bookmarkStart w:id="837" w:name="_Toc12983536"/>
      <w:bookmarkStart w:id="838" w:name="_Toc24176"/>
      <w:bookmarkStart w:id="839" w:name="_Toc20444"/>
      <w:bookmarkStart w:id="840" w:name="_Toc9737"/>
      <w:bookmarkStart w:id="841" w:name="_Toc2720"/>
      <w:r>
        <w:rPr>
          <w:rFonts w:hint="eastAsia" w:ascii="宋体" w:hAnsi="宋体"/>
          <w:color w:val="000000" w:themeColor="text1"/>
          <w:sz w:val="21"/>
          <w:szCs w:val="21"/>
          <w:highlight w:val="none"/>
          <w14:textFill>
            <w14:solidFill>
              <w14:schemeClr w14:val="tx1"/>
            </w14:solidFill>
          </w14:textFill>
        </w:rPr>
        <w:t>比选申请文件的评价与比较</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28.2 评审将按《评审办法》规定执行。</w:t>
      </w:r>
      <w:bookmarkEnd w:id="743"/>
    </w:p>
    <w:p>
      <w:pPr>
        <w:pStyle w:val="6"/>
        <w:numPr>
          <w:ilvl w:val="0"/>
          <w:numId w:val="4"/>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842" w:name="_Toc492478752"/>
      <w:bookmarkStart w:id="843" w:name="_Toc390098453"/>
      <w:bookmarkStart w:id="844" w:name="_Toc383891202"/>
      <w:bookmarkStart w:id="845" w:name="_Toc22500"/>
      <w:bookmarkStart w:id="846" w:name="_Toc8845"/>
      <w:bookmarkStart w:id="847" w:name="_Toc11010"/>
      <w:bookmarkStart w:id="848" w:name="_Toc28489"/>
      <w:bookmarkStart w:id="849" w:name="_Toc17460"/>
      <w:bookmarkStart w:id="850" w:name="_Toc11657"/>
      <w:bookmarkStart w:id="851" w:name="_Toc19322"/>
      <w:bookmarkStart w:id="852" w:name="_Toc14300"/>
      <w:bookmarkStart w:id="853" w:name="_Toc32344"/>
      <w:bookmarkStart w:id="854" w:name="_Toc385427827"/>
      <w:bookmarkStart w:id="855" w:name="_Toc3358"/>
      <w:bookmarkStart w:id="856" w:name="_Toc15146"/>
      <w:bookmarkStart w:id="857" w:name="_Toc25750622"/>
      <w:bookmarkStart w:id="858" w:name="_Toc8074"/>
      <w:bookmarkStart w:id="859" w:name="_Toc12983537"/>
      <w:bookmarkStart w:id="860" w:name="_Toc1450"/>
      <w:bookmarkStart w:id="861" w:name="_Toc507"/>
      <w:bookmarkStart w:id="862" w:name="_Toc31774"/>
      <w:bookmarkStart w:id="863" w:name="_Toc27803"/>
      <w:bookmarkStart w:id="864" w:name="_Toc27289"/>
      <w:bookmarkStart w:id="865" w:name="_Toc21475"/>
      <w:r>
        <w:rPr>
          <w:rFonts w:hint="eastAsia" w:ascii="宋体" w:hAnsi="宋体"/>
          <w:color w:val="000000" w:themeColor="text1"/>
          <w:sz w:val="21"/>
          <w:szCs w:val="21"/>
          <w:highlight w:val="none"/>
          <w14:textFill>
            <w14:solidFill>
              <w14:schemeClr w14:val="tx1"/>
            </w14:solidFill>
          </w14:textFill>
        </w:rPr>
        <w:t>定标</w:t>
      </w:r>
      <w:bookmarkEnd w:id="744"/>
      <w:bookmarkEnd w:id="745"/>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tabs>
          <w:tab w:val="left" w:pos="1134"/>
          <w:tab w:val="left" w:pos="836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ascii="宋体" w:hAnsi="宋体" w:cs="Arial"/>
          <w:color w:val="000000" w:themeColor="text1"/>
          <w:highlight w:val="none"/>
          <w14:textFill>
            <w14:solidFill>
              <w14:schemeClr w14:val="tx1"/>
            </w14:solidFill>
          </w14:textFill>
        </w:rPr>
        <w:t>29.1</w:t>
      </w:r>
      <w:r>
        <w:rPr>
          <w:rFonts w:hint="eastAsia" w:ascii="宋体" w:hAnsi="宋体" w:cs="Arial"/>
          <w:color w:val="000000" w:themeColor="text1"/>
          <w:highlight w:val="none"/>
          <w14:textFill>
            <w14:solidFill>
              <w14:schemeClr w14:val="tx1"/>
            </w14:solidFill>
          </w14:textFill>
        </w:rPr>
        <w:t xml:space="preserve"> 经评审后，评审委员会根据综合评分由高到低顺序推荐中选候选人。综合评分相同时，则收益比例较高的排名靠前；如收益比例也相同，则由评审委员会采用记名投票方式确定其排名顺序。如排名第一的比选候选人放弃中选、因不可抗力不能履行合同，不按照比选文件要求提交履约保证金，或者被查实存在影响比选结果的违法行为等情形及不符合比选条件的，比选人可以按照评审委员会提出的中选候选人名单排序，依次确定其他中选候选人为中选人，也可以重新比选。同时，比选人有权禁止其1年内参与属于比选人的项目。</w:t>
      </w:r>
    </w:p>
    <w:p>
      <w:pPr>
        <w:tabs>
          <w:tab w:val="left" w:pos="1134"/>
          <w:tab w:val="left" w:pos="836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ascii="宋体" w:hAnsi="宋体" w:cs="Arial"/>
          <w:color w:val="000000" w:themeColor="text1"/>
          <w:highlight w:val="none"/>
          <w14:textFill>
            <w14:solidFill>
              <w14:schemeClr w14:val="tx1"/>
            </w14:solidFill>
          </w14:textFill>
        </w:rPr>
        <w:t>29.</w:t>
      </w:r>
      <w:r>
        <w:rPr>
          <w:rFonts w:hint="eastAsia" w:ascii="宋体" w:hAnsi="宋体" w:cs="Arial"/>
          <w:color w:val="000000" w:themeColor="text1"/>
          <w:highlight w:val="none"/>
          <w14:textFill>
            <w14:solidFill>
              <w14:schemeClr w14:val="tx1"/>
            </w14:solidFill>
          </w14:textFill>
        </w:rPr>
        <w:t>2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ascii="宋体" w:hAnsi="宋体" w:cs="Arial"/>
          <w:color w:val="000000" w:themeColor="text1"/>
          <w:highlight w:val="none"/>
          <w14:textFill>
            <w14:solidFill>
              <w14:schemeClr w14:val="tx1"/>
            </w14:solidFill>
          </w14:textFill>
        </w:rPr>
        <w:t>29.</w:t>
      </w:r>
      <w:r>
        <w:rPr>
          <w:rFonts w:hint="eastAsia" w:ascii="宋体" w:hAnsi="宋体" w:cs="Arial"/>
          <w:color w:val="000000" w:themeColor="text1"/>
          <w:highlight w:val="none"/>
          <w14:textFill>
            <w14:solidFill>
              <w14:schemeClr w14:val="tx1"/>
            </w14:solidFill>
          </w14:textFill>
        </w:rPr>
        <w:t>3 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s="Arial"/>
          <w:color w:val="000000" w:themeColor="text1"/>
          <w:highlight w:val="none"/>
          <w14:textFill>
            <w14:solidFill>
              <w14:schemeClr w14:val="tx1"/>
            </w14:solidFill>
          </w14:textFill>
        </w:rPr>
        <w:t>29.</w:t>
      </w:r>
      <w:r>
        <w:rPr>
          <w:rFonts w:hint="eastAsia" w:ascii="宋体" w:hAnsi="宋体" w:cs="Arial"/>
          <w:color w:val="000000" w:themeColor="text1"/>
          <w:highlight w:val="none"/>
          <w14:textFill>
            <w14:solidFill>
              <w14:schemeClr w14:val="tx1"/>
            </w14:solidFill>
          </w14:textFill>
        </w:rPr>
        <w:t>4 评审委员会评审结束后，比选人经审查发现评审过程中有明显错误，可以组织原评审委员会进行复评。</w:t>
      </w:r>
    </w:p>
    <w:p>
      <w:pPr>
        <w:pStyle w:val="6"/>
        <w:numPr>
          <w:ilvl w:val="0"/>
          <w:numId w:val="4"/>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866" w:name="_Toc5257"/>
      <w:bookmarkStart w:id="867" w:name="_Toc19634"/>
      <w:bookmarkStart w:id="868" w:name="_Toc15932"/>
      <w:bookmarkStart w:id="869" w:name="_Toc22182"/>
      <w:bookmarkStart w:id="870" w:name="_Toc375039095"/>
      <w:bookmarkStart w:id="871" w:name="_Toc3761"/>
      <w:bookmarkStart w:id="872" w:name="_Toc1215"/>
      <w:bookmarkStart w:id="873" w:name="_Toc390098454"/>
      <w:bookmarkStart w:id="874" w:name="_Toc16732"/>
      <w:bookmarkStart w:id="875" w:name="_Toc18192"/>
      <w:bookmarkStart w:id="876" w:name="_Toc383891203"/>
      <w:bookmarkStart w:id="877" w:name="_Toc17823"/>
      <w:bookmarkStart w:id="878" w:name="_Toc37"/>
      <w:bookmarkStart w:id="879" w:name="_Toc21142"/>
      <w:bookmarkStart w:id="880" w:name="_Toc26470"/>
      <w:bookmarkStart w:id="881" w:name="_Toc12983538"/>
      <w:bookmarkStart w:id="882" w:name="_Toc13986"/>
      <w:bookmarkStart w:id="883" w:name="_Toc14042"/>
      <w:bookmarkStart w:id="884" w:name="_Toc492478753"/>
      <w:bookmarkStart w:id="885" w:name="_Toc21947"/>
      <w:bookmarkStart w:id="886" w:name="_Toc385427828"/>
      <w:bookmarkStart w:id="887" w:name="_Toc5172"/>
      <w:bookmarkStart w:id="888" w:name="_Toc27664"/>
      <w:bookmarkStart w:id="889" w:name="_Toc25750623"/>
      <w:bookmarkStart w:id="890" w:name="_Toc31811"/>
      <w:r>
        <w:rPr>
          <w:rFonts w:hint="eastAsia" w:ascii="宋体" w:hAnsi="宋体"/>
          <w:color w:val="000000" w:themeColor="text1"/>
          <w:sz w:val="21"/>
          <w:szCs w:val="21"/>
          <w:highlight w:val="none"/>
          <w14:textFill>
            <w14:solidFill>
              <w14:schemeClr w14:val="tx1"/>
            </w14:solidFill>
          </w14:textFill>
        </w:rPr>
        <w:t>重新</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Pr>
          <w:rFonts w:hint="eastAsia" w:ascii="宋体" w:hAnsi="宋体"/>
          <w:color w:val="000000" w:themeColor="text1"/>
          <w:sz w:val="21"/>
          <w:szCs w:val="21"/>
          <w:highlight w:val="none"/>
          <w14:textFill>
            <w14:solidFill>
              <w14:schemeClr w14:val="tx1"/>
            </w14:solidFill>
          </w14:textFill>
        </w:rPr>
        <w:t>比选</w:t>
      </w:r>
      <w:bookmarkEnd w:id="889"/>
      <w:bookmarkEnd w:id="890"/>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出现下列特殊情况之一时，可重新</w:t>
      </w:r>
      <w:r>
        <w:rPr>
          <w:rFonts w:hint="eastAsia" w:ascii="宋体" w:hAnsi="宋体"/>
          <w:color w:val="000000" w:themeColor="text1"/>
          <w:highlight w:val="none"/>
          <w14:textFill>
            <w14:solidFill>
              <w14:schemeClr w14:val="tx1"/>
            </w14:solidFill>
          </w14:textFill>
        </w:rPr>
        <w:t>比选</w:t>
      </w:r>
      <w:r>
        <w:rPr>
          <w:rFonts w:ascii="宋体" w:hAnsi="宋体"/>
          <w:color w:val="000000" w:themeColor="text1"/>
          <w:highlight w:val="none"/>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30.1 </w:t>
      </w:r>
      <w:r>
        <w:rPr>
          <w:rFonts w:ascii="宋体" w:hAnsi="宋体"/>
          <w:color w:val="000000" w:themeColor="text1"/>
          <w:highlight w:val="none"/>
          <w14:textFill>
            <w14:solidFill>
              <w14:schemeClr w14:val="tx1"/>
            </w14:solidFill>
          </w14:textFill>
        </w:rPr>
        <w:t>在比选申请截止时间到达时提交比选申请文件的比选申请人</w:t>
      </w:r>
      <w:r>
        <w:rPr>
          <w:rFonts w:hint="eastAsia" w:ascii="宋体" w:hAnsi="宋体"/>
          <w:color w:val="000000" w:themeColor="text1"/>
          <w:highlight w:val="none"/>
          <w14:textFill>
            <w14:solidFill>
              <w14:schemeClr w14:val="tx1"/>
            </w14:solidFill>
          </w14:textFill>
        </w:rPr>
        <w:t>不足3家</w:t>
      </w:r>
      <w:r>
        <w:rPr>
          <w:rFonts w:ascii="宋体" w:hAnsi="宋体"/>
          <w:color w:val="000000" w:themeColor="text1"/>
          <w:highlight w:val="none"/>
          <w14:textFill>
            <w14:solidFill>
              <w14:schemeClr w14:val="tx1"/>
            </w14:solidFill>
          </w14:textFill>
        </w:rPr>
        <w:t>的；</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30.2 </w:t>
      </w:r>
      <w:r>
        <w:rPr>
          <w:rFonts w:ascii="宋体" w:hAnsi="宋体"/>
          <w:color w:val="000000" w:themeColor="text1"/>
          <w:highlight w:val="none"/>
          <w14:textFill>
            <w14:solidFill>
              <w14:schemeClr w14:val="tx1"/>
            </w14:solidFill>
          </w14:textFill>
        </w:rPr>
        <w:t>评审委员会否决不合格比选申请或者界定为否决比选申请后，因有效比选申请不足三</w:t>
      </w:r>
      <w:r>
        <w:rPr>
          <w:rFonts w:hint="eastAsia" w:ascii="宋体" w:hAnsi="宋体"/>
          <w:color w:val="000000" w:themeColor="text1"/>
          <w:highlight w:val="none"/>
          <w14:textFill>
            <w14:solidFill>
              <w14:schemeClr w14:val="tx1"/>
            </w14:solidFill>
          </w14:textFill>
        </w:rPr>
        <w:t>家</w:t>
      </w:r>
      <w:r>
        <w:rPr>
          <w:rFonts w:ascii="宋体" w:hAnsi="宋体"/>
          <w:color w:val="000000" w:themeColor="text1"/>
          <w:highlight w:val="none"/>
          <w14:textFill>
            <w14:solidFill>
              <w14:schemeClr w14:val="tx1"/>
            </w14:solidFill>
          </w14:textFill>
        </w:rPr>
        <w:t>使得比选申请明显缺乏竞争性的（当有效比选申请不足三</w:t>
      </w:r>
      <w:r>
        <w:rPr>
          <w:rFonts w:hint="eastAsia" w:ascii="宋体" w:hAnsi="宋体"/>
          <w:color w:val="000000" w:themeColor="text1"/>
          <w:highlight w:val="none"/>
          <w14:textFill>
            <w14:solidFill>
              <w14:schemeClr w14:val="tx1"/>
            </w14:solidFill>
          </w14:textFill>
        </w:rPr>
        <w:t>家</w:t>
      </w:r>
      <w:r>
        <w:rPr>
          <w:rFonts w:ascii="宋体" w:hAnsi="宋体"/>
          <w:color w:val="000000" w:themeColor="text1"/>
          <w:highlight w:val="none"/>
          <w14:textFill>
            <w14:solidFill>
              <w14:schemeClr w14:val="tx1"/>
            </w14:solidFill>
          </w14:textFill>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30.</w:t>
      </w:r>
      <w:r>
        <w:rPr>
          <w:rFonts w:hint="eastAsia" w:ascii="宋体" w:hAnsi="宋体"/>
          <w:color w:val="000000" w:themeColor="text1"/>
          <w:highlight w:val="none"/>
          <w14:textFill>
            <w14:solidFill>
              <w14:schemeClr w14:val="tx1"/>
            </w14:solidFill>
          </w14:textFill>
        </w:rPr>
        <w:t>3</w:t>
      </w:r>
      <w:r>
        <w:rPr>
          <w:rFonts w:ascii="宋体" w:hAnsi="宋体"/>
          <w:color w:val="000000" w:themeColor="text1"/>
          <w:highlight w:val="none"/>
          <w14:textFill>
            <w14:solidFill>
              <w14:schemeClr w14:val="tx1"/>
            </w14:solidFill>
          </w14:textFill>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30.4 </w:t>
      </w:r>
      <w:r>
        <w:rPr>
          <w:rFonts w:ascii="宋体" w:hAnsi="宋体"/>
          <w:color w:val="000000" w:themeColor="text1"/>
          <w:highlight w:val="none"/>
          <w14:textFill>
            <w14:solidFill>
              <w14:schemeClr w14:val="tx1"/>
            </w14:solidFill>
          </w14:textFill>
        </w:rPr>
        <w:t>中选候选人均放弃中选资格</w:t>
      </w:r>
      <w:r>
        <w:rPr>
          <w:rFonts w:hint="eastAsia" w:ascii="宋体" w:hAnsi="宋体"/>
          <w:color w:val="000000" w:themeColor="text1"/>
          <w:highlight w:val="none"/>
          <w14:textFill>
            <w14:solidFill>
              <w14:schemeClr w14:val="tx1"/>
            </w14:solidFill>
          </w14:textFill>
        </w:rPr>
        <w:t>的</w:t>
      </w:r>
      <w:r>
        <w:rPr>
          <w:rFonts w:ascii="宋体" w:hAnsi="宋体"/>
          <w:color w:val="000000" w:themeColor="text1"/>
          <w:highlight w:val="none"/>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30.5 </w:t>
      </w:r>
      <w:r>
        <w:rPr>
          <w:rFonts w:ascii="宋体" w:hAnsi="宋体"/>
          <w:color w:val="000000" w:themeColor="text1"/>
          <w:highlight w:val="none"/>
          <w14:textFill>
            <w14:solidFill>
              <w14:schemeClr w14:val="tx1"/>
            </w14:solidFill>
          </w14:textFill>
        </w:rPr>
        <w:t>根据本须知15</w:t>
      </w:r>
      <w:r>
        <w:rPr>
          <w:rFonts w:hint="eastAsia" w:ascii="宋体" w:hAnsi="宋体"/>
          <w:color w:val="000000" w:themeColor="text1"/>
          <w:highlight w:val="none"/>
          <w14:textFill>
            <w14:solidFill>
              <w14:schemeClr w14:val="tx1"/>
            </w14:solidFill>
          </w14:textFill>
        </w:rPr>
        <w:t>.2</w:t>
      </w:r>
      <w:r>
        <w:rPr>
          <w:rFonts w:ascii="宋体" w:hAnsi="宋体"/>
          <w:color w:val="000000" w:themeColor="text1"/>
          <w:highlight w:val="none"/>
          <w14:textFill>
            <w14:solidFill>
              <w14:schemeClr w14:val="tx1"/>
            </w14:solidFill>
          </w14:textFill>
        </w:rPr>
        <w:t>条规定，</w:t>
      </w:r>
      <w:r>
        <w:rPr>
          <w:rFonts w:hint="eastAsia" w:ascii="宋体" w:hAnsi="宋体"/>
          <w:color w:val="000000" w:themeColor="text1"/>
          <w:highlight w:val="none"/>
          <w14:textFill>
            <w14:solidFill>
              <w14:schemeClr w14:val="tx1"/>
            </w14:solidFill>
          </w14:textFill>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30.6 比选文件中规定的其他情况。</w:t>
      </w:r>
    </w:p>
    <w:p>
      <w:pPr>
        <w:pStyle w:val="6"/>
        <w:numPr>
          <w:ilvl w:val="0"/>
          <w:numId w:val="4"/>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891" w:name="_Toc12031"/>
      <w:bookmarkStart w:id="892" w:name="_Toc492478754"/>
      <w:bookmarkStart w:id="893" w:name="_Toc10962"/>
      <w:bookmarkStart w:id="894" w:name="_Toc12983539"/>
      <w:bookmarkStart w:id="895" w:name="_Toc14454"/>
      <w:bookmarkStart w:id="896" w:name="_Toc5959"/>
      <w:bookmarkStart w:id="897" w:name="_Toc2422"/>
      <w:bookmarkStart w:id="898" w:name="_Toc375039096"/>
      <w:bookmarkStart w:id="899" w:name="_Toc390098455"/>
      <w:bookmarkStart w:id="900" w:name="_Toc11126"/>
      <w:bookmarkStart w:id="901" w:name="_Toc26919"/>
      <w:bookmarkStart w:id="902" w:name="_Toc383891204"/>
      <w:bookmarkStart w:id="903" w:name="_Toc14235"/>
      <w:bookmarkStart w:id="904" w:name="_Toc20979"/>
      <w:bookmarkStart w:id="905" w:name="_Toc1945"/>
      <w:bookmarkStart w:id="906" w:name="_Toc385427829"/>
      <w:bookmarkStart w:id="907" w:name="_Toc3769"/>
      <w:bookmarkStart w:id="908" w:name="_Toc6886"/>
      <w:bookmarkStart w:id="909" w:name="_Toc31757"/>
      <w:bookmarkStart w:id="910" w:name="_Toc25257"/>
      <w:bookmarkStart w:id="911" w:name="_Toc17042"/>
      <w:bookmarkStart w:id="912" w:name="_Toc1116"/>
      <w:bookmarkStart w:id="913" w:name="_Toc26954"/>
      <w:bookmarkStart w:id="914" w:name="_Toc25750624"/>
      <w:bookmarkStart w:id="915" w:name="_Toc20506"/>
      <w:r>
        <w:rPr>
          <w:rFonts w:hint="eastAsia" w:ascii="宋体" w:hAnsi="宋体"/>
          <w:color w:val="000000" w:themeColor="text1"/>
          <w:sz w:val="21"/>
          <w:szCs w:val="21"/>
          <w:highlight w:val="none"/>
          <w14:textFill>
            <w14:solidFill>
              <w14:schemeClr w14:val="tx1"/>
            </w14:solidFill>
          </w14:textFill>
        </w:rPr>
        <w:t>不再</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Fonts w:hint="eastAsia" w:ascii="宋体" w:hAnsi="宋体"/>
          <w:color w:val="000000" w:themeColor="text1"/>
          <w:sz w:val="21"/>
          <w:szCs w:val="21"/>
          <w:highlight w:val="none"/>
          <w14:textFill>
            <w14:solidFill>
              <w14:schemeClr w14:val="tx1"/>
            </w14:solidFill>
          </w14:textFill>
        </w:rPr>
        <w:t>比选</w:t>
      </w:r>
      <w:bookmarkEnd w:id="914"/>
      <w:bookmarkEnd w:id="915"/>
    </w:p>
    <w:p>
      <w:pPr>
        <w:tabs>
          <w:tab w:val="left" w:pos="1155"/>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项目</w:t>
      </w:r>
      <w:r>
        <w:rPr>
          <w:rFonts w:hint="eastAsia" w:ascii="宋体" w:hAnsi="宋体"/>
          <w:color w:val="000000" w:themeColor="text1"/>
          <w:highlight w:val="none"/>
          <w14:textFill>
            <w14:solidFill>
              <w14:schemeClr w14:val="tx1"/>
            </w14:solidFill>
          </w14:textFill>
        </w:rPr>
        <w:t>比选</w:t>
      </w:r>
      <w:r>
        <w:rPr>
          <w:rFonts w:ascii="宋体" w:hAnsi="宋体"/>
          <w:color w:val="000000" w:themeColor="text1"/>
          <w:highlight w:val="none"/>
          <w14:textFill>
            <w14:solidFill>
              <w14:schemeClr w14:val="tx1"/>
            </w14:solidFill>
          </w14:textFill>
        </w:rPr>
        <w:t>经两次发布信息后比选申请人仍少于三个或重新</w:t>
      </w:r>
      <w:r>
        <w:rPr>
          <w:rFonts w:hint="eastAsia" w:ascii="宋体" w:hAnsi="宋体"/>
          <w:color w:val="000000" w:themeColor="text1"/>
          <w:highlight w:val="none"/>
          <w14:textFill>
            <w14:solidFill>
              <w14:schemeClr w14:val="tx1"/>
            </w14:solidFill>
          </w14:textFill>
        </w:rPr>
        <w:t>比选</w:t>
      </w:r>
      <w:r>
        <w:rPr>
          <w:rFonts w:ascii="宋体" w:hAnsi="宋体"/>
          <w:color w:val="000000" w:themeColor="text1"/>
          <w:highlight w:val="none"/>
          <w14:textFill>
            <w14:solidFill>
              <w14:schemeClr w14:val="tx1"/>
            </w14:solidFill>
          </w14:textFill>
        </w:rPr>
        <w:t>后有效比选申请人仍少于三个或者所有比选申请被否决的，比选人可不再进行</w:t>
      </w:r>
      <w:r>
        <w:rPr>
          <w:rFonts w:hint="eastAsia" w:ascii="宋体" w:hAnsi="宋体"/>
          <w:color w:val="000000" w:themeColor="text1"/>
          <w:highlight w:val="none"/>
          <w14:textFill>
            <w14:solidFill>
              <w14:schemeClr w14:val="tx1"/>
            </w14:solidFill>
          </w14:textFill>
        </w:rPr>
        <w:t>比选</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经</w:t>
      </w:r>
      <w:r>
        <w:rPr>
          <w:rFonts w:ascii="宋体" w:hAnsi="宋体"/>
          <w:color w:val="000000" w:themeColor="text1"/>
          <w:highlight w:val="none"/>
          <w14:textFill>
            <w14:solidFill>
              <w14:schemeClr w14:val="tx1"/>
            </w14:solidFill>
          </w14:textFill>
        </w:rPr>
        <w:t>评审委员会认</w:t>
      </w:r>
      <w:r>
        <w:rPr>
          <w:rFonts w:hint="eastAsia" w:ascii="宋体" w:hAnsi="宋体"/>
          <w:color w:val="000000" w:themeColor="text1"/>
          <w:highlight w:val="none"/>
          <w:lang w:val="en-US" w:eastAsia="zh-CN"/>
          <w14:textFill>
            <w14:solidFill>
              <w14:schemeClr w14:val="tx1"/>
            </w14:solidFill>
          </w14:textFill>
        </w:rPr>
        <w:t>定，唯一</w:t>
      </w:r>
      <w:r>
        <w:rPr>
          <w:rFonts w:ascii="宋体" w:hAnsi="宋体"/>
          <w:color w:val="000000" w:themeColor="text1"/>
          <w:highlight w:val="none"/>
          <w14:textFill>
            <w14:solidFill>
              <w14:schemeClr w14:val="tx1"/>
            </w14:solidFill>
          </w14:textFill>
        </w:rPr>
        <w:t>有效比选申请人的比选申请文件</w:t>
      </w:r>
      <w:r>
        <w:rPr>
          <w:rFonts w:hint="eastAsia" w:ascii="宋体" w:hAnsi="宋体"/>
          <w:color w:val="000000" w:themeColor="text1"/>
          <w:highlight w:val="none"/>
          <w:lang w:val="en-US" w:eastAsia="zh-CN"/>
          <w14:textFill>
            <w14:solidFill>
              <w14:schemeClr w14:val="tx1"/>
            </w14:solidFill>
          </w14:textFill>
        </w:rPr>
        <w:t>符合项目要求的</w:t>
      </w:r>
      <w:r>
        <w:rPr>
          <w:rFonts w:ascii="宋体" w:hAnsi="宋体"/>
          <w:color w:val="000000" w:themeColor="text1"/>
          <w:highlight w:val="none"/>
          <w14:textFill>
            <w14:solidFill>
              <w14:schemeClr w14:val="tx1"/>
            </w14:solidFill>
          </w14:textFill>
        </w:rPr>
        <w:t>，应继续评审</w:t>
      </w:r>
      <w:r>
        <w:rPr>
          <w:rFonts w:hint="eastAsia" w:ascii="宋体" w:hAnsi="宋体"/>
          <w:color w:val="000000" w:themeColor="text1"/>
          <w:highlight w:val="none"/>
          <w:lang w:eastAsia="zh-CN"/>
          <w14:textFill>
            <w14:solidFill>
              <w14:schemeClr w14:val="tx1"/>
            </w14:solidFill>
          </w14:textFill>
        </w:rPr>
        <w:t>）</w:t>
      </w:r>
      <w:r>
        <w:rPr>
          <w:rFonts w:ascii="宋体" w:hAnsi="宋体"/>
          <w:color w:val="000000" w:themeColor="text1"/>
          <w:highlight w:val="none"/>
          <w14:textFill>
            <w14:solidFill>
              <w14:schemeClr w14:val="tx1"/>
            </w14:solidFill>
          </w14:textFill>
        </w:rPr>
        <w:t>。</w:t>
      </w:r>
    </w:p>
    <w:p>
      <w:pPr>
        <w:pStyle w:val="5"/>
        <w:spacing w:after="0" w:afterAutospacing="0" w:line="360" w:lineRule="auto"/>
        <w:ind w:left="0" w:right="0" w:firstLine="482" w:firstLineChars="200"/>
        <w:rPr>
          <w:rFonts w:ascii="宋体" w:hAnsi="宋体" w:eastAsia="宋体"/>
          <w:color w:val="000000" w:themeColor="text1"/>
          <w:sz w:val="24"/>
          <w:szCs w:val="24"/>
          <w:highlight w:val="none"/>
          <w14:textFill>
            <w14:solidFill>
              <w14:schemeClr w14:val="tx1"/>
            </w14:solidFill>
          </w14:textFill>
        </w:rPr>
      </w:pPr>
      <w:bookmarkStart w:id="916" w:name="_Toc24681"/>
      <w:bookmarkStart w:id="917" w:name="_Toc12983540"/>
      <w:bookmarkStart w:id="918" w:name="_Toc24580"/>
      <w:bookmarkStart w:id="919" w:name="_Toc2326"/>
      <w:bookmarkStart w:id="920" w:name="_Toc492478755"/>
      <w:bookmarkStart w:id="921" w:name="_Toc8834"/>
      <w:bookmarkStart w:id="922" w:name="_Toc9113"/>
      <w:bookmarkStart w:id="923" w:name="_Toc385427830"/>
      <w:bookmarkStart w:id="924" w:name="_Toc27839"/>
      <w:bookmarkStart w:id="925" w:name="_Toc18800"/>
      <w:bookmarkStart w:id="926" w:name="_Toc12421"/>
      <w:bookmarkStart w:id="927" w:name="_Toc26653"/>
      <w:bookmarkStart w:id="928" w:name="_Toc383891205"/>
      <w:bookmarkStart w:id="929" w:name="_Toc21516"/>
      <w:bookmarkStart w:id="930" w:name="_Toc19952"/>
      <w:bookmarkStart w:id="931" w:name="_Toc25431"/>
      <w:bookmarkStart w:id="932" w:name="_Toc22975"/>
      <w:bookmarkStart w:id="933" w:name="_Toc6000"/>
      <w:bookmarkStart w:id="934" w:name="_Toc375039097"/>
      <w:bookmarkStart w:id="935" w:name="_Toc30278"/>
      <w:bookmarkStart w:id="936" w:name="_Toc31958"/>
      <w:bookmarkStart w:id="937" w:name="_Toc390098456"/>
      <w:bookmarkStart w:id="938" w:name="_Toc4743"/>
      <w:bookmarkStart w:id="939" w:name="_Toc8538"/>
      <w:r>
        <w:rPr>
          <w:rFonts w:hint="eastAsia" w:ascii="宋体" w:hAnsi="宋体" w:eastAsia="宋体"/>
          <w:color w:val="000000" w:themeColor="text1"/>
          <w:sz w:val="24"/>
          <w:szCs w:val="24"/>
          <w:highlight w:val="none"/>
          <w14:textFill>
            <w14:solidFill>
              <w14:schemeClr w14:val="tx1"/>
            </w14:solidFill>
          </w14:textFill>
        </w:rPr>
        <w:t>六、</w:t>
      </w:r>
      <w:r>
        <w:rPr>
          <w:rFonts w:ascii="宋体" w:hAnsi="宋体" w:eastAsia="宋体"/>
          <w:color w:val="000000" w:themeColor="text1"/>
          <w:sz w:val="24"/>
          <w:szCs w:val="24"/>
          <w:highlight w:val="none"/>
          <w14:textFill>
            <w14:solidFill>
              <w14:schemeClr w14:val="tx1"/>
            </w14:solidFill>
          </w14:textFill>
        </w:rPr>
        <w:t>授予合同</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6"/>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940" w:name="_Toc492478756"/>
      <w:bookmarkStart w:id="941" w:name="_Toc385427831"/>
      <w:bookmarkStart w:id="942" w:name="_Toc1269"/>
      <w:bookmarkStart w:id="943" w:name="_Toc26525"/>
      <w:bookmarkStart w:id="944" w:name="_Toc30026"/>
      <w:bookmarkStart w:id="945" w:name="_Toc8938"/>
      <w:bookmarkStart w:id="946" w:name="_Toc21728"/>
      <w:bookmarkStart w:id="947" w:name="_Toc12983541"/>
      <w:bookmarkStart w:id="948" w:name="_Toc390098457"/>
      <w:bookmarkStart w:id="949" w:name="_Toc13914"/>
      <w:bookmarkStart w:id="950" w:name="_Toc30743"/>
      <w:bookmarkStart w:id="951" w:name="_Toc18878"/>
      <w:bookmarkStart w:id="952" w:name="_Toc11795"/>
      <w:bookmarkStart w:id="953" w:name="_Toc10522"/>
      <w:bookmarkStart w:id="954" w:name="_Toc375039098"/>
      <w:bookmarkStart w:id="955" w:name="_Toc383891206"/>
      <w:bookmarkStart w:id="956" w:name="_Toc28661"/>
      <w:bookmarkStart w:id="957" w:name="_Toc25750626"/>
      <w:bookmarkStart w:id="958" w:name="_Toc22688"/>
      <w:bookmarkStart w:id="959" w:name="_Toc22323"/>
      <w:bookmarkStart w:id="960" w:name="_Toc31011"/>
      <w:bookmarkStart w:id="961" w:name="_Toc20642"/>
      <w:bookmarkStart w:id="962" w:name="_Toc21975"/>
      <w:bookmarkStart w:id="963" w:name="_Toc26143"/>
      <w:r>
        <w:rPr>
          <w:rFonts w:hint="eastAsia" w:ascii="宋体" w:hAnsi="宋体"/>
          <w:color w:val="000000" w:themeColor="text1"/>
          <w:sz w:val="21"/>
          <w:szCs w:val="21"/>
          <w:highlight w:val="none"/>
          <w14:textFill>
            <w14:solidFill>
              <w14:schemeClr w14:val="tx1"/>
            </w14:solidFill>
          </w14:textFill>
        </w:rPr>
        <w:t xml:space="preserve"> </w:t>
      </w:r>
      <w:bookmarkStart w:id="964" w:name="_Toc27710"/>
      <w:r>
        <w:rPr>
          <w:rFonts w:hint="eastAsia" w:ascii="宋体" w:hAnsi="宋体"/>
          <w:color w:val="000000" w:themeColor="text1"/>
          <w:sz w:val="21"/>
          <w:szCs w:val="21"/>
          <w:highlight w:val="none"/>
          <w14:textFill>
            <w14:solidFill>
              <w14:schemeClr w14:val="tx1"/>
            </w14:solidFill>
          </w14:textFill>
        </w:rPr>
        <w:t>32. 合同授予标准</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32.1 </w:t>
      </w:r>
      <w:r>
        <w:rPr>
          <w:rFonts w:ascii="宋体" w:hAnsi="宋体"/>
          <w:color w:val="000000" w:themeColor="text1"/>
          <w:highlight w:val="none"/>
          <w14:textFill>
            <w14:solidFill>
              <w14:schemeClr w14:val="tx1"/>
            </w14:solidFill>
          </w14:textFill>
        </w:rPr>
        <w:t>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32.2 </w:t>
      </w:r>
      <w:r>
        <w:rPr>
          <w:rFonts w:ascii="宋体" w:hAnsi="宋体"/>
          <w:color w:val="000000" w:themeColor="text1"/>
          <w:highlight w:val="none"/>
          <w14:textFill>
            <w14:solidFill>
              <w14:schemeClr w14:val="tx1"/>
            </w14:solidFill>
          </w14:textFill>
        </w:rPr>
        <w:t>如果</w:t>
      </w:r>
      <w:r>
        <w:rPr>
          <w:rFonts w:hint="eastAsia" w:ascii="宋体" w:hAnsi="宋体"/>
          <w:color w:val="000000" w:themeColor="text1"/>
          <w:highlight w:val="none"/>
          <w14:textFill>
            <w14:solidFill>
              <w14:schemeClr w14:val="tx1"/>
            </w14:solidFill>
          </w14:textFill>
        </w:rPr>
        <w:t>中选候选人放弃中选候选人资格或</w:t>
      </w:r>
      <w:r>
        <w:rPr>
          <w:rFonts w:ascii="宋体" w:hAnsi="宋体"/>
          <w:color w:val="000000" w:themeColor="text1"/>
          <w:highlight w:val="none"/>
          <w14:textFill>
            <w14:solidFill>
              <w14:schemeClr w14:val="tx1"/>
            </w14:solidFill>
          </w14:textFill>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6"/>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965" w:name="_Toc16111"/>
      <w:bookmarkStart w:id="966" w:name="_Toc375039099"/>
      <w:bookmarkStart w:id="967" w:name="_Toc24183"/>
      <w:bookmarkStart w:id="968" w:name="_Toc18977"/>
      <w:bookmarkStart w:id="969" w:name="_Toc390098458"/>
      <w:bookmarkStart w:id="970" w:name="_Toc1873"/>
      <w:bookmarkStart w:id="971" w:name="_Toc14832"/>
      <w:bookmarkStart w:id="972" w:name="_Toc17153"/>
      <w:bookmarkStart w:id="973" w:name="_Toc12983542"/>
      <w:bookmarkStart w:id="974" w:name="_Toc13417"/>
      <w:bookmarkStart w:id="975" w:name="_Toc14301"/>
      <w:bookmarkStart w:id="976" w:name="_Toc11913"/>
      <w:bookmarkStart w:id="977" w:name="_Toc23649"/>
      <w:bookmarkStart w:id="978" w:name="_Toc31336"/>
      <w:bookmarkStart w:id="979" w:name="_Toc19128"/>
      <w:bookmarkStart w:id="980" w:name="_Toc25797"/>
      <w:bookmarkStart w:id="981" w:name="_Toc492478757"/>
      <w:bookmarkStart w:id="982" w:name="_Toc377"/>
      <w:bookmarkStart w:id="983" w:name="_Toc383891207"/>
      <w:bookmarkStart w:id="984" w:name="_Toc19774"/>
      <w:bookmarkStart w:id="985" w:name="_Toc14325"/>
      <w:bookmarkStart w:id="986" w:name="_Toc25750627"/>
      <w:bookmarkStart w:id="987" w:name="_Toc385427832"/>
      <w:bookmarkStart w:id="988" w:name="_Toc17818"/>
      <w:bookmarkStart w:id="989" w:name="_Toc8409"/>
      <w:r>
        <w:rPr>
          <w:rFonts w:hint="eastAsia" w:ascii="宋体" w:hAnsi="宋体"/>
          <w:color w:val="000000" w:themeColor="text1"/>
          <w:sz w:val="21"/>
          <w:szCs w:val="21"/>
          <w:highlight w:val="none"/>
          <w14:textFill>
            <w14:solidFill>
              <w14:schemeClr w14:val="tx1"/>
            </w14:solidFill>
          </w14:textFill>
        </w:rPr>
        <w:t>33. 接受和否决任何或所有比选申请的权力</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990" w:name="_Toc673"/>
      <w:bookmarkStart w:id="991" w:name="_Toc27683"/>
      <w:bookmarkStart w:id="992" w:name="_Toc385427833"/>
      <w:bookmarkStart w:id="993" w:name="_Toc19943"/>
      <w:bookmarkStart w:id="994" w:name="_Toc375039100"/>
      <w:bookmarkStart w:id="995" w:name="_Toc12983543"/>
      <w:bookmarkStart w:id="996" w:name="_Toc22657"/>
      <w:bookmarkStart w:id="997" w:name="_Toc13605"/>
      <w:bookmarkStart w:id="998" w:name="_Toc2061"/>
      <w:bookmarkStart w:id="999" w:name="_Toc10348"/>
      <w:bookmarkStart w:id="1000" w:name="_Toc21798"/>
      <w:bookmarkStart w:id="1001" w:name="_Toc25750628"/>
      <w:bookmarkStart w:id="1002" w:name="_Toc9636"/>
      <w:bookmarkStart w:id="1003" w:name="_Toc921"/>
      <w:bookmarkStart w:id="1004" w:name="_Toc390098459"/>
      <w:bookmarkStart w:id="1005" w:name="_Toc19556"/>
      <w:bookmarkStart w:id="1006" w:name="_Toc20680"/>
      <w:bookmarkStart w:id="1007" w:name="_Toc492478758"/>
      <w:bookmarkStart w:id="1008" w:name="_Toc17953"/>
      <w:bookmarkStart w:id="1009" w:name="_Toc5061"/>
      <w:bookmarkStart w:id="1010" w:name="_Toc383891208"/>
      <w:bookmarkStart w:id="1011" w:name="_Toc12065"/>
      <w:bookmarkStart w:id="1012" w:name="_Toc32424"/>
      <w:bookmarkStart w:id="1013" w:name="_Toc13596"/>
      <w:bookmarkStart w:id="1014" w:name="_Toc4000"/>
      <w:r>
        <w:rPr>
          <w:rFonts w:hint="eastAsia" w:ascii="宋体" w:hAnsi="宋体"/>
          <w:color w:val="000000" w:themeColor="text1"/>
          <w:sz w:val="21"/>
          <w:szCs w:val="21"/>
          <w:highlight w:val="none"/>
          <w14:textFill>
            <w14:solidFill>
              <w14:schemeClr w14:val="tx1"/>
            </w14:solidFill>
          </w14:textFill>
        </w:rPr>
        <w:t>中选通知书</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tabs>
          <w:tab w:val="left" w:pos="450"/>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34.1 </w:t>
      </w:r>
      <w:r>
        <w:rPr>
          <w:rFonts w:ascii="宋体" w:hAnsi="宋体"/>
          <w:color w:val="000000" w:themeColor="text1"/>
          <w:highlight w:val="none"/>
          <w14:textFill>
            <w14:solidFill>
              <w14:schemeClr w14:val="tx1"/>
            </w14:solidFill>
          </w14:textFill>
        </w:rPr>
        <w:t>在比选申请有效期截止前，</w:t>
      </w:r>
      <w:r>
        <w:rPr>
          <w:rFonts w:hint="eastAsia" w:ascii="宋体" w:hAnsi="宋体"/>
          <w:color w:val="000000" w:themeColor="text1"/>
          <w:highlight w:val="none"/>
          <w14:textFill>
            <w14:solidFill>
              <w14:schemeClr w14:val="tx1"/>
            </w14:solidFill>
          </w14:textFill>
        </w:rPr>
        <w:t>在本须知第</w:t>
      </w:r>
      <w:r>
        <w:rPr>
          <w:rFonts w:ascii="宋体" w:hAnsi="宋体"/>
          <w:color w:val="000000" w:themeColor="text1"/>
          <w:highlight w:val="none"/>
          <w14:textFill>
            <w14:solidFill>
              <w14:schemeClr w14:val="tx1"/>
            </w14:solidFill>
          </w14:textFill>
        </w:rPr>
        <w:t>15条</w:t>
      </w:r>
      <w:r>
        <w:rPr>
          <w:rFonts w:hint="eastAsia" w:ascii="宋体" w:hAnsi="宋体"/>
          <w:color w:val="000000" w:themeColor="text1"/>
          <w:highlight w:val="none"/>
          <w14:textFill>
            <w14:solidFill>
              <w14:schemeClr w14:val="tx1"/>
            </w14:solidFill>
          </w14:textFill>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34.2 </w:t>
      </w:r>
      <w:r>
        <w:rPr>
          <w:rFonts w:ascii="宋体" w:hAnsi="宋体"/>
          <w:color w:val="000000" w:themeColor="text1"/>
          <w:highlight w:val="none"/>
          <w14:textFill>
            <w14:solidFill>
              <w14:schemeClr w14:val="tx1"/>
            </w14:solidFill>
          </w14:textFill>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34.3 </w:t>
      </w:r>
      <w:r>
        <w:rPr>
          <w:rFonts w:ascii="宋体" w:hAnsi="宋体"/>
          <w:color w:val="000000" w:themeColor="text1"/>
          <w:highlight w:val="none"/>
          <w14:textFill>
            <w14:solidFill>
              <w14:schemeClr w14:val="tx1"/>
            </w14:solidFill>
          </w14:textFill>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34.4放弃中选人资格的处罚详见前附表。</w:t>
      </w:r>
    </w:p>
    <w:p>
      <w:pPr>
        <w:pStyle w:val="6"/>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015" w:name="_Toc21570"/>
      <w:bookmarkStart w:id="1016" w:name="_Toc24240"/>
      <w:bookmarkStart w:id="1017" w:name="_Toc4190"/>
      <w:bookmarkStart w:id="1018" w:name="_Toc15048"/>
      <w:bookmarkStart w:id="1019" w:name="_Toc1862"/>
      <w:bookmarkStart w:id="1020" w:name="_Toc385427834"/>
      <w:bookmarkStart w:id="1021" w:name="_Toc8628"/>
      <w:bookmarkStart w:id="1022" w:name="_Toc30862"/>
      <w:bookmarkStart w:id="1023" w:name="_Toc12983544"/>
      <w:bookmarkStart w:id="1024" w:name="_Toc25750629"/>
      <w:bookmarkStart w:id="1025" w:name="_Toc28815"/>
      <w:bookmarkStart w:id="1026" w:name="_Toc18694"/>
      <w:bookmarkStart w:id="1027" w:name="_Toc390098460"/>
      <w:bookmarkStart w:id="1028" w:name="_Toc5617"/>
      <w:bookmarkStart w:id="1029" w:name="_Toc492478759"/>
      <w:bookmarkStart w:id="1030" w:name="_Toc25208"/>
      <w:bookmarkStart w:id="1031" w:name="_Toc5767"/>
      <w:bookmarkStart w:id="1032" w:name="_Toc1780"/>
      <w:bookmarkStart w:id="1033" w:name="_Toc22442"/>
      <w:bookmarkStart w:id="1034" w:name="_Toc21217"/>
      <w:bookmarkStart w:id="1035" w:name="_Toc383891209"/>
      <w:bookmarkStart w:id="1036" w:name="_Toc29993"/>
      <w:bookmarkStart w:id="1037" w:name="_Toc24885"/>
      <w:bookmarkStart w:id="1038" w:name="_Toc375039101"/>
      <w:bookmarkStart w:id="1039" w:name="_Toc30773"/>
      <w:r>
        <w:rPr>
          <w:rFonts w:hint="eastAsia" w:ascii="宋体" w:hAnsi="宋体"/>
          <w:color w:val="000000" w:themeColor="text1"/>
          <w:sz w:val="21"/>
          <w:szCs w:val="21"/>
          <w:highlight w:val="none"/>
          <w14:textFill>
            <w14:solidFill>
              <w14:schemeClr w14:val="tx1"/>
            </w14:solidFill>
          </w14:textFill>
        </w:rPr>
        <w:t>签订合同</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35.1 中选人在收到中选通知书后，按比选文件的要求与比选人签订合同</w:t>
      </w:r>
      <w:r>
        <w:rPr>
          <w:rFonts w:ascii="宋体" w:hAnsi="宋体"/>
          <w:color w:val="000000" w:themeColor="text1"/>
          <w:highlight w:val="none"/>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35.2 </w:t>
      </w:r>
      <w:r>
        <w:rPr>
          <w:rFonts w:ascii="宋体" w:hAnsi="宋体"/>
          <w:color w:val="000000" w:themeColor="text1"/>
          <w:highlight w:val="none"/>
          <w14:textFill>
            <w14:solidFill>
              <w14:schemeClr w14:val="tx1"/>
            </w14:solidFill>
          </w14:textFill>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35.3 </w:t>
      </w:r>
      <w:r>
        <w:rPr>
          <w:rFonts w:ascii="宋体" w:hAnsi="宋体"/>
          <w:color w:val="000000" w:themeColor="text1"/>
          <w:highlight w:val="none"/>
          <w14:textFill>
            <w14:solidFill>
              <w14:schemeClr w14:val="tx1"/>
            </w14:solidFill>
          </w14:textFill>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000000" w:themeColor="text1"/>
          <w:highlight w:val="none"/>
          <w14:textFill>
            <w14:solidFill>
              <w14:schemeClr w14:val="tx1"/>
            </w14:solidFill>
          </w14:textFill>
        </w:rPr>
        <w:t>比选</w:t>
      </w:r>
      <w:r>
        <w:rPr>
          <w:rFonts w:ascii="宋体" w:hAnsi="宋体"/>
          <w:color w:val="000000" w:themeColor="text1"/>
          <w:highlight w:val="none"/>
          <w14:textFill>
            <w14:solidFill>
              <w14:schemeClr w14:val="tx1"/>
            </w14:solidFill>
          </w14:textFill>
        </w:rPr>
        <w:t>。</w:t>
      </w:r>
    </w:p>
    <w:p>
      <w:pPr>
        <w:pStyle w:val="6"/>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040" w:name="_Toc383891210"/>
      <w:bookmarkStart w:id="1041" w:name="_Toc9981"/>
      <w:bookmarkStart w:id="1042" w:name="_Toc24750"/>
      <w:bookmarkStart w:id="1043" w:name="_Toc29857"/>
      <w:bookmarkStart w:id="1044" w:name="_Toc12983545"/>
      <w:bookmarkStart w:id="1045" w:name="_Toc25750630"/>
      <w:bookmarkStart w:id="1046" w:name="_Toc11079"/>
      <w:bookmarkStart w:id="1047" w:name="_Toc16371"/>
      <w:bookmarkStart w:id="1048" w:name="_Toc5576"/>
      <w:bookmarkStart w:id="1049" w:name="_Toc8104"/>
      <w:bookmarkStart w:id="1050" w:name="_Toc25483"/>
      <w:bookmarkStart w:id="1051" w:name="_Toc11412"/>
      <w:bookmarkStart w:id="1052" w:name="_Toc17281"/>
      <w:bookmarkStart w:id="1053" w:name="_Toc492478760"/>
      <w:bookmarkStart w:id="1054" w:name="_Toc31814"/>
      <w:bookmarkStart w:id="1055" w:name="_Toc385427835"/>
      <w:bookmarkStart w:id="1056" w:name="_Toc390098461"/>
      <w:bookmarkStart w:id="1057" w:name="_Toc16589"/>
      <w:bookmarkStart w:id="1058" w:name="_Toc375039102"/>
      <w:bookmarkStart w:id="1059" w:name="_Toc23817"/>
      <w:bookmarkStart w:id="1060" w:name="_Toc9433"/>
      <w:bookmarkStart w:id="1061" w:name="_Toc20178"/>
      <w:bookmarkStart w:id="1062" w:name="_Toc25632"/>
      <w:bookmarkStart w:id="1063" w:name="_Toc6599"/>
      <w:bookmarkStart w:id="1064" w:name="_Toc20389"/>
      <w:r>
        <w:rPr>
          <w:rFonts w:hint="eastAsia" w:ascii="宋体" w:hAnsi="宋体"/>
          <w:color w:val="000000" w:themeColor="text1"/>
          <w:sz w:val="21"/>
          <w:szCs w:val="21"/>
          <w:highlight w:val="none"/>
          <w14:textFill>
            <w14:solidFill>
              <w14:schemeClr w14:val="tx1"/>
            </w14:solidFill>
          </w14:textFill>
        </w:rPr>
        <w:t>履约担保</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spacing w:before="0" w:line="240" w:lineRule="auto"/>
        <w:ind w:left="0" w:right="0"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无</w:t>
      </w:r>
    </w:p>
    <w:p>
      <w:pPr>
        <w:pStyle w:val="6"/>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065" w:name="_Toc25990"/>
      <w:bookmarkStart w:id="1066" w:name="_Toc21294"/>
      <w:bookmarkStart w:id="1067" w:name="_Toc12983546"/>
      <w:bookmarkStart w:id="1068" w:name="_Toc13615"/>
      <w:bookmarkStart w:id="1069" w:name="_Toc25750631"/>
      <w:bookmarkStart w:id="1070" w:name="_Toc26808"/>
      <w:bookmarkStart w:id="1071" w:name="_Toc16584"/>
      <w:bookmarkStart w:id="1072" w:name="_Toc492478761"/>
      <w:bookmarkStart w:id="1073" w:name="_Toc20351"/>
      <w:bookmarkStart w:id="1074" w:name="_Toc19122"/>
      <w:bookmarkStart w:id="1075" w:name="_Toc24400"/>
      <w:bookmarkStart w:id="1076" w:name="_Toc2637"/>
      <w:bookmarkStart w:id="1077" w:name="_Toc25988"/>
      <w:bookmarkStart w:id="1078" w:name="_Toc16212"/>
      <w:bookmarkStart w:id="1079" w:name="_Toc385427836"/>
      <w:bookmarkStart w:id="1080" w:name="_Toc383891211"/>
      <w:bookmarkStart w:id="1081" w:name="_Toc10399"/>
      <w:bookmarkStart w:id="1082" w:name="_Toc8178"/>
      <w:bookmarkStart w:id="1083" w:name="_Toc23115"/>
      <w:bookmarkStart w:id="1084" w:name="_Toc11354"/>
      <w:bookmarkStart w:id="1085" w:name="_Toc10480"/>
      <w:bookmarkStart w:id="1086" w:name="_Toc30169"/>
      <w:bookmarkStart w:id="1087" w:name="_Toc390098462"/>
      <w:bookmarkStart w:id="1088" w:name="_Toc375039103"/>
      <w:bookmarkStart w:id="1089" w:name="_Toc17916"/>
      <w:r>
        <w:rPr>
          <w:rFonts w:hint="eastAsia" w:ascii="宋体" w:hAnsi="宋体"/>
          <w:color w:val="000000" w:themeColor="text1"/>
          <w:sz w:val="21"/>
          <w:szCs w:val="21"/>
          <w:highlight w:val="none"/>
          <w14:textFill>
            <w14:solidFill>
              <w14:schemeClr w14:val="tx1"/>
            </w14:solidFill>
          </w14:textFill>
        </w:rPr>
        <w:t>其他</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37.1 </w:t>
      </w:r>
      <w:r>
        <w:rPr>
          <w:rFonts w:ascii="宋体" w:hAnsi="宋体"/>
          <w:color w:val="000000" w:themeColor="text1"/>
          <w:highlight w:val="none"/>
          <w14:textFill>
            <w14:solidFill>
              <w14:schemeClr w14:val="tx1"/>
            </w14:solidFill>
          </w14:textFill>
        </w:rPr>
        <w:t>知识产权和专利权</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37.1.1 </w:t>
      </w:r>
      <w:r>
        <w:rPr>
          <w:rFonts w:ascii="宋体" w:hAnsi="宋体"/>
          <w:color w:val="000000" w:themeColor="text1"/>
          <w:highlight w:val="none"/>
          <w14:textFill>
            <w14:solidFill>
              <w14:schemeClr w14:val="tx1"/>
            </w14:solidFill>
          </w14:textFill>
        </w:rPr>
        <w:t>比选申请人应保证其拥有服务的知识产权，并保证比选人在中华人民共和国使用服务或其任何一部分时，免受第三方提出侵犯其任何著作权的起诉及索赔。</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37.1.2 </w:t>
      </w:r>
      <w:r>
        <w:rPr>
          <w:rFonts w:ascii="宋体" w:hAnsi="宋体"/>
          <w:color w:val="000000" w:themeColor="text1"/>
          <w:highlight w:val="none"/>
          <w14:textFill>
            <w14:solidFill>
              <w14:schemeClr w14:val="tx1"/>
            </w14:solidFill>
          </w14:textFill>
        </w:rPr>
        <w:t>比选申请报价已包括所有应支付的，对专利权、著作权或其他知识产权而需要向其他方支付各项等费用。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37.2 </w:t>
      </w:r>
      <w:r>
        <w:rPr>
          <w:rFonts w:ascii="宋体" w:hAnsi="宋体"/>
          <w:color w:val="000000" w:themeColor="text1"/>
          <w:highlight w:val="none"/>
          <w14:textFill>
            <w14:solidFill>
              <w14:schemeClr w14:val="tx1"/>
            </w14:solidFill>
          </w14:textFill>
        </w:rPr>
        <w:t>保密</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37.2.1 </w:t>
      </w:r>
      <w:r>
        <w:rPr>
          <w:rFonts w:ascii="宋体" w:hAnsi="宋体"/>
          <w:color w:val="000000" w:themeColor="text1"/>
          <w:highlight w:val="none"/>
          <w14:textFill>
            <w14:solidFill>
              <w14:schemeClr w14:val="tx1"/>
            </w14:solidFill>
          </w14:textFill>
        </w:rPr>
        <w:t>由比选人向比选申请人提供的比选文件</w:t>
      </w:r>
      <w:r>
        <w:rPr>
          <w:rFonts w:hint="eastAsia" w:ascii="宋体" w:hAnsi="宋体"/>
          <w:color w:val="000000" w:themeColor="text1"/>
          <w:highlight w:val="none"/>
          <w:lang w:eastAsia="zh-CN"/>
          <w14:textFill>
            <w14:solidFill>
              <w14:schemeClr w14:val="tx1"/>
            </w14:solidFill>
          </w14:textFill>
        </w:rPr>
        <w:t>、</w:t>
      </w:r>
      <w:r>
        <w:rPr>
          <w:rFonts w:ascii="宋体" w:hAnsi="宋体"/>
          <w:color w:val="000000" w:themeColor="text1"/>
          <w:highlight w:val="none"/>
          <w14:textFill>
            <w14:solidFill>
              <w14:schemeClr w14:val="tx1"/>
            </w14:solidFill>
          </w14:textFill>
        </w:rPr>
        <w:t>图纸和所有其他资料，被视为保密资料，仅被用于它所规定的用途，除非得到比选人的书面同意，不能向任何第三方透露。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37.2.2 </w:t>
      </w:r>
      <w:r>
        <w:rPr>
          <w:rFonts w:ascii="宋体" w:hAnsi="宋体"/>
          <w:color w:val="000000" w:themeColor="text1"/>
          <w:highlight w:val="none"/>
          <w14:textFill>
            <w14:solidFill>
              <w14:schemeClr w14:val="tx1"/>
            </w14:solidFill>
          </w14:textFill>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37.3 </w:t>
      </w:r>
      <w:r>
        <w:rPr>
          <w:rFonts w:ascii="宋体" w:hAnsi="宋体"/>
          <w:color w:val="000000" w:themeColor="text1"/>
          <w:highlight w:val="none"/>
          <w14:textFill>
            <w14:solidFill>
              <w14:schemeClr w14:val="tx1"/>
            </w14:solidFill>
          </w14:textFill>
        </w:rPr>
        <w:t>比选申请人知悉</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37.3.1 </w:t>
      </w:r>
      <w:r>
        <w:rPr>
          <w:rFonts w:ascii="宋体" w:hAnsi="宋体"/>
          <w:color w:val="000000" w:themeColor="text1"/>
          <w:highlight w:val="none"/>
          <w14:textFill>
            <w14:solidFill>
              <w14:schemeClr w14:val="tx1"/>
            </w14:solidFill>
          </w14:textFill>
        </w:rPr>
        <w:t>比选申请人将被视为已合理地充分了解了对所有影响本项目的事项，包括任何与</w:t>
      </w:r>
      <w:r>
        <w:rPr>
          <w:rFonts w:hint="eastAsia" w:ascii="宋体" w:hAnsi="宋体"/>
          <w:color w:val="000000" w:themeColor="text1"/>
          <w:highlight w:val="none"/>
          <w14:textFill>
            <w14:solidFill>
              <w14:schemeClr w14:val="tx1"/>
            </w14:solidFill>
          </w14:textFill>
        </w:rPr>
        <w:t>项目</w:t>
      </w:r>
      <w:r>
        <w:rPr>
          <w:rFonts w:ascii="宋体" w:hAnsi="宋体"/>
          <w:color w:val="000000" w:themeColor="text1"/>
          <w:highlight w:val="none"/>
          <w14:textFill>
            <w14:solidFill>
              <w14:schemeClr w14:val="tx1"/>
            </w14:solidFill>
          </w14:textFill>
        </w:rPr>
        <w:t>和项目时间表有关的特殊困难。</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37.3.2 </w:t>
      </w:r>
      <w:r>
        <w:rPr>
          <w:rFonts w:ascii="宋体" w:hAnsi="宋体"/>
          <w:color w:val="000000" w:themeColor="text1"/>
          <w:highlight w:val="none"/>
          <w14:textFill>
            <w14:solidFill>
              <w14:schemeClr w14:val="tx1"/>
            </w14:solidFill>
          </w14:textFill>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37.4 分包：本项目不允许分包、禁止转包。</w:t>
      </w:r>
    </w:p>
    <w:p>
      <w:pPr>
        <w:tabs>
          <w:tab w:val="left" w:pos="425"/>
          <w:tab w:val="left" w:pos="1134"/>
          <w:tab w:val="left" w:pos="8364"/>
        </w:tabs>
        <w:spacing w:before="0" w:after="0" w:afterAutospacing="0"/>
        <w:ind w:left="0" w:right="0" w:firstLine="420" w:firstLineChars="200"/>
        <w:rPr>
          <w:rFonts w:hint="eastAsia" w:ascii="宋体" w:hAnsi="宋体"/>
          <w:color w:val="000000" w:themeColor="text1"/>
          <w:highlight w:val="none"/>
          <w:lang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37.5 需要补充的其他内容：详见比选申请须知前附表</w:t>
      </w:r>
      <w:r>
        <w:rPr>
          <w:rFonts w:hint="eastAsia" w:ascii="宋体" w:hAnsi="宋体"/>
          <w:color w:val="000000" w:themeColor="text1"/>
          <w:highlight w:val="none"/>
          <w:lang w:eastAsia="zh-CN"/>
          <w14:textFill>
            <w14:solidFill>
              <w14:schemeClr w14:val="tx1"/>
            </w14:solidFill>
          </w14:textFill>
        </w:rPr>
        <w:t>。</w:t>
      </w:r>
    </w:p>
    <w:p>
      <w:pPr>
        <w:pStyle w:val="2"/>
        <w:rPr>
          <w:rFonts w:hint="eastAsia" w:ascii="宋体" w:hAnsi="宋体"/>
          <w:color w:val="000000" w:themeColor="text1"/>
          <w:highlight w:val="none"/>
          <w:lang w:eastAsia="zh-CN"/>
          <w14:textFill>
            <w14:solidFill>
              <w14:schemeClr w14:val="tx1"/>
            </w14:solidFill>
          </w14:textFill>
        </w:rPr>
      </w:pPr>
    </w:p>
    <w:p>
      <w:pPr>
        <w:rPr>
          <w:rFonts w:hint="eastAsia" w:ascii="宋体" w:hAnsi="宋体"/>
          <w:color w:val="000000" w:themeColor="text1"/>
          <w:highlight w:val="none"/>
          <w:lang w:eastAsia="zh-CN"/>
          <w14:textFill>
            <w14:solidFill>
              <w14:schemeClr w14:val="tx1"/>
            </w14:solidFill>
          </w14:textFill>
        </w:rPr>
      </w:pPr>
    </w:p>
    <w:p>
      <w:pPr>
        <w:pStyle w:val="2"/>
        <w:rPr>
          <w:rFonts w:hint="eastAsia" w:ascii="宋体" w:hAnsi="宋体"/>
          <w:color w:val="000000" w:themeColor="text1"/>
          <w:highlight w:val="none"/>
          <w:lang w:eastAsia="zh-CN"/>
          <w14:textFill>
            <w14:solidFill>
              <w14:schemeClr w14:val="tx1"/>
            </w14:solidFill>
          </w14:textFill>
        </w:rPr>
      </w:pPr>
    </w:p>
    <w:p>
      <w:pPr>
        <w:rPr>
          <w:rFonts w:hint="eastAsia" w:ascii="宋体" w:hAnsi="宋体"/>
          <w:color w:val="000000" w:themeColor="text1"/>
          <w:highlight w:val="none"/>
          <w:lang w:eastAsia="zh-CN"/>
          <w14:textFill>
            <w14:solidFill>
              <w14:schemeClr w14:val="tx1"/>
            </w14:solidFill>
          </w14:textFill>
        </w:rPr>
      </w:pPr>
    </w:p>
    <w:p>
      <w:pPr>
        <w:pStyle w:val="2"/>
        <w:rPr>
          <w:rFonts w:hint="eastAsia" w:ascii="宋体" w:hAnsi="宋体"/>
          <w:color w:val="000000" w:themeColor="text1"/>
          <w:highlight w:val="none"/>
          <w:lang w:eastAsia="zh-CN"/>
          <w14:textFill>
            <w14:solidFill>
              <w14:schemeClr w14:val="tx1"/>
            </w14:solidFill>
          </w14:textFill>
        </w:rPr>
      </w:pPr>
    </w:p>
    <w:p>
      <w:pPr>
        <w:rPr>
          <w:rFonts w:hint="eastAsia" w:ascii="宋体" w:hAnsi="宋体"/>
          <w:color w:val="000000" w:themeColor="text1"/>
          <w:highlight w:val="none"/>
          <w:lang w:eastAsia="zh-CN"/>
          <w14:textFill>
            <w14:solidFill>
              <w14:schemeClr w14:val="tx1"/>
            </w14:solidFill>
          </w14:textFill>
        </w:rPr>
      </w:pPr>
    </w:p>
    <w:p>
      <w:pPr>
        <w:pStyle w:val="2"/>
        <w:rPr>
          <w:rFonts w:hint="eastAsia" w:ascii="宋体" w:hAnsi="宋体"/>
          <w:color w:val="000000" w:themeColor="text1"/>
          <w:highlight w:val="none"/>
          <w:lang w:eastAsia="zh-CN"/>
          <w14:textFill>
            <w14:solidFill>
              <w14:schemeClr w14:val="tx1"/>
            </w14:solidFill>
          </w14:textFill>
        </w:rPr>
      </w:pPr>
    </w:p>
    <w:p>
      <w:pPr>
        <w:rPr>
          <w:rFonts w:hint="eastAsia" w:ascii="宋体" w:hAnsi="宋体"/>
          <w:color w:val="000000" w:themeColor="text1"/>
          <w:highlight w:val="none"/>
          <w:lang w:eastAsia="zh-CN"/>
          <w14:textFill>
            <w14:solidFill>
              <w14:schemeClr w14:val="tx1"/>
            </w14:solidFill>
          </w14:textFill>
        </w:rPr>
      </w:pPr>
    </w:p>
    <w:p>
      <w:pPr>
        <w:pStyle w:val="2"/>
        <w:rPr>
          <w:rFonts w:hint="eastAsia" w:ascii="宋体" w:hAnsi="宋体"/>
          <w:color w:val="000000" w:themeColor="text1"/>
          <w:highlight w:val="none"/>
          <w:lang w:eastAsia="zh-CN"/>
          <w14:textFill>
            <w14:solidFill>
              <w14:schemeClr w14:val="tx1"/>
            </w14:solidFill>
          </w14:textFill>
        </w:rPr>
      </w:pPr>
    </w:p>
    <w:p>
      <w:pPr>
        <w:rPr>
          <w:rFonts w:hint="eastAsia" w:ascii="宋体" w:hAnsi="宋体"/>
          <w:color w:val="000000" w:themeColor="text1"/>
          <w:highlight w:val="none"/>
          <w:lang w:eastAsia="zh-CN"/>
          <w14:textFill>
            <w14:solidFill>
              <w14:schemeClr w14:val="tx1"/>
            </w14:solidFill>
          </w14:textFill>
        </w:rPr>
      </w:pPr>
    </w:p>
    <w:p>
      <w:pPr>
        <w:pStyle w:val="2"/>
        <w:rPr>
          <w:rFonts w:hint="eastAsia" w:ascii="宋体" w:hAnsi="宋体"/>
          <w:color w:val="000000" w:themeColor="text1"/>
          <w:highlight w:val="none"/>
          <w:lang w:eastAsia="zh-CN"/>
          <w14:textFill>
            <w14:solidFill>
              <w14:schemeClr w14:val="tx1"/>
            </w14:solidFill>
          </w14:textFill>
        </w:rPr>
      </w:pPr>
    </w:p>
    <w:p>
      <w:pPr>
        <w:rPr>
          <w:rFonts w:hint="eastAsia" w:ascii="宋体" w:hAnsi="宋体"/>
          <w:color w:val="000000" w:themeColor="text1"/>
          <w:highlight w:val="none"/>
          <w:lang w:eastAsia="zh-CN"/>
          <w14:textFill>
            <w14:solidFill>
              <w14:schemeClr w14:val="tx1"/>
            </w14:solidFill>
          </w14:textFill>
        </w:rPr>
      </w:pPr>
    </w:p>
    <w:p>
      <w:pPr>
        <w:pStyle w:val="2"/>
        <w:rPr>
          <w:rFonts w:hint="eastAsia" w:ascii="宋体" w:hAnsi="宋体"/>
          <w:color w:val="000000" w:themeColor="text1"/>
          <w:highlight w:val="none"/>
          <w:lang w:eastAsia="zh-CN"/>
          <w14:textFill>
            <w14:solidFill>
              <w14:schemeClr w14:val="tx1"/>
            </w14:solidFill>
          </w14:textFill>
        </w:rPr>
      </w:pPr>
    </w:p>
    <w:p>
      <w:pPr>
        <w:rPr>
          <w:rFonts w:hint="eastAsia" w:ascii="宋体" w:hAnsi="宋体"/>
          <w:color w:val="000000" w:themeColor="text1"/>
          <w:highlight w:val="none"/>
          <w:lang w:eastAsia="zh-CN"/>
          <w14:textFill>
            <w14:solidFill>
              <w14:schemeClr w14:val="tx1"/>
            </w14:solidFill>
          </w14:textFill>
        </w:rPr>
      </w:pPr>
    </w:p>
    <w:p>
      <w:pPr>
        <w:pStyle w:val="2"/>
        <w:rPr>
          <w:rFonts w:hint="eastAsia" w:ascii="宋体" w:hAnsi="宋体"/>
          <w:color w:val="000000" w:themeColor="text1"/>
          <w:highlight w:val="none"/>
          <w:lang w:eastAsia="zh-CN"/>
          <w14:textFill>
            <w14:solidFill>
              <w14:schemeClr w14:val="tx1"/>
            </w14:solidFill>
          </w14:textFill>
        </w:rPr>
      </w:pPr>
    </w:p>
    <w:p>
      <w:pPr>
        <w:rPr>
          <w:rFonts w:hint="eastAsia" w:ascii="宋体" w:hAnsi="宋体"/>
          <w:color w:val="000000" w:themeColor="text1"/>
          <w:highlight w:val="none"/>
          <w:lang w:eastAsia="zh-CN"/>
          <w14:textFill>
            <w14:solidFill>
              <w14:schemeClr w14:val="tx1"/>
            </w14:solidFill>
          </w14:textFill>
        </w:rPr>
      </w:pPr>
    </w:p>
    <w:p>
      <w:pPr>
        <w:pStyle w:val="2"/>
        <w:rPr>
          <w:rFonts w:hint="eastAsia"/>
          <w:lang w:val="en-US" w:eastAsia="zh-CN"/>
        </w:rPr>
      </w:pPr>
    </w:p>
    <w:p>
      <w:pPr>
        <w:pStyle w:val="14"/>
        <w:pageBreakBefore w:val="0"/>
        <w:spacing w:before="0" w:beforeLines="0" w:after="0" w:afterLines="0" w:afterAutospacing="0"/>
        <w:ind w:left="0" w:right="0" w:firstLine="602" w:firstLineChars="200"/>
        <w:jc w:val="center"/>
        <w:outlineLvl w:val="0"/>
        <w:rPr>
          <w:rStyle w:val="43"/>
          <w:rFonts w:ascii="宋体" w:hAnsi="宋体" w:eastAsia="宋体"/>
          <w:color w:val="000000" w:themeColor="text1"/>
          <w:sz w:val="30"/>
          <w:szCs w:val="30"/>
          <w:highlight w:val="none"/>
          <w14:textFill>
            <w14:solidFill>
              <w14:schemeClr w14:val="tx1"/>
            </w14:solidFill>
          </w14:textFill>
        </w:rPr>
      </w:pPr>
      <w:bookmarkStart w:id="1090" w:name="_Toc7287"/>
      <w:bookmarkStart w:id="1091" w:name="_Toc11424"/>
      <w:bookmarkStart w:id="1092" w:name="_Toc1179"/>
      <w:bookmarkStart w:id="1093" w:name="_Toc25920"/>
      <w:bookmarkStart w:id="1094" w:name="_Toc13323"/>
      <w:bookmarkStart w:id="1095" w:name="_Toc28464"/>
      <w:bookmarkStart w:id="1096" w:name="_Toc9991"/>
      <w:bookmarkStart w:id="1097" w:name="_Toc14991"/>
      <w:bookmarkStart w:id="1098" w:name="_Toc17022"/>
      <w:bookmarkStart w:id="1099" w:name="_Toc9458"/>
      <w:bookmarkStart w:id="1100" w:name="_Toc4003"/>
      <w:bookmarkStart w:id="1101" w:name="_Toc16340"/>
      <w:bookmarkStart w:id="1102" w:name="_Toc21919"/>
      <w:bookmarkStart w:id="1103" w:name="_Toc9725"/>
      <w:bookmarkStart w:id="1104" w:name="_Toc15740"/>
      <w:bookmarkStart w:id="1105" w:name="_Toc23292"/>
      <w:bookmarkStart w:id="1106" w:name="_Toc7547"/>
      <w:bookmarkStart w:id="1107" w:name="_Toc12281"/>
      <w:bookmarkStart w:id="1108" w:name="_Toc21635"/>
      <w:bookmarkStart w:id="1109" w:name="_Toc13288"/>
      <w:bookmarkStart w:id="1110" w:name="_Toc21372"/>
      <w:bookmarkStart w:id="1111" w:name="_Toc27258"/>
      <w:bookmarkStart w:id="1112" w:name="_Toc16716"/>
      <w:bookmarkStart w:id="1113" w:name="_Toc6194"/>
      <w:bookmarkStart w:id="1114" w:name="_Toc12470"/>
      <w:bookmarkStart w:id="1115" w:name="_Toc27316"/>
      <w:bookmarkStart w:id="1116" w:name="_Toc12983548"/>
      <w:bookmarkStart w:id="1117" w:name="_Toc14997"/>
      <w:bookmarkStart w:id="1118" w:name="_Toc19448"/>
      <w:bookmarkStart w:id="1119" w:name="_Toc5186"/>
      <w:bookmarkStart w:id="1120" w:name="_Toc21659"/>
      <w:bookmarkStart w:id="1121" w:name="_Toc16443"/>
      <w:bookmarkStart w:id="1122" w:name="_Toc29249"/>
      <w:bookmarkStart w:id="1123" w:name="_Toc2753"/>
      <w:bookmarkStart w:id="1124" w:name="_Toc21033"/>
      <w:bookmarkStart w:id="1125" w:name="_Toc5644"/>
      <w:bookmarkStart w:id="1126" w:name="_Toc39655403"/>
      <w:bookmarkStart w:id="1127" w:name="_Toc492478807"/>
      <w:bookmarkStart w:id="1128" w:name="_Toc14988"/>
      <w:bookmarkStart w:id="1129" w:name="_Toc14586"/>
      <w:bookmarkStart w:id="1130" w:name="_Toc10812"/>
      <w:bookmarkStart w:id="1131" w:name="_Toc12984811"/>
      <w:bookmarkStart w:id="1132" w:name="_Toc23770"/>
      <w:bookmarkStart w:id="1133" w:name="_Toc11582"/>
      <w:bookmarkStart w:id="1134" w:name="_Toc27820"/>
      <w:bookmarkStart w:id="1135" w:name="_Toc28662"/>
      <w:bookmarkStart w:id="1136" w:name="_Toc17687"/>
      <w:bookmarkStart w:id="1137" w:name="_Toc13328"/>
      <w:bookmarkStart w:id="1138" w:name="_Toc8874"/>
      <w:bookmarkStart w:id="1139" w:name="_Toc12983551"/>
      <w:bookmarkStart w:id="1140" w:name="_Toc29358"/>
      <w:bookmarkStart w:id="1141" w:name="_Toc8451"/>
      <w:bookmarkStart w:id="1142" w:name="_Toc414290525"/>
      <w:bookmarkStart w:id="1143" w:name="_Toc24971"/>
      <w:bookmarkStart w:id="1144" w:name="_Toc8914"/>
      <w:bookmarkStart w:id="1145" w:name="_Toc12677"/>
      <w:bookmarkStart w:id="1146" w:name="_Toc18876"/>
      <w:bookmarkStart w:id="1147" w:name="_Toc16676"/>
      <w:r>
        <w:rPr>
          <w:rStyle w:val="43"/>
          <w:rFonts w:hint="eastAsia" w:ascii="宋体" w:hAnsi="宋体" w:eastAsia="宋体"/>
          <w:color w:val="000000" w:themeColor="text1"/>
          <w:sz w:val="30"/>
          <w:szCs w:val="30"/>
          <w:highlight w:val="none"/>
          <w14:textFill>
            <w14:solidFill>
              <w14:schemeClr w14:val="tx1"/>
            </w14:solidFill>
          </w14:textFill>
        </w:rPr>
        <w:t>第三章</w:t>
      </w:r>
      <w:r>
        <w:rPr>
          <w:rStyle w:val="43"/>
          <w:rFonts w:hint="eastAsia" w:hAnsi="宋体"/>
          <w:color w:val="000000" w:themeColor="text1"/>
          <w:sz w:val="30"/>
          <w:szCs w:val="30"/>
          <w:highlight w:val="none"/>
          <w:lang w:val="en-US" w:eastAsia="zh-CN"/>
          <w14:textFill>
            <w14:solidFill>
              <w14:schemeClr w14:val="tx1"/>
            </w14:solidFill>
          </w14:textFill>
        </w:rPr>
        <w:t xml:space="preserve">  </w:t>
      </w:r>
      <w:r>
        <w:rPr>
          <w:rStyle w:val="43"/>
          <w:rFonts w:hint="eastAsia" w:ascii="宋体" w:hAnsi="宋体" w:eastAsia="宋体"/>
          <w:color w:val="000000" w:themeColor="text1"/>
          <w:sz w:val="30"/>
          <w:szCs w:val="30"/>
          <w:highlight w:val="none"/>
          <w14:textFill>
            <w14:solidFill>
              <w14:schemeClr w14:val="tx1"/>
            </w14:solidFill>
          </w14:textFill>
        </w:rPr>
        <w:t>合同条款及格式</w:t>
      </w:r>
      <w:bookmarkEnd w:id="1090"/>
    </w:p>
    <w:p>
      <w:pPr>
        <w:pStyle w:val="26"/>
        <w:adjustRightInd/>
        <w:spacing w:before="0" w:after="100" w:line="240" w:lineRule="auto"/>
        <w:ind w:left="0" w:right="0" w:firstLine="0"/>
        <w:jc w:val="center"/>
        <w:rPr>
          <w:rFonts w:hint="eastAsia" w:ascii="方正小标宋_GBK" w:hAnsi="方正小标宋_GBK" w:eastAsia="方正小标宋_GBK" w:cs="方正小标宋_GBK"/>
          <w:color w:val="auto"/>
          <w:sz w:val="36"/>
          <w:szCs w:val="36"/>
          <w:highlight w:val="none"/>
          <w:lang w:val="en-US" w:eastAsia="zh-CN"/>
        </w:rPr>
      </w:pPr>
      <w:r>
        <w:rPr>
          <w:rFonts w:hint="eastAsia" w:ascii="方正小标宋_GBK" w:hAnsi="方正小标宋_GBK" w:eastAsia="方正小标宋_GBK" w:cs="方正小标宋_GBK"/>
          <w:b w:val="0"/>
          <w:color w:val="auto"/>
          <w:sz w:val="36"/>
          <w:szCs w:val="36"/>
          <w:highlight w:val="none"/>
          <w:lang w:eastAsia="zh-CN"/>
        </w:rPr>
        <w:t>南宁轨道交通运营有限公司</w:t>
      </w:r>
      <w:r>
        <w:rPr>
          <w:rFonts w:hint="eastAsia" w:ascii="方正小标宋_GBK" w:hAnsi="方正小标宋_GBK" w:eastAsia="方正小标宋_GBK" w:cs="方正小标宋_GBK"/>
          <w:color w:val="auto"/>
          <w:sz w:val="36"/>
          <w:szCs w:val="36"/>
          <w:highlight w:val="none"/>
        </w:rPr>
        <w:t>《中小学生研学实践教育基地》及《中小学生劳动教育实践基地》挂牌申报与托管运营服项目合同</w:t>
      </w:r>
    </w:p>
    <w:p>
      <w:pPr>
        <w:keepNext w:val="0"/>
        <w:keepLines w:val="0"/>
        <w:pageBreakBefore w:val="0"/>
        <w:kinsoku/>
        <w:wordWrap/>
        <w:overflowPunct/>
        <w:topLinePunct w:val="0"/>
        <w:autoSpaceDE/>
        <w:autoSpaceDN/>
        <w:bidi w:val="0"/>
        <w:adjustRightInd w:val="0"/>
        <w:snapToGrid/>
        <w:spacing w:before="0" w:beforeLines="0" w:after="0" w:afterLines="0" w:afterAutospacing="0" w:line="240" w:lineRule="auto"/>
        <w:ind w:left="0" w:right="0" w:firstLine="720" w:firstLineChars="200"/>
        <w:jc w:val="center"/>
        <w:textAlignment w:val="auto"/>
        <w:rPr>
          <w:rFonts w:hint="eastAsia" w:ascii="方正小标宋_GBK" w:hAnsi="方正小标宋_GBK" w:eastAsia="方正小标宋_GBK" w:cs="方正小标宋_GBK"/>
          <w:color w:val="auto"/>
          <w:sz w:val="36"/>
          <w:szCs w:val="36"/>
          <w:highlight w:val="none"/>
          <w:lang w:val="en-US" w:eastAsia="zh-CN"/>
        </w:rPr>
      </w:pP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right="0" w:firstLine="600" w:firstLineChars="200"/>
        <w:textAlignment w:val="auto"/>
        <w:rPr>
          <w:rStyle w:val="62"/>
          <w:rFonts w:hint="eastAsia" w:ascii="仿宋" w:eastAsia="仿宋"/>
          <w:color w:val="auto"/>
          <w:kern w:val="0"/>
          <w:sz w:val="30"/>
          <w:szCs w:val="30"/>
          <w:highlight w:val="none"/>
        </w:rPr>
      </w:pPr>
      <w:r>
        <w:rPr>
          <w:rStyle w:val="62"/>
          <w:rFonts w:hint="eastAsia" w:ascii="仿宋" w:eastAsia="仿宋"/>
          <w:color w:val="auto"/>
          <w:kern w:val="0"/>
          <w:sz w:val="30"/>
          <w:szCs w:val="30"/>
          <w:highlight w:val="none"/>
        </w:rPr>
        <w:t>甲方</w:t>
      </w:r>
      <w:r>
        <w:rPr>
          <w:rStyle w:val="62"/>
          <w:rFonts w:hint="eastAsia" w:ascii="仿宋" w:eastAsia="仿宋"/>
          <w:color w:val="auto"/>
          <w:kern w:val="0"/>
          <w:sz w:val="30"/>
          <w:szCs w:val="30"/>
          <w:highlight w:val="none"/>
          <w:lang w:eastAsia="zh-CN"/>
        </w:rPr>
        <w:t>（委托方）</w:t>
      </w:r>
      <w:r>
        <w:rPr>
          <w:rStyle w:val="62"/>
          <w:rFonts w:hint="eastAsia" w:ascii="仿宋" w:eastAsia="仿宋"/>
          <w:color w:val="auto"/>
          <w:kern w:val="0"/>
          <w:sz w:val="30"/>
          <w:szCs w:val="30"/>
          <w:highlight w:val="none"/>
        </w:rPr>
        <w:t xml:space="preserve">：南宁轨道交通运营有限公司 </w:t>
      </w: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right="0" w:firstLine="600" w:firstLineChars="200"/>
        <w:textAlignment w:val="auto"/>
        <w:rPr>
          <w:rStyle w:val="62"/>
          <w:rFonts w:hint="eastAsia" w:ascii="仿宋" w:eastAsia="仿宋"/>
          <w:color w:val="auto"/>
          <w:kern w:val="0"/>
          <w:sz w:val="30"/>
          <w:szCs w:val="30"/>
          <w:highlight w:val="none"/>
        </w:rPr>
      </w:pPr>
      <w:r>
        <w:rPr>
          <w:rStyle w:val="62"/>
          <w:rFonts w:hint="eastAsia" w:ascii="仿宋" w:eastAsia="仿宋"/>
          <w:color w:val="auto"/>
          <w:kern w:val="0"/>
          <w:sz w:val="30"/>
          <w:szCs w:val="30"/>
          <w:highlight w:val="none"/>
        </w:rPr>
        <w:t xml:space="preserve">法定代表人： </w:t>
      </w:r>
    </w:p>
    <w:p>
      <w:pPr>
        <w:pStyle w:val="2"/>
        <w:spacing w:before="0" w:beforeLines="0" w:beforeAutospacing="0" w:after="0" w:afterLines="0" w:afterAutospacing="0"/>
        <w:ind w:left="0" w:leftChars="0" w:right="0" w:firstLine="420" w:firstLineChars="200"/>
        <w:rPr>
          <w:rFonts w:hint="eastAsia"/>
          <w:color w:val="auto"/>
          <w:highlight w:val="none"/>
        </w:rPr>
      </w:pP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right="0" w:firstLine="600" w:firstLineChars="200"/>
        <w:textAlignment w:val="auto"/>
        <w:rPr>
          <w:rStyle w:val="62"/>
          <w:rFonts w:hint="eastAsia" w:ascii="仿宋" w:eastAsia="仿宋"/>
          <w:color w:val="auto"/>
          <w:kern w:val="0"/>
          <w:sz w:val="30"/>
          <w:szCs w:val="30"/>
          <w:highlight w:val="none"/>
        </w:rPr>
      </w:pPr>
      <w:r>
        <w:rPr>
          <w:rStyle w:val="62"/>
          <w:rFonts w:hint="eastAsia" w:ascii="仿宋" w:eastAsia="仿宋"/>
          <w:color w:val="auto"/>
          <w:kern w:val="0"/>
          <w:sz w:val="30"/>
          <w:szCs w:val="30"/>
          <w:highlight w:val="none"/>
        </w:rPr>
        <w:t>乙方</w:t>
      </w:r>
      <w:r>
        <w:rPr>
          <w:rStyle w:val="62"/>
          <w:rFonts w:hint="eastAsia" w:ascii="仿宋" w:eastAsia="仿宋"/>
          <w:color w:val="auto"/>
          <w:kern w:val="0"/>
          <w:sz w:val="30"/>
          <w:szCs w:val="30"/>
          <w:highlight w:val="none"/>
          <w:lang w:eastAsia="zh-CN"/>
        </w:rPr>
        <w:t>（受托方）</w:t>
      </w:r>
      <w:r>
        <w:rPr>
          <w:rStyle w:val="62"/>
          <w:rFonts w:hint="eastAsia" w:ascii="仿宋" w:eastAsia="仿宋"/>
          <w:color w:val="auto"/>
          <w:kern w:val="0"/>
          <w:sz w:val="30"/>
          <w:szCs w:val="30"/>
          <w:highlight w:val="none"/>
        </w:rPr>
        <w:t>：</w:t>
      </w:r>
      <w:r>
        <w:rPr>
          <w:rStyle w:val="62"/>
          <w:rFonts w:hint="eastAsia" w:ascii="仿宋" w:eastAsia="仿宋"/>
          <w:color w:val="auto"/>
          <w:kern w:val="0"/>
          <w:sz w:val="30"/>
          <w:szCs w:val="30"/>
          <w:highlight w:val="none"/>
          <w:lang w:val="en-US" w:eastAsia="zh-CN"/>
        </w:rPr>
        <w:t xml:space="preserve">                        </w:t>
      </w: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right="0" w:firstLine="600" w:firstLineChars="200"/>
        <w:textAlignment w:val="auto"/>
        <w:rPr>
          <w:rStyle w:val="62"/>
          <w:rFonts w:hint="eastAsia" w:ascii="仿宋" w:eastAsia="仿宋"/>
          <w:color w:val="auto"/>
          <w:kern w:val="0"/>
          <w:sz w:val="30"/>
          <w:szCs w:val="30"/>
          <w:highlight w:val="none"/>
        </w:rPr>
      </w:pPr>
      <w:r>
        <w:rPr>
          <w:rStyle w:val="62"/>
          <w:rFonts w:hint="eastAsia" w:ascii="仿宋" w:eastAsia="仿宋"/>
          <w:color w:val="auto"/>
          <w:kern w:val="0"/>
          <w:sz w:val="30"/>
          <w:szCs w:val="30"/>
          <w:highlight w:val="none"/>
        </w:rPr>
        <w:t>法定代表人：</w:t>
      </w:r>
    </w:p>
    <w:p>
      <w:pPr>
        <w:pStyle w:val="2"/>
        <w:spacing w:before="0" w:beforeLines="0" w:beforeAutospacing="0" w:after="0" w:afterLines="0" w:afterAutospacing="0"/>
        <w:ind w:left="0" w:leftChars="0" w:right="0" w:firstLine="600" w:firstLineChars="200"/>
        <w:rPr>
          <w:rStyle w:val="62"/>
          <w:rFonts w:hint="eastAsia" w:ascii="仿宋" w:eastAsia="仿宋"/>
          <w:color w:val="auto"/>
          <w:kern w:val="0"/>
          <w:sz w:val="30"/>
          <w:szCs w:val="30"/>
          <w:highlight w:val="none"/>
        </w:rPr>
      </w:pPr>
    </w:p>
    <w:p>
      <w:pPr>
        <w:pStyle w:val="2"/>
        <w:spacing w:before="0" w:beforeLines="0" w:beforeAutospacing="0" w:after="0" w:afterLines="0" w:afterAutospacing="0"/>
        <w:ind w:left="0" w:leftChars="0" w:right="0" w:firstLine="600" w:firstLineChars="200"/>
        <w:rPr>
          <w:rStyle w:val="62"/>
          <w:rFonts w:hint="eastAsia" w:ascii="仿宋" w:eastAsia="仿宋"/>
          <w:color w:val="auto"/>
          <w:kern w:val="0"/>
          <w:sz w:val="30"/>
          <w:szCs w:val="30"/>
          <w:highlight w:val="none"/>
          <w:u w:val="single"/>
          <w:lang w:val="en-US" w:eastAsia="zh-CN"/>
        </w:rPr>
      </w:pPr>
      <w:r>
        <w:rPr>
          <w:rStyle w:val="62"/>
          <w:rFonts w:hint="eastAsia" w:ascii="仿宋" w:eastAsia="仿宋"/>
          <w:color w:val="auto"/>
          <w:kern w:val="0"/>
          <w:sz w:val="30"/>
          <w:szCs w:val="30"/>
          <w:highlight w:val="none"/>
          <w:u w:val="single"/>
        </w:rPr>
        <w:t>南宁轨道交通运营有限公司</w:t>
      </w:r>
      <w:r>
        <w:rPr>
          <w:rStyle w:val="62"/>
          <w:rFonts w:hint="eastAsia" w:ascii="仿宋" w:eastAsia="仿宋"/>
          <w:color w:val="auto"/>
          <w:kern w:val="0"/>
          <w:sz w:val="30"/>
          <w:szCs w:val="30"/>
          <w:highlight w:val="none"/>
        </w:rPr>
        <w:t>(以下简称“甲方”) 与</w:t>
      </w:r>
      <w:r>
        <w:rPr>
          <w:rStyle w:val="62"/>
          <w:rFonts w:hint="eastAsia" w:ascii="仿宋" w:eastAsia="仿宋"/>
          <w:color w:val="auto"/>
          <w:kern w:val="0"/>
          <w:sz w:val="30"/>
          <w:szCs w:val="30"/>
          <w:highlight w:val="none"/>
          <w:u w:val="single"/>
          <w:lang w:val="en-US" w:eastAsia="zh-CN"/>
        </w:rPr>
        <w:t xml:space="preserve">                    </w:t>
      </w:r>
    </w:p>
    <w:p>
      <w:pPr>
        <w:pStyle w:val="2"/>
        <w:spacing w:before="0" w:beforeLines="0" w:beforeAutospacing="0" w:after="0" w:afterLines="0" w:afterAutospacing="0"/>
        <w:ind w:left="0" w:leftChars="0" w:right="0" w:firstLine="600" w:firstLineChars="200"/>
        <w:rPr>
          <w:rStyle w:val="62"/>
          <w:rFonts w:hint="eastAsia" w:ascii="仿宋" w:eastAsia="仿宋"/>
          <w:color w:val="auto"/>
          <w:kern w:val="0"/>
          <w:sz w:val="30"/>
          <w:szCs w:val="30"/>
          <w:highlight w:val="none"/>
        </w:rPr>
      </w:pPr>
      <w:r>
        <w:rPr>
          <w:rStyle w:val="62"/>
          <w:rFonts w:hint="eastAsia" w:ascii="仿宋" w:eastAsia="仿宋"/>
          <w:color w:val="auto"/>
          <w:kern w:val="0"/>
          <w:sz w:val="30"/>
          <w:szCs w:val="30"/>
          <w:highlight w:val="none"/>
          <w:u w:val="single"/>
          <w:lang w:val="en-US" w:eastAsia="zh-CN"/>
        </w:rPr>
        <w:t xml:space="preserve">          </w:t>
      </w:r>
      <w:r>
        <w:rPr>
          <w:rStyle w:val="62"/>
          <w:rFonts w:hint="eastAsia" w:ascii="仿宋" w:eastAsia="仿宋"/>
          <w:color w:val="auto"/>
          <w:kern w:val="0"/>
          <w:sz w:val="30"/>
          <w:szCs w:val="30"/>
          <w:highlight w:val="none"/>
        </w:rPr>
        <w:t>(以下简称“乙方”) 经友好协商，在平等、自愿、信任、互利的基础上，根据</w:t>
      </w:r>
      <w:r>
        <w:rPr>
          <w:rStyle w:val="62"/>
          <w:rFonts w:hint="eastAsia" w:ascii="仿宋" w:eastAsia="仿宋"/>
          <w:color w:val="auto"/>
          <w:kern w:val="0"/>
          <w:sz w:val="30"/>
          <w:szCs w:val="30"/>
          <w:highlight w:val="none"/>
          <w:lang w:eastAsia="zh-CN"/>
        </w:rPr>
        <w:t>《</w:t>
      </w:r>
      <w:r>
        <w:rPr>
          <w:rStyle w:val="62"/>
          <w:rFonts w:hint="eastAsia" w:ascii="仿宋" w:eastAsia="仿宋"/>
          <w:color w:val="auto"/>
          <w:kern w:val="0"/>
          <w:sz w:val="30"/>
          <w:szCs w:val="30"/>
          <w:highlight w:val="none"/>
        </w:rPr>
        <w:t>中华人民共和国</w:t>
      </w:r>
      <w:r>
        <w:rPr>
          <w:rStyle w:val="62"/>
          <w:rFonts w:hint="eastAsia" w:ascii="仿宋" w:eastAsia="仿宋"/>
          <w:color w:val="auto"/>
          <w:kern w:val="0"/>
          <w:sz w:val="30"/>
          <w:szCs w:val="30"/>
          <w:highlight w:val="none"/>
          <w:lang w:eastAsia="zh-CN"/>
        </w:rPr>
        <w:t>民法典》</w:t>
      </w:r>
      <w:r>
        <w:rPr>
          <w:rStyle w:val="62"/>
          <w:rFonts w:hint="eastAsia" w:ascii="仿宋" w:eastAsia="仿宋"/>
          <w:color w:val="auto"/>
          <w:kern w:val="0"/>
          <w:sz w:val="30"/>
          <w:szCs w:val="30"/>
          <w:highlight w:val="none"/>
        </w:rPr>
        <w:t>，现就甲乙双方合作</w:t>
      </w:r>
      <w:r>
        <w:rPr>
          <w:rStyle w:val="62"/>
          <w:rFonts w:hint="eastAsia" w:ascii="仿宋" w:eastAsia="仿宋" w:cs="宋体"/>
          <w:color w:val="auto"/>
          <w:kern w:val="0"/>
          <w:sz w:val="30"/>
          <w:szCs w:val="30"/>
          <w:highlight w:val="none"/>
          <w:u w:val="single"/>
          <w:lang w:eastAsia="zh-CN"/>
        </w:rPr>
        <w:t>南宁轨道交通运营有限公司《中小学生研学实践教育基地》及《中小学生劳动教育实践基地》挂牌申报与托管运营服务项目</w:t>
      </w:r>
      <w:r>
        <w:rPr>
          <w:rStyle w:val="62"/>
          <w:rFonts w:hint="eastAsia" w:ascii="仿宋" w:eastAsia="仿宋"/>
          <w:color w:val="auto"/>
          <w:kern w:val="0"/>
          <w:sz w:val="30"/>
          <w:szCs w:val="30"/>
          <w:highlight w:val="none"/>
        </w:rPr>
        <w:t>的相关事宜达成共识，同意按照以下条款签订本</w:t>
      </w:r>
      <w:r>
        <w:rPr>
          <w:rStyle w:val="62"/>
          <w:rFonts w:hint="eastAsia" w:ascii="仿宋" w:eastAsia="仿宋"/>
          <w:color w:val="auto"/>
          <w:kern w:val="0"/>
          <w:sz w:val="30"/>
          <w:szCs w:val="30"/>
          <w:highlight w:val="none"/>
          <w:lang w:eastAsia="zh-CN"/>
        </w:rPr>
        <w:t>合同</w:t>
      </w:r>
      <w:r>
        <w:rPr>
          <w:rStyle w:val="62"/>
          <w:rFonts w:hint="eastAsia" w:ascii="仿宋" w:eastAsia="仿宋"/>
          <w:color w:val="auto"/>
          <w:kern w:val="0"/>
          <w:sz w:val="30"/>
          <w:szCs w:val="30"/>
          <w:highlight w:val="none"/>
        </w:rPr>
        <w:t>并执行。</w:t>
      </w: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right="0" w:firstLine="0" w:firstLineChars="0"/>
        <w:textAlignment w:val="auto"/>
        <w:rPr>
          <w:rStyle w:val="62"/>
          <w:rFonts w:hint="eastAsia" w:ascii="仿宋" w:eastAsia="仿宋"/>
          <w:color w:val="auto"/>
          <w:kern w:val="0"/>
          <w:sz w:val="30"/>
          <w:szCs w:val="30"/>
          <w:highlight w:val="none"/>
        </w:rPr>
      </w:pP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right="0" w:firstLine="0" w:firstLineChars="0"/>
        <w:jc w:val="left"/>
        <w:textAlignment w:val="auto"/>
        <w:rPr>
          <w:rStyle w:val="62"/>
          <w:rFonts w:hint="eastAsia" w:ascii="仿宋" w:eastAsia="仿宋"/>
          <w:b/>
          <w:bCs/>
          <w:color w:val="auto"/>
          <w:kern w:val="0"/>
          <w:sz w:val="30"/>
          <w:szCs w:val="30"/>
          <w:highlight w:val="none"/>
        </w:rPr>
      </w:pPr>
      <w:r>
        <w:rPr>
          <w:rStyle w:val="62"/>
          <w:rFonts w:hint="eastAsia" w:ascii="仿宋" w:eastAsia="仿宋"/>
          <w:b/>
          <w:bCs/>
          <w:color w:val="auto"/>
          <w:kern w:val="0"/>
          <w:sz w:val="30"/>
          <w:szCs w:val="30"/>
          <w:highlight w:val="none"/>
        </w:rPr>
        <w:t>一、合作基础</w:t>
      </w: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right="0" w:firstLine="600" w:firstLineChars="200"/>
        <w:textAlignment w:val="auto"/>
        <w:rPr>
          <w:rStyle w:val="62"/>
          <w:rFonts w:hint="eastAsia" w:ascii="仿宋" w:eastAsia="仿宋"/>
          <w:color w:val="auto"/>
          <w:kern w:val="0"/>
          <w:sz w:val="30"/>
          <w:szCs w:val="30"/>
          <w:highlight w:val="none"/>
        </w:rPr>
      </w:pPr>
      <w:r>
        <w:rPr>
          <w:rStyle w:val="62"/>
          <w:rFonts w:hint="eastAsia" w:ascii="仿宋" w:eastAsia="仿宋"/>
          <w:color w:val="auto"/>
          <w:kern w:val="0"/>
          <w:sz w:val="30"/>
          <w:szCs w:val="30"/>
          <w:highlight w:val="none"/>
        </w:rPr>
        <w:t>项目名称：</w:t>
      </w:r>
      <w:r>
        <w:rPr>
          <w:rStyle w:val="62"/>
          <w:rFonts w:hint="eastAsia" w:ascii="仿宋" w:eastAsia="仿宋" w:cs="宋体"/>
          <w:color w:val="auto"/>
          <w:kern w:val="0"/>
          <w:sz w:val="30"/>
          <w:szCs w:val="30"/>
          <w:highlight w:val="none"/>
          <w:u w:val="single"/>
          <w:lang w:eastAsia="zh-CN"/>
        </w:rPr>
        <w:t>南宁轨道交通运营有限公司《中小学生研学实践教育基地》及《中小学生劳动教育实践基地》挂牌申报与托管运营服务项目</w:t>
      </w:r>
      <w:r>
        <w:rPr>
          <w:rStyle w:val="62"/>
          <w:rFonts w:hint="eastAsia" w:ascii="仿宋" w:eastAsia="仿宋" w:cs="宋体"/>
          <w:color w:val="auto"/>
          <w:kern w:val="0"/>
          <w:sz w:val="30"/>
          <w:szCs w:val="30"/>
          <w:highlight w:val="none"/>
          <w:u w:val="single"/>
        </w:rPr>
        <w:t>（以</w:t>
      </w:r>
      <w:r>
        <w:rPr>
          <w:rStyle w:val="62"/>
          <w:rFonts w:hint="eastAsia" w:ascii="仿宋" w:eastAsia="仿宋"/>
          <w:color w:val="auto"/>
          <w:kern w:val="0"/>
          <w:sz w:val="30"/>
          <w:szCs w:val="30"/>
          <w:highlight w:val="none"/>
          <w:u w:val="single"/>
        </w:rPr>
        <w:t>下简称：“</w:t>
      </w:r>
      <w:r>
        <w:rPr>
          <w:rStyle w:val="62"/>
          <w:rFonts w:hint="eastAsia" w:ascii="仿宋" w:eastAsia="仿宋"/>
          <w:color w:val="auto"/>
          <w:kern w:val="0"/>
          <w:sz w:val="30"/>
          <w:szCs w:val="30"/>
          <w:highlight w:val="none"/>
          <w:u w:val="single"/>
          <w:lang w:eastAsia="zh-CN"/>
        </w:rPr>
        <w:t>南宁轨道交通研学</w:t>
      </w:r>
      <w:r>
        <w:rPr>
          <w:rStyle w:val="62"/>
          <w:rFonts w:hint="eastAsia" w:ascii="仿宋" w:eastAsia="仿宋"/>
          <w:color w:val="auto"/>
          <w:kern w:val="0"/>
          <w:sz w:val="30"/>
          <w:szCs w:val="30"/>
          <w:highlight w:val="none"/>
          <w:u w:val="single"/>
        </w:rPr>
        <w:t>基地”）</w:t>
      </w:r>
      <w:r>
        <w:rPr>
          <w:rStyle w:val="62"/>
          <w:rFonts w:hint="eastAsia" w:ascii="仿宋" w:eastAsia="仿宋"/>
          <w:color w:val="auto"/>
          <w:kern w:val="0"/>
          <w:sz w:val="30"/>
          <w:szCs w:val="30"/>
          <w:highlight w:val="none"/>
        </w:rPr>
        <w:t>。</w:t>
      </w:r>
    </w:p>
    <w:p>
      <w:pPr>
        <w:pStyle w:val="2"/>
        <w:spacing w:before="0" w:beforeLines="0" w:beforeAutospacing="0" w:after="0" w:afterLines="0" w:afterAutospacing="0"/>
        <w:ind w:left="0" w:leftChars="0" w:right="0" w:firstLine="600" w:firstLineChars="200"/>
        <w:rPr>
          <w:rFonts w:hint="default" w:eastAsia="仿宋"/>
          <w:color w:val="auto"/>
          <w:highlight w:val="none"/>
          <w:lang w:val="en-US" w:eastAsia="zh-CN"/>
        </w:rPr>
      </w:pPr>
      <w:r>
        <w:rPr>
          <w:rStyle w:val="62"/>
          <w:rFonts w:hint="eastAsia" w:ascii="仿宋" w:eastAsia="仿宋"/>
          <w:color w:val="auto"/>
          <w:kern w:val="0"/>
          <w:sz w:val="30"/>
          <w:szCs w:val="30"/>
          <w:highlight w:val="none"/>
          <w:lang w:val="en-US" w:eastAsia="zh-CN"/>
        </w:rPr>
        <w:t>项目范围：</w:t>
      </w:r>
      <w:r>
        <w:rPr>
          <w:rStyle w:val="62"/>
          <w:rFonts w:hint="eastAsia" w:ascii="仿宋" w:eastAsia="仿宋"/>
          <w:color w:val="auto"/>
          <w:kern w:val="0"/>
          <w:sz w:val="30"/>
          <w:szCs w:val="30"/>
          <w:highlight w:val="none"/>
          <w:u w:val="single"/>
          <w:lang w:val="en-US" w:eastAsia="zh-CN"/>
        </w:rPr>
        <w:t>南宁轨道交通运营有限公司所属的7个场段、1-5号线104个车站及调度指挥中心大楼</w:t>
      </w:r>
      <w:r>
        <w:rPr>
          <w:rStyle w:val="62"/>
          <w:rFonts w:hint="eastAsia" w:ascii="仿宋" w:eastAsia="仿宋"/>
          <w:color w:val="auto"/>
          <w:kern w:val="0"/>
          <w:sz w:val="30"/>
          <w:szCs w:val="30"/>
          <w:highlight w:val="none"/>
          <w:lang w:val="en-US" w:eastAsia="zh-CN"/>
        </w:rPr>
        <w:t>。</w:t>
      </w: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right="0" w:firstLine="600" w:firstLineChars="200"/>
        <w:textAlignment w:val="auto"/>
        <w:rPr>
          <w:rStyle w:val="62"/>
          <w:rFonts w:ascii="仿宋" w:eastAsia="仿宋"/>
          <w:color w:val="auto"/>
          <w:kern w:val="0"/>
          <w:sz w:val="30"/>
          <w:szCs w:val="30"/>
          <w:highlight w:val="none"/>
        </w:rPr>
      </w:pPr>
      <w:r>
        <w:rPr>
          <w:rStyle w:val="62"/>
          <w:rFonts w:hint="eastAsia" w:ascii="仿宋" w:eastAsia="仿宋"/>
          <w:color w:val="auto"/>
          <w:kern w:val="0"/>
          <w:sz w:val="30"/>
          <w:szCs w:val="30"/>
          <w:highlight w:val="none"/>
        </w:rPr>
        <w:t>双方鉴于以下基础签订本</w:t>
      </w:r>
      <w:r>
        <w:rPr>
          <w:rStyle w:val="62"/>
          <w:rFonts w:hint="eastAsia" w:ascii="仿宋" w:eastAsia="仿宋"/>
          <w:color w:val="auto"/>
          <w:kern w:val="0"/>
          <w:sz w:val="30"/>
          <w:szCs w:val="30"/>
          <w:highlight w:val="none"/>
          <w:lang w:eastAsia="zh-CN"/>
        </w:rPr>
        <w:t>合同</w:t>
      </w:r>
      <w:r>
        <w:rPr>
          <w:rStyle w:val="62"/>
          <w:rFonts w:hint="eastAsia" w:ascii="仿宋" w:eastAsia="仿宋"/>
          <w:color w:val="auto"/>
          <w:kern w:val="0"/>
          <w:sz w:val="30"/>
          <w:szCs w:val="30"/>
          <w:highlight w:val="none"/>
        </w:rPr>
        <w:t>：</w:t>
      </w:r>
    </w:p>
    <w:p>
      <w:pPr>
        <w:keepNext w:val="0"/>
        <w:keepLines w:val="0"/>
        <w:pageBreakBefore w:val="0"/>
        <w:numPr>
          <w:ilvl w:val="0"/>
          <w:numId w:val="6"/>
        </w:numPr>
        <w:kinsoku/>
        <w:wordWrap/>
        <w:overflowPunct/>
        <w:topLinePunct w:val="0"/>
        <w:autoSpaceDE/>
        <w:autoSpaceDN/>
        <w:bidi w:val="0"/>
        <w:adjustRightInd w:val="0"/>
        <w:snapToGrid/>
        <w:spacing w:before="0" w:beforeLines="0" w:after="0" w:afterLines="0" w:afterAutospacing="0" w:line="360" w:lineRule="auto"/>
        <w:ind w:left="0" w:right="0" w:firstLine="600" w:firstLineChars="200"/>
        <w:textAlignment w:val="auto"/>
        <w:rPr>
          <w:rStyle w:val="62"/>
          <w:rFonts w:hint="eastAsia" w:ascii="仿宋" w:eastAsia="仿宋"/>
          <w:color w:val="auto"/>
          <w:kern w:val="0"/>
          <w:sz w:val="30"/>
          <w:szCs w:val="30"/>
          <w:highlight w:val="none"/>
        </w:rPr>
      </w:pPr>
      <w:r>
        <w:rPr>
          <w:rStyle w:val="62"/>
          <w:rFonts w:hint="eastAsia" w:ascii="仿宋" w:eastAsia="仿宋"/>
          <w:color w:val="auto"/>
          <w:kern w:val="0"/>
          <w:sz w:val="30"/>
          <w:szCs w:val="30"/>
          <w:highlight w:val="none"/>
          <w:lang w:eastAsia="zh-CN"/>
        </w:rPr>
        <w:t>南宁轨道交通研学基地已经初步</w:t>
      </w:r>
      <w:r>
        <w:rPr>
          <w:rStyle w:val="62"/>
          <w:rFonts w:hint="eastAsia" w:ascii="仿宋" w:eastAsia="仿宋"/>
          <w:color w:val="auto"/>
          <w:kern w:val="0"/>
          <w:sz w:val="30"/>
          <w:szCs w:val="30"/>
          <w:highlight w:val="none"/>
        </w:rPr>
        <w:t>具备</w:t>
      </w:r>
      <w:r>
        <w:rPr>
          <w:rStyle w:val="62"/>
          <w:rFonts w:hint="eastAsia" w:ascii="仿宋" w:eastAsia="仿宋"/>
          <w:color w:val="auto"/>
          <w:kern w:val="0"/>
          <w:sz w:val="30"/>
          <w:szCs w:val="30"/>
          <w:highlight w:val="none"/>
          <w:lang w:eastAsia="zh-CN"/>
        </w:rPr>
        <w:t>了能够</w:t>
      </w:r>
      <w:r>
        <w:rPr>
          <w:rStyle w:val="62"/>
          <w:rFonts w:hint="eastAsia" w:ascii="仿宋" w:eastAsia="仿宋"/>
          <w:color w:val="auto"/>
          <w:kern w:val="0"/>
          <w:sz w:val="30"/>
          <w:szCs w:val="30"/>
          <w:highlight w:val="none"/>
          <w:lang w:val="en-US" w:eastAsia="zh-CN"/>
        </w:rPr>
        <w:t>为</w:t>
      </w:r>
      <w:r>
        <w:rPr>
          <w:rStyle w:val="62"/>
          <w:rFonts w:hint="eastAsia" w:ascii="仿宋" w:eastAsia="仿宋"/>
          <w:color w:val="auto"/>
          <w:kern w:val="0"/>
          <w:sz w:val="30"/>
          <w:szCs w:val="30"/>
          <w:highlight w:val="none"/>
        </w:rPr>
        <w:t>研学实践</w:t>
      </w:r>
      <w:r>
        <w:rPr>
          <w:rStyle w:val="62"/>
          <w:rFonts w:hint="eastAsia" w:ascii="仿宋" w:eastAsia="仿宋"/>
          <w:color w:val="auto"/>
          <w:kern w:val="0"/>
          <w:sz w:val="30"/>
          <w:szCs w:val="30"/>
          <w:highlight w:val="none"/>
          <w:lang w:val="en-US" w:eastAsia="zh-CN"/>
        </w:rPr>
        <w:t>与劳动</w:t>
      </w:r>
      <w:r>
        <w:rPr>
          <w:rStyle w:val="62"/>
          <w:rFonts w:hint="eastAsia" w:ascii="仿宋" w:eastAsia="仿宋"/>
          <w:color w:val="auto"/>
          <w:kern w:val="0"/>
          <w:sz w:val="30"/>
          <w:szCs w:val="30"/>
          <w:highlight w:val="none"/>
        </w:rPr>
        <w:t>教育</w:t>
      </w:r>
      <w:r>
        <w:rPr>
          <w:rStyle w:val="62"/>
          <w:rFonts w:hint="eastAsia" w:ascii="仿宋" w:eastAsia="仿宋"/>
          <w:color w:val="auto"/>
          <w:kern w:val="0"/>
          <w:sz w:val="30"/>
          <w:szCs w:val="30"/>
          <w:highlight w:val="none"/>
          <w:lang w:val="en-US" w:eastAsia="zh-CN"/>
        </w:rPr>
        <w:t>实践</w:t>
      </w:r>
      <w:r>
        <w:rPr>
          <w:rStyle w:val="62"/>
          <w:rFonts w:hint="eastAsia" w:ascii="仿宋" w:eastAsia="仿宋"/>
          <w:color w:val="auto"/>
          <w:kern w:val="0"/>
          <w:sz w:val="30"/>
          <w:szCs w:val="30"/>
          <w:highlight w:val="none"/>
        </w:rPr>
        <w:t>活动</w:t>
      </w:r>
      <w:r>
        <w:rPr>
          <w:rStyle w:val="62"/>
          <w:rFonts w:hint="eastAsia" w:ascii="仿宋" w:eastAsia="仿宋"/>
          <w:color w:val="auto"/>
          <w:kern w:val="0"/>
          <w:sz w:val="30"/>
          <w:szCs w:val="30"/>
          <w:highlight w:val="none"/>
          <w:lang w:val="en-US" w:eastAsia="zh-CN"/>
        </w:rPr>
        <w:t>等各类业务提供</w:t>
      </w:r>
      <w:r>
        <w:rPr>
          <w:rStyle w:val="62"/>
          <w:rFonts w:hint="eastAsia" w:ascii="仿宋" w:eastAsia="仿宋"/>
          <w:color w:val="auto"/>
          <w:kern w:val="0"/>
          <w:sz w:val="30"/>
          <w:szCs w:val="30"/>
          <w:highlight w:val="none"/>
        </w:rPr>
        <w:t>集中接待服务</w:t>
      </w:r>
      <w:r>
        <w:rPr>
          <w:rStyle w:val="62"/>
          <w:rFonts w:hint="eastAsia" w:ascii="仿宋" w:eastAsia="仿宋"/>
          <w:color w:val="auto"/>
          <w:kern w:val="0"/>
          <w:sz w:val="30"/>
          <w:szCs w:val="30"/>
          <w:highlight w:val="none"/>
          <w:lang w:val="en-US" w:eastAsia="zh-CN"/>
        </w:rPr>
        <w:t>和配套服务的</w:t>
      </w:r>
      <w:r>
        <w:rPr>
          <w:rStyle w:val="62"/>
          <w:rFonts w:hint="eastAsia" w:ascii="仿宋" w:eastAsia="仿宋"/>
          <w:color w:val="auto"/>
          <w:kern w:val="0"/>
          <w:sz w:val="30"/>
          <w:szCs w:val="30"/>
          <w:highlight w:val="none"/>
        </w:rPr>
        <w:t>功能。</w:t>
      </w:r>
    </w:p>
    <w:p>
      <w:pPr>
        <w:keepNext w:val="0"/>
        <w:keepLines w:val="0"/>
        <w:pageBreakBefore w:val="0"/>
        <w:numPr>
          <w:ilvl w:val="0"/>
          <w:numId w:val="6"/>
        </w:numPr>
        <w:kinsoku/>
        <w:wordWrap/>
        <w:overflowPunct/>
        <w:topLinePunct w:val="0"/>
        <w:autoSpaceDE/>
        <w:autoSpaceDN/>
        <w:bidi w:val="0"/>
        <w:adjustRightInd w:val="0"/>
        <w:snapToGrid/>
        <w:spacing w:before="0" w:beforeLines="0" w:after="0" w:afterLines="0" w:afterAutospacing="0" w:line="360" w:lineRule="auto"/>
        <w:ind w:left="0" w:leftChars="0" w:right="0" w:firstLine="600" w:firstLineChars="200"/>
        <w:textAlignment w:val="auto"/>
        <w:rPr>
          <w:rStyle w:val="62"/>
          <w:rFonts w:hint="eastAsia" w:ascii="仿宋" w:eastAsia="仿宋"/>
          <w:color w:val="auto"/>
          <w:kern w:val="0"/>
          <w:sz w:val="30"/>
          <w:szCs w:val="30"/>
          <w:highlight w:val="none"/>
        </w:rPr>
      </w:pPr>
      <w:r>
        <w:rPr>
          <w:rStyle w:val="62"/>
          <w:rFonts w:hint="eastAsia" w:ascii="仿宋" w:eastAsia="仿宋"/>
          <w:color w:val="auto"/>
          <w:kern w:val="0"/>
          <w:sz w:val="30"/>
          <w:szCs w:val="30"/>
          <w:highlight w:val="none"/>
        </w:rPr>
        <w:t>乙方</w:t>
      </w:r>
      <w:r>
        <w:rPr>
          <w:rStyle w:val="62"/>
          <w:rFonts w:hint="eastAsia" w:ascii="仿宋" w:eastAsia="仿宋"/>
          <w:color w:val="auto"/>
          <w:kern w:val="0"/>
          <w:sz w:val="30"/>
          <w:szCs w:val="30"/>
          <w:highlight w:val="none"/>
          <w:lang w:val="en-US" w:eastAsia="zh-CN"/>
        </w:rPr>
        <w:t>是</w:t>
      </w:r>
      <w:r>
        <w:rPr>
          <w:rStyle w:val="62"/>
          <w:rFonts w:hint="eastAsia" w:ascii="仿宋" w:eastAsia="仿宋"/>
          <w:color w:val="auto"/>
          <w:kern w:val="0"/>
          <w:sz w:val="30"/>
          <w:szCs w:val="30"/>
          <w:highlight w:val="none"/>
        </w:rPr>
        <w:t>组织开展研学</w:t>
      </w:r>
      <w:r>
        <w:rPr>
          <w:rStyle w:val="62"/>
          <w:rFonts w:hint="eastAsia" w:ascii="仿宋" w:eastAsia="仿宋"/>
          <w:color w:val="auto"/>
          <w:kern w:val="0"/>
          <w:sz w:val="30"/>
          <w:szCs w:val="30"/>
          <w:highlight w:val="none"/>
          <w:lang w:val="en-US" w:eastAsia="zh-CN"/>
        </w:rPr>
        <w:t>与劳动教育</w:t>
      </w:r>
      <w:r>
        <w:rPr>
          <w:rStyle w:val="62"/>
          <w:rFonts w:hint="eastAsia" w:ascii="仿宋" w:eastAsia="仿宋"/>
          <w:color w:val="auto"/>
          <w:kern w:val="0"/>
          <w:sz w:val="30"/>
          <w:szCs w:val="30"/>
          <w:highlight w:val="none"/>
        </w:rPr>
        <w:t>实践活动</w:t>
      </w:r>
      <w:r>
        <w:rPr>
          <w:rStyle w:val="62"/>
          <w:rFonts w:hint="eastAsia" w:ascii="仿宋" w:eastAsia="仿宋"/>
          <w:color w:val="auto"/>
          <w:kern w:val="0"/>
          <w:sz w:val="30"/>
          <w:szCs w:val="30"/>
          <w:highlight w:val="none"/>
          <w:lang w:eastAsia="zh-CN"/>
        </w:rPr>
        <w:t>、</w:t>
      </w:r>
      <w:r>
        <w:rPr>
          <w:rStyle w:val="62"/>
          <w:rFonts w:hint="eastAsia" w:ascii="仿宋" w:eastAsia="仿宋"/>
          <w:color w:val="auto"/>
          <w:kern w:val="0"/>
          <w:sz w:val="30"/>
          <w:szCs w:val="30"/>
          <w:highlight w:val="none"/>
          <w:lang w:val="en-US" w:eastAsia="zh-CN"/>
        </w:rPr>
        <w:t>亲子活动、春秋游、冬夏令营、教育培训等活动</w:t>
      </w:r>
      <w:r>
        <w:rPr>
          <w:rStyle w:val="62"/>
          <w:rFonts w:hint="eastAsia" w:ascii="仿宋" w:eastAsia="仿宋"/>
          <w:color w:val="auto"/>
          <w:kern w:val="0"/>
          <w:sz w:val="30"/>
          <w:szCs w:val="30"/>
          <w:highlight w:val="none"/>
        </w:rPr>
        <w:t>的专业机构，具有专业培训团队和</w:t>
      </w:r>
      <w:r>
        <w:rPr>
          <w:rStyle w:val="62"/>
          <w:rFonts w:hint="eastAsia" w:ascii="仿宋" w:eastAsia="仿宋"/>
          <w:color w:val="auto"/>
          <w:kern w:val="0"/>
          <w:sz w:val="30"/>
          <w:szCs w:val="30"/>
          <w:highlight w:val="none"/>
          <w:lang w:eastAsia="zh-CN"/>
        </w:rPr>
        <w:t>导</w:t>
      </w:r>
      <w:r>
        <w:rPr>
          <w:rStyle w:val="62"/>
          <w:rFonts w:hint="eastAsia" w:ascii="仿宋" w:eastAsia="仿宋"/>
          <w:color w:val="auto"/>
          <w:kern w:val="0"/>
          <w:sz w:val="30"/>
          <w:szCs w:val="30"/>
          <w:highlight w:val="none"/>
        </w:rPr>
        <w:t>师队伍，具备编制中小学生研学实践教育课程和组织开展研学实践教育活动的</w:t>
      </w:r>
      <w:r>
        <w:rPr>
          <w:rStyle w:val="62"/>
          <w:rFonts w:hint="eastAsia" w:ascii="仿宋" w:eastAsia="仿宋"/>
          <w:color w:val="auto"/>
          <w:kern w:val="0"/>
          <w:sz w:val="30"/>
          <w:szCs w:val="30"/>
          <w:highlight w:val="none"/>
          <w:lang w:val="en-US" w:eastAsia="zh-CN"/>
        </w:rPr>
        <w:t>专业</w:t>
      </w:r>
      <w:r>
        <w:rPr>
          <w:rStyle w:val="62"/>
          <w:rFonts w:hint="eastAsia" w:ascii="仿宋" w:eastAsia="仿宋"/>
          <w:color w:val="auto"/>
          <w:kern w:val="0"/>
          <w:sz w:val="30"/>
          <w:szCs w:val="30"/>
          <w:highlight w:val="none"/>
        </w:rPr>
        <w:t>能力。</w:t>
      </w:r>
    </w:p>
    <w:p>
      <w:pPr>
        <w:pStyle w:val="2"/>
        <w:numPr>
          <w:ilvl w:val="0"/>
          <w:numId w:val="6"/>
        </w:numPr>
        <w:spacing w:before="0" w:beforeLines="0" w:beforeAutospacing="0" w:after="0" w:afterLines="0" w:afterAutospacing="0"/>
        <w:ind w:left="0" w:leftChars="0" w:right="0" w:firstLine="600" w:firstLineChars="200"/>
        <w:rPr>
          <w:rStyle w:val="62"/>
          <w:rFonts w:hint="eastAsia" w:ascii="仿宋" w:hAnsi="Times New Roman" w:eastAsia="仿宋" w:cs="Times New Roman"/>
          <w:color w:val="auto"/>
          <w:sz w:val="30"/>
          <w:szCs w:val="30"/>
          <w:highlight w:val="none"/>
        </w:rPr>
      </w:pPr>
      <w:r>
        <w:rPr>
          <w:rStyle w:val="62"/>
          <w:rFonts w:hint="eastAsia" w:ascii="仿宋" w:hAnsi="Times New Roman" w:eastAsia="仿宋" w:cs="Times New Roman"/>
          <w:color w:val="auto"/>
          <w:sz w:val="30"/>
          <w:szCs w:val="30"/>
          <w:highlight w:val="none"/>
        </w:rPr>
        <w:t>受甲方的委托，乙方</w:t>
      </w:r>
      <w:r>
        <w:rPr>
          <w:rFonts w:hint="eastAsia" w:ascii="仿宋" w:hAnsi="仿宋" w:eastAsia="仿宋" w:cs="仿宋"/>
          <w:color w:val="auto"/>
          <w:sz w:val="30"/>
          <w:szCs w:val="30"/>
          <w:highlight w:val="none"/>
        </w:rPr>
        <w:t>根据广西壮族自治区教育厅与南宁市教育局关于开展自治区级及南宁市级中小学劳动教育实践基地及中小学研学教育实践基地推荐工作的通知的相关要求</w:t>
      </w:r>
      <w:r>
        <w:rPr>
          <w:rFonts w:hint="eastAsia" w:ascii="仿宋" w:hAnsi="仿宋" w:eastAsia="仿宋" w:cs="仿宋"/>
          <w:color w:val="auto"/>
          <w:sz w:val="30"/>
          <w:szCs w:val="30"/>
          <w:highlight w:val="none"/>
          <w:lang w:val="en-US" w:eastAsia="zh-CN"/>
        </w:rPr>
        <w:t>,</w:t>
      </w:r>
      <w:r>
        <w:rPr>
          <w:rStyle w:val="62"/>
          <w:rFonts w:hint="eastAsia" w:ascii="仿宋" w:hAnsi="Times New Roman" w:eastAsia="仿宋" w:cs="Times New Roman"/>
          <w:color w:val="auto"/>
          <w:sz w:val="30"/>
          <w:szCs w:val="30"/>
          <w:highlight w:val="none"/>
        </w:rPr>
        <w:t>负责完成甲方广西壮族自治区级与南宁市级《中小学劳动教育实践基地》及《中小学研学教育实践基地》的挂牌申报工作，免</w:t>
      </w:r>
      <w:r>
        <w:rPr>
          <w:rStyle w:val="62"/>
          <w:rFonts w:hint="eastAsia" w:ascii="仿宋" w:hAnsi="Times New Roman" w:eastAsia="仿宋" w:cs="Times New Roman"/>
          <w:color w:val="auto"/>
          <w:sz w:val="30"/>
          <w:szCs w:val="30"/>
          <w:highlight w:val="none"/>
          <w:lang w:eastAsia="zh-CN"/>
        </w:rPr>
        <w:t>收</w:t>
      </w:r>
      <w:r>
        <w:rPr>
          <w:rStyle w:val="62"/>
          <w:rFonts w:hint="eastAsia" w:ascii="仿宋" w:hAnsi="Times New Roman" w:eastAsia="仿宋" w:cs="Times New Roman"/>
          <w:color w:val="auto"/>
          <w:sz w:val="30"/>
          <w:szCs w:val="30"/>
          <w:highlight w:val="none"/>
        </w:rPr>
        <w:t>甲方基地申报服务费用。</w:t>
      </w: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right="0" w:firstLine="600" w:firstLineChars="200"/>
        <w:textAlignment w:val="auto"/>
        <w:rPr>
          <w:rStyle w:val="62"/>
          <w:rFonts w:hint="eastAsia" w:ascii="仿宋" w:eastAsia="仿宋"/>
          <w:color w:val="auto"/>
          <w:kern w:val="0"/>
          <w:sz w:val="30"/>
          <w:szCs w:val="30"/>
          <w:highlight w:val="none"/>
        </w:rPr>
      </w:pPr>
      <w:r>
        <w:rPr>
          <w:rStyle w:val="62"/>
          <w:rFonts w:hint="eastAsia" w:ascii="仿宋" w:eastAsia="仿宋"/>
          <w:color w:val="auto"/>
          <w:kern w:val="0"/>
          <w:sz w:val="30"/>
          <w:szCs w:val="30"/>
          <w:highlight w:val="none"/>
        </w:rPr>
        <w:t>（</w:t>
      </w:r>
      <w:r>
        <w:rPr>
          <w:rStyle w:val="62"/>
          <w:rFonts w:hint="eastAsia" w:ascii="仿宋" w:eastAsia="仿宋"/>
          <w:color w:val="auto"/>
          <w:kern w:val="0"/>
          <w:sz w:val="30"/>
          <w:szCs w:val="30"/>
          <w:highlight w:val="none"/>
          <w:lang w:eastAsia="zh-CN"/>
        </w:rPr>
        <w:t>四</w:t>
      </w:r>
      <w:r>
        <w:rPr>
          <w:rStyle w:val="62"/>
          <w:rFonts w:hint="eastAsia" w:ascii="仿宋" w:eastAsia="仿宋"/>
          <w:color w:val="auto"/>
          <w:kern w:val="0"/>
          <w:sz w:val="30"/>
          <w:szCs w:val="30"/>
          <w:highlight w:val="none"/>
        </w:rPr>
        <w:t>）双方</w:t>
      </w:r>
      <w:r>
        <w:rPr>
          <w:rStyle w:val="62"/>
          <w:rFonts w:hint="eastAsia" w:ascii="仿宋" w:eastAsia="仿宋"/>
          <w:color w:val="auto"/>
          <w:kern w:val="0"/>
          <w:sz w:val="30"/>
          <w:szCs w:val="30"/>
          <w:highlight w:val="none"/>
          <w:lang w:val="en-US" w:eastAsia="zh-CN"/>
        </w:rPr>
        <w:t>基于各自优势和较强互补性，开展场地运营合作</w:t>
      </w:r>
      <w:r>
        <w:rPr>
          <w:rStyle w:val="62"/>
          <w:rFonts w:hint="eastAsia" w:ascii="仿宋" w:eastAsia="仿宋"/>
          <w:color w:val="auto"/>
          <w:kern w:val="0"/>
          <w:sz w:val="30"/>
          <w:szCs w:val="30"/>
          <w:highlight w:val="none"/>
        </w:rPr>
        <w:t>。</w:t>
      </w: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right="0" w:firstLine="0" w:firstLineChars="0"/>
        <w:jc w:val="left"/>
        <w:textAlignment w:val="auto"/>
        <w:rPr>
          <w:rStyle w:val="62"/>
          <w:rFonts w:hint="eastAsia" w:ascii="仿宋" w:eastAsia="仿宋"/>
          <w:b/>
          <w:bCs/>
          <w:color w:val="auto"/>
          <w:kern w:val="0"/>
          <w:sz w:val="30"/>
          <w:szCs w:val="30"/>
          <w:highlight w:val="none"/>
        </w:rPr>
      </w:pPr>
      <w:r>
        <w:rPr>
          <w:rStyle w:val="62"/>
          <w:rFonts w:hint="eastAsia" w:ascii="仿宋" w:eastAsia="仿宋"/>
          <w:b/>
          <w:bCs/>
          <w:color w:val="auto"/>
          <w:kern w:val="0"/>
          <w:sz w:val="30"/>
          <w:szCs w:val="30"/>
          <w:highlight w:val="none"/>
          <w:lang w:val="en-US" w:eastAsia="zh-CN"/>
        </w:rPr>
        <w:t>二</w:t>
      </w:r>
      <w:r>
        <w:rPr>
          <w:rStyle w:val="62"/>
          <w:rFonts w:hint="eastAsia" w:ascii="仿宋" w:eastAsia="仿宋"/>
          <w:b/>
          <w:bCs/>
          <w:color w:val="auto"/>
          <w:kern w:val="0"/>
          <w:sz w:val="30"/>
          <w:szCs w:val="30"/>
          <w:highlight w:val="none"/>
        </w:rPr>
        <w:t>、合</w:t>
      </w:r>
      <w:r>
        <w:rPr>
          <w:rStyle w:val="62"/>
          <w:rFonts w:hint="eastAsia" w:ascii="仿宋" w:eastAsia="仿宋"/>
          <w:b/>
          <w:bCs/>
          <w:color w:val="auto"/>
          <w:kern w:val="0"/>
          <w:sz w:val="30"/>
          <w:szCs w:val="30"/>
          <w:highlight w:val="none"/>
          <w:lang w:eastAsia="zh-CN"/>
        </w:rPr>
        <w:t>同</w:t>
      </w:r>
      <w:r>
        <w:rPr>
          <w:rStyle w:val="62"/>
          <w:rFonts w:hint="eastAsia" w:ascii="仿宋" w:eastAsia="仿宋"/>
          <w:b/>
          <w:bCs/>
          <w:color w:val="auto"/>
          <w:kern w:val="0"/>
          <w:sz w:val="30"/>
          <w:szCs w:val="30"/>
          <w:highlight w:val="none"/>
        </w:rPr>
        <w:t>期限</w:t>
      </w: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right="0"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（一）</w:t>
      </w:r>
      <w:r>
        <w:rPr>
          <w:rFonts w:hint="eastAsia" w:ascii="仿宋" w:hAnsi="仿宋" w:eastAsia="仿宋" w:cs="仿宋"/>
          <w:color w:val="auto"/>
          <w:sz w:val="30"/>
          <w:szCs w:val="30"/>
          <w:highlight w:val="none"/>
        </w:rPr>
        <w:t>自签订合同之日起</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6</w:t>
      </w:r>
      <w:r>
        <w:rPr>
          <w:rFonts w:hint="eastAsia" w:ascii="仿宋" w:hAnsi="仿宋" w:eastAsia="仿宋" w:cs="仿宋"/>
          <w:color w:val="auto"/>
          <w:sz w:val="30"/>
          <w:szCs w:val="30"/>
          <w:highlight w:val="none"/>
        </w:rPr>
        <w:t>个月内</w:t>
      </w:r>
      <w:r>
        <w:rPr>
          <w:rFonts w:hint="eastAsia" w:ascii="仿宋" w:hAnsi="仿宋" w:eastAsia="仿宋" w:cs="仿宋"/>
          <w:color w:val="auto"/>
          <w:sz w:val="30"/>
          <w:szCs w:val="30"/>
          <w:highlight w:val="none"/>
          <w:lang w:eastAsia="zh-CN"/>
        </w:rPr>
        <w:t>乙方应</w:t>
      </w:r>
      <w:r>
        <w:rPr>
          <w:rFonts w:hint="eastAsia" w:ascii="仿宋" w:hAnsi="仿宋" w:eastAsia="仿宋" w:cs="仿宋"/>
          <w:color w:val="auto"/>
          <w:sz w:val="30"/>
          <w:szCs w:val="30"/>
          <w:highlight w:val="none"/>
        </w:rPr>
        <w:t>根据广西壮族自治区教育厅与南宁市教育局关于开展自治区级及南宁市级中小学劳动教育实践基地及中小学研学教育实践基地推荐工作的通知的相关要求，编制相应申报材料，并完成</w:t>
      </w:r>
      <w:r>
        <w:rPr>
          <w:rFonts w:hint="eastAsia" w:ascii="仿宋" w:hAnsi="仿宋" w:eastAsia="仿宋" w:cs="仿宋"/>
          <w:color w:val="auto"/>
          <w:sz w:val="30"/>
          <w:szCs w:val="30"/>
          <w:highlight w:val="none"/>
          <w:lang w:eastAsia="zh-CN"/>
        </w:rPr>
        <w:t>南宁轨道交通运营有限公司关于</w:t>
      </w:r>
      <w:r>
        <w:rPr>
          <w:rFonts w:hint="eastAsia" w:ascii="仿宋" w:hAnsi="仿宋" w:eastAsia="仿宋" w:cs="仿宋"/>
          <w:color w:val="auto"/>
          <w:sz w:val="30"/>
          <w:szCs w:val="30"/>
          <w:highlight w:val="none"/>
        </w:rPr>
        <w:t>广西壮族自治区级与南宁市级《中小学劳动教育实践基地》及《中小学研学教育实践基地》资质的申办及挂牌工作。</w:t>
      </w: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leftChars="0" w:right="0" w:firstLine="600" w:firstLineChars="200"/>
        <w:textAlignment w:val="auto"/>
        <w:rPr>
          <w:rFonts w:hint="eastAsia"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lang w:eastAsia="zh-CN"/>
        </w:rPr>
        <w:t>（二）</w:t>
      </w:r>
      <w:r>
        <w:rPr>
          <w:rFonts w:hint="eastAsia" w:ascii="仿宋" w:hAnsi="仿宋" w:eastAsia="仿宋" w:cs="仿宋"/>
          <w:color w:val="auto"/>
          <w:sz w:val="30"/>
          <w:szCs w:val="30"/>
          <w:highlight w:val="none"/>
        </w:rPr>
        <w:t>甲方具备上述研学基地资质之日起，乙方具有研学基地</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3</w:t>
      </w: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right="0" w:firstLine="0" w:firstLineChars="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年专属运营权。</w:t>
      </w: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right="0" w:firstLine="0" w:firstLineChars="0"/>
        <w:jc w:val="left"/>
        <w:textAlignment w:val="auto"/>
        <w:rPr>
          <w:rStyle w:val="62"/>
          <w:rFonts w:hint="eastAsia" w:ascii="仿宋" w:eastAsia="仿宋"/>
          <w:b/>
          <w:bCs/>
          <w:color w:val="auto"/>
          <w:kern w:val="0"/>
          <w:sz w:val="30"/>
          <w:szCs w:val="30"/>
          <w:highlight w:val="none"/>
          <w:lang w:eastAsia="zh-CN"/>
        </w:rPr>
      </w:pPr>
      <w:r>
        <w:rPr>
          <w:rStyle w:val="62"/>
          <w:rFonts w:hint="eastAsia" w:ascii="仿宋" w:eastAsia="仿宋"/>
          <w:b/>
          <w:bCs/>
          <w:color w:val="auto"/>
          <w:kern w:val="0"/>
          <w:sz w:val="30"/>
          <w:szCs w:val="30"/>
          <w:highlight w:val="none"/>
          <w:lang w:eastAsia="zh-CN"/>
        </w:rPr>
        <w:t>三</w:t>
      </w:r>
      <w:r>
        <w:rPr>
          <w:rStyle w:val="62"/>
          <w:rFonts w:hint="eastAsia" w:ascii="仿宋" w:eastAsia="仿宋"/>
          <w:b/>
          <w:bCs/>
          <w:color w:val="auto"/>
          <w:kern w:val="0"/>
          <w:sz w:val="30"/>
          <w:szCs w:val="30"/>
          <w:highlight w:val="none"/>
        </w:rPr>
        <w:t>、</w:t>
      </w:r>
      <w:r>
        <w:rPr>
          <w:rStyle w:val="62"/>
          <w:rFonts w:hint="eastAsia" w:ascii="仿宋" w:eastAsia="仿宋"/>
          <w:b/>
          <w:bCs/>
          <w:color w:val="auto"/>
          <w:kern w:val="0"/>
          <w:sz w:val="30"/>
          <w:szCs w:val="30"/>
          <w:highlight w:val="none"/>
          <w:lang w:eastAsia="zh-CN"/>
        </w:rPr>
        <w:t>合同组成</w:t>
      </w: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leftChars="0" w:right="0"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本合同由下列文件构成：</w:t>
      </w:r>
    </w:p>
    <w:p>
      <w:pPr>
        <w:keepNext w:val="0"/>
        <w:keepLines w:val="0"/>
        <w:pageBreakBefore w:val="0"/>
        <w:numPr>
          <w:ilvl w:val="0"/>
          <w:numId w:val="7"/>
        </w:numPr>
        <w:kinsoku/>
        <w:wordWrap/>
        <w:overflowPunct/>
        <w:topLinePunct w:val="0"/>
        <w:autoSpaceDE/>
        <w:autoSpaceDN/>
        <w:bidi w:val="0"/>
        <w:adjustRightInd w:val="0"/>
        <w:snapToGrid/>
        <w:spacing w:before="0" w:beforeLines="0" w:after="0" w:afterLines="0" w:afterAutospacing="0" w:line="360" w:lineRule="auto"/>
        <w:ind w:left="0" w:leftChars="0" w:right="0"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中选通知书；</w:t>
      </w:r>
    </w:p>
    <w:p>
      <w:pPr>
        <w:keepNext w:val="0"/>
        <w:keepLines w:val="0"/>
        <w:pageBreakBefore w:val="0"/>
        <w:numPr>
          <w:ilvl w:val="0"/>
          <w:numId w:val="7"/>
        </w:numPr>
        <w:kinsoku/>
        <w:wordWrap/>
        <w:overflowPunct/>
        <w:topLinePunct w:val="0"/>
        <w:autoSpaceDE/>
        <w:autoSpaceDN/>
        <w:bidi w:val="0"/>
        <w:adjustRightInd w:val="0"/>
        <w:snapToGrid/>
        <w:spacing w:before="0" w:beforeLines="0" w:after="0" w:afterLines="0" w:afterAutospacing="0" w:line="360" w:lineRule="auto"/>
        <w:ind w:left="0" w:leftChars="0" w:right="0"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合同</w:t>
      </w:r>
      <w:r>
        <w:rPr>
          <w:rFonts w:hint="eastAsia" w:ascii="仿宋" w:hAnsi="仿宋" w:eastAsia="仿宋" w:cs="仿宋"/>
          <w:color w:val="auto"/>
          <w:sz w:val="30"/>
          <w:szCs w:val="30"/>
          <w:highlight w:val="none"/>
          <w:lang w:eastAsia="zh-CN"/>
        </w:rPr>
        <w:t>条款</w:t>
      </w:r>
      <w:r>
        <w:rPr>
          <w:rFonts w:hint="eastAsia" w:ascii="仿宋" w:hAnsi="仿宋" w:eastAsia="仿宋" w:cs="仿宋"/>
          <w:color w:val="auto"/>
          <w:sz w:val="30"/>
          <w:szCs w:val="30"/>
          <w:highlight w:val="none"/>
        </w:rPr>
        <w:t>；</w:t>
      </w:r>
    </w:p>
    <w:p>
      <w:pPr>
        <w:keepNext w:val="0"/>
        <w:keepLines w:val="0"/>
        <w:pageBreakBefore w:val="0"/>
        <w:numPr>
          <w:ilvl w:val="0"/>
          <w:numId w:val="7"/>
        </w:numPr>
        <w:kinsoku/>
        <w:wordWrap/>
        <w:overflowPunct/>
        <w:topLinePunct w:val="0"/>
        <w:autoSpaceDE/>
        <w:autoSpaceDN/>
        <w:bidi w:val="0"/>
        <w:adjustRightInd w:val="0"/>
        <w:snapToGrid/>
        <w:spacing w:before="0" w:beforeLines="0" w:after="0" w:afterLines="0" w:afterAutospacing="0" w:line="360" w:lineRule="auto"/>
        <w:ind w:left="0" w:leftChars="0" w:right="0"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项目需求书</w:t>
      </w:r>
      <w:r>
        <w:rPr>
          <w:rFonts w:hint="eastAsia" w:ascii="仿宋" w:hAnsi="仿宋" w:eastAsia="仿宋" w:cs="仿宋"/>
          <w:color w:val="auto"/>
          <w:sz w:val="30"/>
          <w:szCs w:val="30"/>
          <w:highlight w:val="none"/>
        </w:rPr>
        <w:t xml:space="preserve">； </w:t>
      </w:r>
    </w:p>
    <w:p>
      <w:pPr>
        <w:keepNext w:val="0"/>
        <w:keepLines w:val="0"/>
        <w:pageBreakBefore w:val="0"/>
        <w:numPr>
          <w:ilvl w:val="0"/>
          <w:numId w:val="7"/>
        </w:numPr>
        <w:kinsoku/>
        <w:wordWrap/>
        <w:overflowPunct/>
        <w:topLinePunct w:val="0"/>
        <w:autoSpaceDE/>
        <w:autoSpaceDN/>
        <w:bidi w:val="0"/>
        <w:adjustRightInd w:val="0"/>
        <w:snapToGrid/>
        <w:spacing w:before="0" w:beforeLines="0" w:after="0" w:afterLines="0" w:afterAutospacing="0" w:line="360" w:lineRule="auto"/>
        <w:ind w:left="0" w:leftChars="0" w:right="0"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合同附件；</w:t>
      </w:r>
    </w:p>
    <w:p>
      <w:pPr>
        <w:keepNext w:val="0"/>
        <w:keepLines w:val="0"/>
        <w:pageBreakBefore w:val="0"/>
        <w:numPr>
          <w:ilvl w:val="0"/>
          <w:numId w:val="7"/>
        </w:numPr>
        <w:kinsoku/>
        <w:wordWrap/>
        <w:overflowPunct/>
        <w:topLinePunct w:val="0"/>
        <w:autoSpaceDE/>
        <w:autoSpaceDN/>
        <w:bidi w:val="0"/>
        <w:adjustRightInd w:val="0"/>
        <w:snapToGrid/>
        <w:spacing w:before="0" w:beforeLines="0" w:after="0" w:afterLines="0" w:afterAutospacing="0" w:line="360" w:lineRule="auto"/>
        <w:ind w:left="0" w:leftChars="0" w:right="0"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比选文件（含比选补遗文件）； </w:t>
      </w:r>
    </w:p>
    <w:p>
      <w:pPr>
        <w:keepNext w:val="0"/>
        <w:keepLines w:val="0"/>
        <w:pageBreakBefore w:val="0"/>
        <w:numPr>
          <w:ilvl w:val="0"/>
          <w:numId w:val="7"/>
        </w:numPr>
        <w:kinsoku/>
        <w:wordWrap/>
        <w:overflowPunct/>
        <w:topLinePunct w:val="0"/>
        <w:autoSpaceDE/>
        <w:autoSpaceDN/>
        <w:bidi w:val="0"/>
        <w:adjustRightInd w:val="0"/>
        <w:snapToGrid/>
        <w:spacing w:before="0" w:beforeLines="0" w:after="0" w:afterLines="0" w:afterAutospacing="0" w:line="360" w:lineRule="auto"/>
        <w:ind w:left="0" w:leftChars="0" w:right="0"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比选申请文件（含比选申请文件的补充文件）</w:t>
      </w:r>
      <w:r>
        <w:rPr>
          <w:rFonts w:hint="eastAsia" w:ascii="仿宋" w:hAnsi="仿宋" w:eastAsia="仿宋" w:cs="仿宋"/>
          <w:color w:val="auto"/>
          <w:sz w:val="30"/>
          <w:szCs w:val="30"/>
          <w:highlight w:val="none"/>
          <w:lang w:eastAsia="zh-CN"/>
        </w:rPr>
        <w:t>。</w:t>
      </w: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right="0" w:firstLine="602" w:firstLineChars="200"/>
        <w:jc w:val="left"/>
        <w:textAlignment w:val="auto"/>
        <w:rPr>
          <w:rStyle w:val="62"/>
          <w:rFonts w:hint="eastAsia" w:ascii="仿宋" w:eastAsia="仿宋"/>
          <w:b/>
          <w:bCs/>
          <w:color w:val="auto"/>
          <w:kern w:val="0"/>
          <w:sz w:val="30"/>
          <w:szCs w:val="30"/>
          <w:highlight w:val="none"/>
        </w:rPr>
      </w:pPr>
      <w:r>
        <w:rPr>
          <w:rStyle w:val="62"/>
          <w:rFonts w:hint="eastAsia" w:ascii="仿宋" w:eastAsia="仿宋"/>
          <w:b/>
          <w:bCs/>
          <w:color w:val="auto"/>
          <w:kern w:val="0"/>
          <w:sz w:val="30"/>
          <w:szCs w:val="30"/>
          <w:highlight w:val="none"/>
          <w:lang w:eastAsia="zh-CN"/>
        </w:rPr>
        <w:t>四</w:t>
      </w:r>
      <w:r>
        <w:rPr>
          <w:rStyle w:val="62"/>
          <w:rFonts w:hint="eastAsia" w:ascii="仿宋" w:eastAsia="仿宋"/>
          <w:b/>
          <w:bCs/>
          <w:color w:val="auto"/>
          <w:kern w:val="0"/>
          <w:sz w:val="30"/>
          <w:szCs w:val="30"/>
          <w:highlight w:val="none"/>
        </w:rPr>
        <w:t>、工期要求</w:t>
      </w: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right="0" w:firstLine="600" w:firstLineChars="200"/>
        <w:textAlignment w:val="auto"/>
        <w:rPr>
          <w:rStyle w:val="62"/>
          <w:rFonts w:hint="eastAsia" w:ascii="仿宋" w:eastAsia="仿宋"/>
          <w:b w:val="0"/>
          <w:bCs w:val="0"/>
          <w:color w:val="auto"/>
          <w:kern w:val="0"/>
          <w:sz w:val="30"/>
          <w:szCs w:val="30"/>
          <w:highlight w:val="none"/>
          <w:lang w:val="en-US" w:eastAsia="zh-CN"/>
        </w:rPr>
      </w:pPr>
      <w:r>
        <w:rPr>
          <w:rStyle w:val="62"/>
          <w:rFonts w:hint="eastAsia" w:ascii="仿宋" w:eastAsia="仿宋"/>
          <w:b w:val="0"/>
          <w:bCs w:val="0"/>
          <w:color w:val="auto"/>
          <w:kern w:val="0"/>
          <w:sz w:val="30"/>
          <w:szCs w:val="30"/>
          <w:highlight w:val="none"/>
          <w:lang w:val="en-US" w:eastAsia="zh-CN"/>
        </w:rPr>
        <w:t>（一）</w:t>
      </w:r>
      <w:r>
        <w:rPr>
          <w:rStyle w:val="62"/>
          <w:rFonts w:hint="eastAsia" w:ascii="仿宋" w:eastAsia="仿宋"/>
          <w:color w:val="auto"/>
          <w:sz w:val="30"/>
          <w:szCs w:val="30"/>
          <w:highlight w:val="none"/>
          <w:lang w:val="en-US" w:eastAsia="zh-CN"/>
        </w:rPr>
        <w:t>乙方开展申报等相关事宜应按照《广西壮族自治区教育厅等12部门关于推进中小学生研学旅行的实施意见》、《广西壮族自治区教育厅关于开展广西第五批中小学生研学实践教育基(营)地推荐工作的通知》（此后每年乙方还需根据广西壮族自治区教育厅发布的最新中小学生研学实践教育基(营)地推荐工作通知进行相应整改）</w:t>
      </w:r>
      <w:r>
        <w:rPr>
          <w:rStyle w:val="62"/>
          <w:rFonts w:hint="eastAsia" w:ascii="仿宋" w:eastAsia="仿宋"/>
          <w:color w:val="auto"/>
          <w:sz w:val="30"/>
          <w:szCs w:val="30"/>
          <w:highlight w:val="none"/>
          <w:lang w:eastAsia="zh-CN"/>
        </w:rPr>
        <w:t>等文件</w:t>
      </w:r>
      <w:r>
        <w:rPr>
          <w:rStyle w:val="62"/>
          <w:rFonts w:hint="eastAsia" w:ascii="仿宋" w:eastAsia="仿宋"/>
          <w:color w:val="auto"/>
          <w:sz w:val="30"/>
          <w:szCs w:val="30"/>
          <w:highlight w:val="none"/>
          <w:lang w:val="en-US" w:eastAsia="zh-CN"/>
        </w:rPr>
        <w:t>进行，需要甲方给予配合的应提前5个工作日书面通知，若涉及地铁运营的，应至少提前15个工作日书面通知。</w:t>
      </w:r>
      <w:r>
        <w:rPr>
          <w:rStyle w:val="62"/>
          <w:rFonts w:hint="eastAsia" w:ascii="仿宋" w:eastAsia="仿宋"/>
          <w:b w:val="0"/>
          <w:bCs w:val="0"/>
          <w:color w:val="auto"/>
          <w:kern w:val="0"/>
          <w:sz w:val="30"/>
          <w:szCs w:val="30"/>
          <w:highlight w:val="none"/>
          <w:lang w:val="en-US" w:eastAsia="zh-CN"/>
        </w:rPr>
        <w:t>乙方收到甲方提供的基础资料后，</w:t>
      </w:r>
      <w:r>
        <w:rPr>
          <w:rStyle w:val="62"/>
          <w:rFonts w:hint="eastAsia" w:ascii="仿宋" w:eastAsia="仿宋"/>
          <w:b w:val="0"/>
          <w:bCs w:val="0"/>
          <w:color w:val="auto"/>
          <w:kern w:val="0"/>
          <w:sz w:val="30"/>
          <w:szCs w:val="30"/>
          <w:highlight w:val="none"/>
          <w:u w:val="single"/>
          <w:lang w:val="en-US" w:eastAsia="zh-CN"/>
        </w:rPr>
        <w:t xml:space="preserve"> 30 </w:t>
      </w:r>
      <w:r>
        <w:rPr>
          <w:rStyle w:val="62"/>
          <w:rFonts w:hint="eastAsia" w:ascii="仿宋" w:eastAsia="仿宋"/>
          <w:b w:val="0"/>
          <w:bCs w:val="0"/>
          <w:color w:val="auto"/>
          <w:kern w:val="0"/>
          <w:sz w:val="30"/>
          <w:szCs w:val="30"/>
          <w:highlight w:val="none"/>
          <w:lang w:val="en-US" w:eastAsia="zh-CN"/>
        </w:rPr>
        <w:t>个工作日内完成广西壮族自治区级、南宁市级的中小学生研学实践教育基地及中小学劳动教育实践基地申报所需材料的撰写、收集、规整，基地课程研发等工作。</w:t>
      </w: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right="0" w:firstLine="600" w:firstLineChars="200"/>
        <w:textAlignment w:val="auto"/>
        <w:rPr>
          <w:rStyle w:val="62"/>
          <w:rFonts w:hint="eastAsia" w:ascii="仿宋" w:eastAsia="仿宋"/>
          <w:b w:val="0"/>
          <w:bCs w:val="0"/>
          <w:color w:val="auto"/>
          <w:kern w:val="0"/>
          <w:sz w:val="30"/>
          <w:szCs w:val="30"/>
          <w:highlight w:val="none"/>
          <w:lang w:val="en-US" w:eastAsia="zh-CN"/>
        </w:rPr>
      </w:pPr>
      <w:r>
        <w:rPr>
          <w:rStyle w:val="62"/>
          <w:rFonts w:hint="eastAsia" w:ascii="仿宋" w:eastAsia="仿宋"/>
          <w:b w:val="0"/>
          <w:bCs w:val="0"/>
          <w:color w:val="auto"/>
          <w:kern w:val="0"/>
          <w:sz w:val="30"/>
          <w:szCs w:val="30"/>
          <w:highlight w:val="none"/>
          <w:lang w:val="en-US" w:eastAsia="zh-CN"/>
        </w:rPr>
        <w:t>（二）根据各级教育部门关于中小学劳动教育实践基地及中小学研学教育实践基地的《基（营）地推荐工作的通知》中所要求的递交申报材料截止时间前</w:t>
      </w:r>
      <w:r>
        <w:rPr>
          <w:rStyle w:val="62"/>
          <w:rFonts w:hint="eastAsia" w:ascii="仿宋" w:eastAsia="仿宋"/>
          <w:b w:val="0"/>
          <w:bCs w:val="0"/>
          <w:color w:val="auto"/>
          <w:kern w:val="0"/>
          <w:sz w:val="30"/>
          <w:szCs w:val="30"/>
          <w:highlight w:val="none"/>
          <w:u w:val="single"/>
          <w:lang w:val="en-US" w:eastAsia="zh-CN"/>
        </w:rPr>
        <w:t xml:space="preserve"> 1 </w:t>
      </w:r>
      <w:r>
        <w:rPr>
          <w:rStyle w:val="62"/>
          <w:rFonts w:hint="eastAsia" w:ascii="仿宋" w:eastAsia="仿宋"/>
          <w:b w:val="0"/>
          <w:bCs w:val="0"/>
          <w:color w:val="auto"/>
          <w:kern w:val="0"/>
          <w:sz w:val="30"/>
          <w:szCs w:val="30"/>
          <w:highlight w:val="none"/>
          <w:lang w:val="en-US" w:eastAsia="zh-CN"/>
        </w:rPr>
        <w:t>周前完成纸质材料与电子版材料递交工作。</w:t>
      </w: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right="0" w:firstLine="600" w:firstLineChars="200"/>
        <w:textAlignment w:val="auto"/>
        <w:rPr>
          <w:rStyle w:val="62"/>
          <w:rFonts w:hint="eastAsia" w:ascii="仿宋" w:eastAsia="仿宋"/>
          <w:b w:val="0"/>
          <w:bCs w:val="0"/>
          <w:color w:val="auto"/>
          <w:kern w:val="0"/>
          <w:sz w:val="30"/>
          <w:szCs w:val="30"/>
          <w:highlight w:val="none"/>
          <w:lang w:val="en-US" w:eastAsia="zh-CN"/>
        </w:rPr>
      </w:pPr>
      <w:r>
        <w:rPr>
          <w:rStyle w:val="62"/>
          <w:rFonts w:hint="eastAsia" w:ascii="仿宋" w:eastAsia="仿宋"/>
          <w:b w:val="0"/>
          <w:bCs w:val="0"/>
          <w:color w:val="auto"/>
          <w:kern w:val="0"/>
          <w:sz w:val="30"/>
          <w:szCs w:val="30"/>
          <w:highlight w:val="none"/>
          <w:lang w:val="en-US" w:eastAsia="zh-CN"/>
        </w:rPr>
        <w:t>(三）在考评专家组抵达基地进行实地考评前1周完成以下工作：</w:t>
      </w:r>
    </w:p>
    <w:p>
      <w:pPr>
        <w:keepNext w:val="0"/>
        <w:keepLines w:val="0"/>
        <w:pageBreakBefore w:val="0"/>
        <w:widowControl w:val="0"/>
        <w:kinsoku/>
        <w:wordWrap/>
        <w:overflowPunct/>
        <w:topLinePunct w:val="0"/>
        <w:autoSpaceDE/>
        <w:autoSpaceDN/>
        <w:bidi w:val="0"/>
        <w:adjustRightInd w:val="0"/>
        <w:snapToGrid/>
        <w:spacing w:before="0" w:beforeLines="0" w:after="0" w:afterLines="0" w:afterAutospacing="0" w:line="360" w:lineRule="auto"/>
        <w:ind w:left="0" w:right="0" w:firstLine="600" w:firstLineChars="200"/>
        <w:textAlignment w:val="auto"/>
        <w:rPr>
          <w:rStyle w:val="62"/>
          <w:rFonts w:hint="eastAsia" w:ascii="仿宋" w:eastAsia="仿宋"/>
          <w:b w:val="0"/>
          <w:bCs w:val="0"/>
          <w:color w:val="auto"/>
          <w:kern w:val="0"/>
          <w:sz w:val="30"/>
          <w:szCs w:val="30"/>
          <w:highlight w:val="none"/>
          <w:lang w:val="en-US" w:eastAsia="zh-CN"/>
        </w:rPr>
      </w:pPr>
      <w:r>
        <w:rPr>
          <w:rStyle w:val="62"/>
          <w:rFonts w:hint="eastAsia" w:ascii="仿宋" w:eastAsia="仿宋"/>
          <w:b w:val="0"/>
          <w:bCs w:val="0"/>
          <w:color w:val="auto"/>
          <w:kern w:val="0"/>
          <w:sz w:val="30"/>
          <w:szCs w:val="30"/>
          <w:highlight w:val="none"/>
          <w:lang w:val="en-US" w:eastAsia="zh-CN"/>
        </w:rPr>
        <w:t>1.进行场地设施设备的完善；</w:t>
      </w:r>
    </w:p>
    <w:p>
      <w:pPr>
        <w:keepNext w:val="0"/>
        <w:keepLines w:val="0"/>
        <w:pageBreakBefore w:val="0"/>
        <w:widowControl w:val="0"/>
        <w:kinsoku/>
        <w:wordWrap/>
        <w:overflowPunct/>
        <w:topLinePunct w:val="0"/>
        <w:autoSpaceDE/>
        <w:autoSpaceDN/>
        <w:bidi w:val="0"/>
        <w:adjustRightInd w:val="0"/>
        <w:snapToGrid/>
        <w:spacing w:before="0" w:beforeLines="0" w:after="0" w:afterLines="0" w:afterAutospacing="0" w:line="360" w:lineRule="auto"/>
        <w:ind w:left="0" w:right="0" w:firstLine="600" w:firstLineChars="200"/>
        <w:textAlignment w:val="auto"/>
        <w:rPr>
          <w:rStyle w:val="62"/>
          <w:rFonts w:hint="eastAsia" w:ascii="仿宋" w:eastAsia="仿宋"/>
          <w:b w:val="0"/>
          <w:bCs w:val="0"/>
          <w:color w:val="auto"/>
          <w:kern w:val="0"/>
          <w:sz w:val="30"/>
          <w:szCs w:val="30"/>
          <w:highlight w:val="none"/>
          <w:lang w:val="en-US" w:eastAsia="zh-CN"/>
        </w:rPr>
      </w:pPr>
      <w:r>
        <w:rPr>
          <w:rStyle w:val="62"/>
          <w:rFonts w:hint="eastAsia" w:ascii="仿宋" w:eastAsia="仿宋"/>
          <w:b w:val="0"/>
          <w:bCs w:val="0"/>
          <w:color w:val="auto"/>
          <w:kern w:val="0"/>
          <w:sz w:val="30"/>
          <w:szCs w:val="30"/>
          <w:highlight w:val="none"/>
          <w:lang w:val="en-US" w:eastAsia="zh-CN"/>
        </w:rPr>
        <w:t>2.基地指导教育氛围的布置；</w:t>
      </w:r>
    </w:p>
    <w:p>
      <w:pPr>
        <w:keepNext w:val="0"/>
        <w:keepLines w:val="0"/>
        <w:pageBreakBefore w:val="0"/>
        <w:widowControl w:val="0"/>
        <w:kinsoku/>
        <w:wordWrap/>
        <w:overflowPunct/>
        <w:topLinePunct w:val="0"/>
        <w:autoSpaceDE/>
        <w:autoSpaceDN/>
        <w:bidi w:val="0"/>
        <w:adjustRightInd w:val="0"/>
        <w:snapToGrid/>
        <w:spacing w:before="0" w:beforeLines="0" w:after="0" w:afterLines="0" w:afterAutospacing="0" w:line="360" w:lineRule="auto"/>
        <w:ind w:left="0" w:right="0" w:firstLine="600" w:firstLineChars="200"/>
        <w:textAlignment w:val="auto"/>
        <w:rPr>
          <w:rStyle w:val="62"/>
          <w:rFonts w:hint="eastAsia" w:ascii="仿宋" w:eastAsia="仿宋"/>
          <w:b w:val="0"/>
          <w:bCs w:val="0"/>
          <w:color w:val="auto"/>
          <w:kern w:val="0"/>
          <w:sz w:val="30"/>
          <w:szCs w:val="30"/>
          <w:highlight w:val="none"/>
          <w:lang w:val="en-US" w:eastAsia="zh-CN"/>
        </w:rPr>
      </w:pPr>
      <w:r>
        <w:rPr>
          <w:rStyle w:val="62"/>
          <w:rFonts w:hint="eastAsia" w:ascii="仿宋" w:eastAsia="仿宋"/>
          <w:b w:val="0"/>
          <w:bCs w:val="0"/>
          <w:color w:val="auto"/>
          <w:kern w:val="0"/>
          <w:sz w:val="30"/>
          <w:szCs w:val="30"/>
          <w:highlight w:val="none"/>
          <w:lang w:val="en-US" w:eastAsia="zh-CN"/>
        </w:rPr>
        <w:t>3.场地安全排查与整改；</w:t>
      </w:r>
    </w:p>
    <w:p>
      <w:pPr>
        <w:keepNext w:val="0"/>
        <w:keepLines w:val="0"/>
        <w:pageBreakBefore w:val="0"/>
        <w:widowControl w:val="0"/>
        <w:kinsoku/>
        <w:wordWrap/>
        <w:overflowPunct/>
        <w:topLinePunct w:val="0"/>
        <w:autoSpaceDE/>
        <w:autoSpaceDN/>
        <w:bidi w:val="0"/>
        <w:adjustRightInd w:val="0"/>
        <w:snapToGrid/>
        <w:spacing w:before="0" w:beforeLines="0" w:after="0" w:afterLines="0" w:afterAutospacing="0" w:line="360" w:lineRule="auto"/>
        <w:ind w:left="0" w:right="0" w:firstLine="600" w:firstLineChars="200"/>
        <w:textAlignment w:val="auto"/>
        <w:rPr>
          <w:rStyle w:val="62"/>
          <w:rFonts w:hint="eastAsia" w:ascii="仿宋" w:eastAsia="仿宋"/>
          <w:b w:val="0"/>
          <w:bCs w:val="0"/>
          <w:color w:val="auto"/>
          <w:kern w:val="0"/>
          <w:sz w:val="30"/>
          <w:szCs w:val="30"/>
          <w:highlight w:val="none"/>
          <w:lang w:val="en-US" w:eastAsia="zh-CN"/>
        </w:rPr>
      </w:pPr>
      <w:r>
        <w:rPr>
          <w:rStyle w:val="62"/>
          <w:rFonts w:hint="eastAsia" w:ascii="仿宋" w:eastAsia="仿宋"/>
          <w:b w:val="0"/>
          <w:bCs w:val="0"/>
          <w:color w:val="auto"/>
          <w:kern w:val="0"/>
          <w:sz w:val="30"/>
          <w:szCs w:val="30"/>
          <w:highlight w:val="none"/>
          <w:lang w:val="en-US" w:eastAsia="zh-CN"/>
        </w:rPr>
        <w:t>4.邀请有经验的基地评审考评专家现场考察并给出基地指导改进的意见；</w:t>
      </w:r>
    </w:p>
    <w:p>
      <w:pPr>
        <w:pStyle w:val="2"/>
        <w:keepNext w:val="0"/>
        <w:keepLines w:val="0"/>
        <w:pageBreakBefore w:val="0"/>
        <w:widowControl w:val="0"/>
        <w:numPr>
          <w:ilvl w:val="0"/>
          <w:numId w:val="8"/>
        </w:numPr>
        <w:kinsoku/>
        <w:wordWrap/>
        <w:overflowPunct/>
        <w:topLinePunct w:val="0"/>
        <w:autoSpaceDE/>
        <w:autoSpaceDN/>
        <w:bidi w:val="0"/>
        <w:adjustRightInd/>
        <w:snapToGrid/>
        <w:spacing w:before="0" w:beforeLines="0" w:beforeAutospacing="0" w:after="0" w:afterLines="0" w:afterAutospacing="0"/>
        <w:ind w:left="0" w:leftChars="0" w:right="0" w:firstLine="602" w:firstLineChars="200"/>
        <w:jc w:val="left"/>
        <w:textAlignment w:val="auto"/>
        <w:rPr>
          <w:rStyle w:val="62"/>
          <w:rFonts w:hint="eastAsia" w:ascii="仿宋" w:hAnsi="Times New Roman" w:eastAsia="仿宋" w:cs="Times New Roman"/>
          <w:b/>
          <w:bCs/>
          <w:color w:val="auto"/>
          <w:kern w:val="0"/>
          <w:sz w:val="30"/>
          <w:szCs w:val="30"/>
          <w:highlight w:val="none"/>
          <w:lang w:val="en-US" w:eastAsia="zh-CN" w:bidi="ar-SA"/>
        </w:rPr>
      </w:pPr>
      <w:r>
        <w:rPr>
          <w:rStyle w:val="62"/>
          <w:rFonts w:hint="eastAsia" w:ascii="仿宋" w:hAnsi="Times New Roman" w:eastAsia="仿宋" w:cs="Times New Roman"/>
          <w:b/>
          <w:bCs/>
          <w:color w:val="auto"/>
          <w:kern w:val="0"/>
          <w:sz w:val="30"/>
          <w:szCs w:val="30"/>
          <w:highlight w:val="none"/>
          <w:lang w:val="en-US" w:eastAsia="zh-CN" w:bidi="ar-SA"/>
        </w:rPr>
        <w:t>合作目标</w:t>
      </w:r>
    </w:p>
    <w:p>
      <w:pPr>
        <w:pStyle w:val="11"/>
        <w:keepNext w:val="0"/>
        <w:keepLines w:val="0"/>
        <w:pageBreakBefore w:val="0"/>
        <w:widowControl/>
        <w:numPr>
          <w:ilvl w:val="0"/>
          <w:numId w:val="0"/>
        </w:numPr>
        <w:kinsoku w:val="0"/>
        <w:wordWrap/>
        <w:overflowPunct w:val="0"/>
        <w:topLinePunct w:val="0"/>
        <w:autoSpaceDE/>
        <w:autoSpaceDN/>
        <w:bidi w:val="0"/>
        <w:adjustRightInd/>
        <w:snapToGrid/>
        <w:spacing w:before="0" w:beforeLines="0" w:after="0" w:afterLines="0" w:afterAutospacing="0"/>
        <w:ind w:left="0" w:leftChars="0" w:right="0" w:rightChars="0" w:firstLine="600" w:firstLineChars="200"/>
        <w:textAlignment w:val="auto"/>
        <w:rPr>
          <w:rStyle w:val="62"/>
          <w:rFonts w:hint="eastAsia" w:ascii="仿宋" w:hAnsi="Times New Roman" w:eastAsia="仿宋" w:cs="Times New Roman"/>
          <w:b w:val="0"/>
          <w:bCs w:val="0"/>
          <w:color w:val="auto"/>
          <w:kern w:val="0"/>
          <w:sz w:val="30"/>
          <w:szCs w:val="30"/>
          <w:highlight w:val="none"/>
          <w:lang w:val="en-US" w:eastAsia="zh-CN" w:bidi="ar-SA"/>
        </w:rPr>
      </w:pPr>
      <w:r>
        <w:rPr>
          <w:rStyle w:val="62"/>
          <w:rFonts w:hint="eastAsia" w:ascii="仿宋" w:eastAsia="仿宋"/>
          <w:b w:val="0"/>
          <w:bCs w:val="0"/>
          <w:color w:val="auto"/>
          <w:kern w:val="0"/>
          <w:sz w:val="30"/>
          <w:szCs w:val="30"/>
          <w:highlight w:val="none"/>
          <w:lang w:val="en-US" w:eastAsia="zh-CN"/>
        </w:rPr>
        <w:t>（一）</w:t>
      </w:r>
      <w:r>
        <w:rPr>
          <w:rStyle w:val="62"/>
          <w:rFonts w:hint="eastAsia" w:ascii="仿宋" w:hAnsi="Times New Roman" w:eastAsia="仿宋" w:cs="Times New Roman"/>
          <w:b w:val="0"/>
          <w:bCs w:val="0"/>
          <w:color w:val="auto"/>
          <w:kern w:val="0"/>
          <w:sz w:val="30"/>
          <w:szCs w:val="30"/>
          <w:highlight w:val="none"/>
          <w:lang w:val="en-US" w:eastAsia="zh-CN" w:bidi="ar-SA"/>
        </w:rPr>
        <w:t>完成广西壮族自治区级与南宁市级《中小学劳动教育实践基地》及《中小学研学教育实践基地》双基地申报挂牌与运营。</w:t>
      </w:r>
    </w:p>
    <w:p>
      <w:pPr>
        <w:pStyle w:val="11"/>
        <w:keepNext w:val="0"/>
        <w:keepLines w:val="0"/>
        <w:pageBreakBefore w:val="0"/>
        <w:widowControl/>
        <w:numPr>
          <w:ilvl w:val="0"/>
          <w:numId w:val="0"/>
        </w:numPr>
        <w:kinsoku w:val="0"/>
        <w:wordWrap/>
        <w:overflowPunct w:val="0"/>
        <w:topLinePunct w:val="0"/>
        <w:autoSpaceDE/>
        <w:autoSpaceDN/>
        <w:bidi w:val="0"/>
        <w:adjustRightInd/>
        <w:snapToGrid/>
        <w:spacing w:before="0" w:beforeLines="0" w:after="0" w:afterLines="0" w:afterAutospacing="0"/>
        <w:ind w:left="0" w:leftChars="0" w:right="0" w:rightChars="0" w:firstLine="600" w:firstLineChars="200"/>
        <w:textAlignment w:val="auto"/>
        <w:rPr>
          <w:rStyle w:val="62"/>
          <w:rFonts w:hint="eastAsia" w:ascii="仿宋" w:hAnsi="Times New Roman" w:eastAsia="仿宋" w:cs="Times New Roman"/>
          <w:b w:val="0"/>
          <w:bCs w:val="0"/>
          <w:color w:val="auto"/>
          <w:kern w:val="0"/>
          <w:sz w:val="30"/>
          <w:szCs w:val="30"/>
          <w:highlight w:val="none"/>
          <w:lang w:val="en-US" w:eastAsia="zh-CN" w:bidi="ar-SA"/>
        </w:rPr>
      </w:pPr>
      <w:r>
        <w:rPr>
          <w:rStyle w:val="62"/>
          <w:rFonts w:hint="eastAsia" w:ascii="仿宋" w:eastAsia="仿宋"/>
          <w:b w:val="0"/>
          <w:bCs w:val="0"/>
          <w:color w:val="auto"/>
          <w:kern w:val="0"/>
          <w:sz w:val="30"/>
          <w:szCs w:val="30"/>
          <w:highlight w:val="none"/>
          <w:lang w:val="en-US" w:eastAsia="zh-CN"/>
        </w:rPr>
        <w:t>（二）</w:t>
      </w:r>
      <w:r>
        <w:rPr>
          <w:rStyle w:val="62"/>
          <w:rFonts w:hint="eastAsia" w:ascii="仿宋" w:hAnsi="Times New Roman" w:eastAsia="仿宋" w:cs="Times New Roman"/>
          <w:b w:val="0"/>
          <w:bCs w:val="0"/>
          <w:color w:val="auto"/>
          <w:kern w:val="0"/>
          <w:sz w:val="30"/>
          <w:szCs w:val="30"/>
          <w:highlight w:val="none"/>
          <w:lang w:val="en-US" w:eastAsia="zh-CN" w:bidi="ar-SA"/>
        </w:rPr>
        <w:t>乙方正式托管运营基地后，首半年甲方分成收益不低于20万；首年甲方收益不低于40万元；随后每年递增目标不低于20%。</w:t>
      </w:r>
    </w:p>
    <w:p>
      <w:pPr>
        <w:pStyle w:val="11"/>
        <w:keepNext w:val="0"/>
        <w:keepLines w:val="0"/>
        <w:pageBreakBefore w:val="0"/>
        <w:widowControl/>
        <w:numPr>
          <w:ilvl w:val="0"/>
          <w:numId w:val="0"/>
        </w:numPr>
        <w:kinsoku w:val="0"/>
        <w:wordWrap/>
        <w:overflowPunct w:val="0"/>
        <w:topLinePunct w:val="0"/>
        <w:autoSpaceDE/>
        <w:autoSpaceDN/>
        <w:bidi w:val="0"/>
        <w:adjustRightInd/>
        <w:snapToGrid/>
        <w:spacing w:before="0" w:beforeLines="0" w:after="0" w:afterLines="0" w:afterAutospacing="0"/>
        <w:ind w:left="0" w:leftChars="0" w:right="0" w:rightChars="0" w:firstLine="600" w:firstLineChars="200"/>
        <w:textAlignment w:val="auto"/>
        <w:rPr>
          <w:rFonts w:hint="eastAsia"/>
          <w:lang w:val="en-US" w:eastAsia="zh-CN"/>
        </w:rPr>
      </w:pPr>
      <w:r>
        <w:rPr>
          <w:rStyle w:val="62"/>
          <w:rFonts w:hint="eastAsia" w:ascii="仿宋" w:eastAsia="仿宋"/>
          <w:b w:val="0"/>
          <w:bCs w:val="0"/>
          <w:color w:val="auto"/>
          <w:kern w:val="0"/>
          <w:sz w:val="30"/>
          <w:szCs w:val="30"/>
          <w:highlight w:val="none"/>
          <w:lang w:val="en-US" w:eastAsia="zh-CN"/>
        </w:rPr>
        <w:t>（三）</w:t>
      </w:r>
      <w:r>
        <w:rPr>
          <w:rStyle w:val="62"/>
          <w:rFonts w:hint="eastAsia" w:ascii="仿宋" w:hAnsi="Times New Roman" w:eastAsia="仿宋" w:cs="Times New Roman"/>
          <w:b w:val="0"/>
          <w:bCs w:val="0"/>
          <w:color w:val="auto"/>
          <w:kern w:val="0"/>
          <w:sz w:val="30"/>
          <w:szCs w:val="30"/>
          <w:highlight w:val="none"/>
          <w:lang w:val="en-US" w:eastAsia="zh-CN" w:bidi="ar-SA"/>
        </w:rPr>
        <w:t>乙方正式托管运营基地后,运营期内3年的票面价总收入不低于360万元。</w:t>
      </w: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right="0" w:firstLine="602" w:firstLineChars="200"/>
        <w:textAlignment w:val="auto"/>
        <w:rPr>
          <w:rStyle w:val="62"/>
          <w:rFonts w:hint="eastAsia" w:ascii="仿宋" w:eastAsia="仿宋"/>
          <w:b/>
          <w:bCs/>
          <w:color w:val="auto"/>
          <w:kern w:val="0"/>
          <w:sz w:val="30"/>
          <w:szCs w:val="30"/>
          <w:highlight w:val="none"/>
          <w:lang w:val="en-US" w:eastAsia="zh-CN"/>
        </w:rPr>
      </w:pPr>
      <w:r>
        <w:rPr>
          <w:rStyle w:val="62"/>
          <w:rFonts w:hint="eastAsia" w:ascii="仿宋" w:eastAsia="仿宋"/>
          <w:b/>
          <w:bCs/>
          <w:color w:val="auto"/>
          <w:kern w:val="0"/>
          <w:sz w:val="30"/>
          <w:szCs w:val="30"/>
          <w:highlight w:val="none"/>
          <w:lang w:val="en-US" w:eastAsia="zh-CN"/>
        </w:rPr>
        <w:t>六</w:t>
      </w:r>
      <w:r>
        <w:rPr>
          <w:rStyle w:val="62"/>
          <w:rFonts w:hint="eastAsia" w:ascii="仿宋" w:eastAsia="仿宋"/>
          <w:b/>
          <w:bCs/>
          <w:color w:val="auto"/>
          <w:kern w:val="0"/>
          <w:sz w:val="30"/>
          <w:szCs w:val="30"/>
          <w:highlight w:val="none"/>
        </w:rPr>
        <w:t>、合作</w:t>
      </w:r>
      <w:r>
        <w:rPr>
          <w:rStyle w:val="62"/>
          <w:rFonts w:hint="eastAsia" w:ascii="仿宋" w:eastAsia="仿宋"/>
          <w:b/>
          <w:bCs/>
          <w:color w:val="auto"/>
          <w:kern w:val="0"/>
          <w:sz w:val="30"/>
          <w:szCs w:val="30"/>
          <w:highlight w:val="none"/>
          <w:lang w:val="en-US" w:eastAsia="zh-CN"/>
        </w:rPr>
        <w:t>模式</w:t>
      </w: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right="0" w:firstLine="600" w:firstLineChars="200"/>
        <w:textAlignment w:val="auto"/>
        <w:rPr>
          <w:rFonts w:hint="eastAsia" w:ascii="仿宋" w:hAnsi="仿宋" w:eastAsia="仿宋" w:cs="仿宋"/>
          <w:b w:val="0"/>
          <w:bCs w:val="0"/>
          <w:color w:val="auto"/>
          <w:sz w:val="30"/>
          <w:szCs w:val="30"/>
          <w:highlight w:val="none"/>
          <w:u w:val="single"/>
          <w:lang w:val="en-US" w:eastAsia="zh-CN"/>
        </w:rPr>
      </w:pPr>
      <w:r>
        <w:rPr>
          <w:rStyle w:val="62"/>
          <w:rFonts w:hint="eastAsia" w:ascii="仿宋" w:eastAsia="仿宋"/>
          <w:b w:val="0"/>
          <w:bCs w:val="0"/>
          <w:color w:val="auto"/>
          <w:kern w:val="0"/>
          <w:sz w:val="30"/>
          <w:szCs w:val="30"/>
          <w:highlight w:val="none"/>
          <w:lang w:val="en-US" w:eastAsia="zh-CN"/>
        </w:rPr>
        <w:t>（一）</w:t>
      </w:r>
      <w:r>
        <w:rPr>
          <w:rFonts w:hint="eastAsia" w:ascii="仿宋" w:hAnsi="仿宋" w:eastAsia="仿宋" w:cs="仿宋"/>
          <w:b w:val="0"/>
          <w:bCs w:val="0"/>
          <w:color w:val="auto"/>
          <w:sz w:val="30"/>
          <w:szCs w:val="30"/>
          <w:highlight w:val="none"/>
          <w:lang w:val="en-US" w:eastAsia="zh-CN"/>
        </w:rPr>
        <w:t>本合同总价为人民币（大写）</w:t>
      </w:r>
      <w:r>
        <w:rPr>
          <w:rFonts w:hint="eastAsia" w:ascii="仿宋" w:hAnsi="仿宋" w:eastAsia="仿宋" w:cs="仿宋"/>
          <w:b w:val="0"/>
          <w:bCs w:val="0"/>
          <w:color w:val="auto"/>
          <w:sz w:val="30"/>
          <w:szCs w:val="30"/>
          <w:highlight w:val="none"/>
          <w:u w:val="single"/>
          <w:lang w:val="en-US" w:eastAsia="zh-CN"/>
        </w:rPr>
        <w:t xml:space="preserve">          </w:t>
      </w:r>
      <w:r>
        <w:rPr>
          <w:rFonts w:hint="eastAsia" w:ascii="仿宋" w:hAnsi="仿宋" w:eastAsia="仿宋" w:cs="仿宋"/>
          <w:b w:val="0"/>
          <w:bCs w:val="0"/>
          <w:color w:val="auto"/>
          <w:sz w:val="30"/>
          <w:szCs w:val="30"/>
          <w:highlight w:val="none"/>
          <w:lang w:val="en-US" w:eastAsia="zh-CN"/>
        </w:rPr>
        <w:t>元整（￥</w:t>
      </w:r>
      <w:r>
        <w:rPr>
          <w:rFonts w:hint="eastAsia" w:ascii="仿宋" w:hAnsi="仿宋" w:eastAsia="仿宋" w:cs="仿宋"/>
          <w:b w:val="0"/>
          <w:bCs w:val="0"/>
          <w:color w:val="auto"/>
          <w:sz w:val="30"/>
          <w:szCs w:val="30"/>
          <w:highlight w:val="none"/>
          <w:u w:val="single"/>
          <w:lang w:val="en-US" w:eastAsia="zh-CN"/>
        </w:rPr>
        <w:t xml:space="preserve">      </w:t>
      </w:r>
      <w:r>
        <w:rPr>
          <w:rFonts w:hint="eastAsia" w:ascii="仿宋" w:hAnsi="仿宋" w:eastAsia="仿宋" w:cs="仿宋"/>
          <w:b w:val="0"/>
          <w:bCs w:val="0"/>
          <w:color w:val="auto"/>
          <w:sz w:val="30"/>
          <w:szCs w:val="30"/>
          <w:highlight w:val="none"/>
          <w:lang w:val="en-US" w:eastAsia="zh-CN"/>
        </w:rPr>
        <w:t>元）（含税），甲方的收益分成比例为票面价总收入的</w:t>
      </w:r>
      <w:r>
        <w:rPr>
          <w:rFonts w:hint="eastAsia" w:ascii="仿宋" w:hAnsi="仿宋" w:eastAsia="仿宋" w:cs="仿宋"/>
          <w:b w:val="0"/>
          <w:bCs w:val="0"/>
          <w:color w:val="auto"/>
          <w:sz w:val="30"/>
          <w:szCs w:val="30"/>
          <w:highlight w:val="none"/>
          <w:u w:val="single"/>
          <w:lang w:val="en-US" w:eastAsia="zh-CN"/>
        </w:rPr>
        <w:t xml:space="preserve">     </w:t>
      </w:r>
      <w:r>
        <w:rPr>
          <w:rFonts w:hint="eastAsia" w:ascii="仿宋" w:hAnsi="仿宋" w:eastAsia="仿宋" w:cs="仿宋"/>
          <w:b w:val="0"/>
          <w:bCs w:val="0"/>
          <w:color w:val="auto"/>
          <w:sz w:val="30"/>
          <w:szCs w:val="30"/>
          <w:highlight w:val="none"/>
          <w:lang w:val="en-US" w:eastAsia="zh-CN"/>
        </w:rPr>
        <w:t>%，乙方在托管运营基地期间，</w:t>
      </w:r>
      <w:r>
        <w:rPr>
          <w:rFonts w:hint="eastAsia" w:ascii="仿宋" w:hAnsi="仿宋" w:eastAsia="仿宋" w:cs="仿宋"/>
          <w:b w:val="0"/>
          <w:bCs w:val="0"/>
          <w:color w:val="auto"/>
          <w:sz w:val="30"/>
          <w:szCs w:val="30"/>
          <w:highlight w:val="none"/>
          <w:u w:val="single"/>
          <w:lang w:val="en-US" w:eastAsia="zh-CN"/>
        </w:rPr>
        <w:t>按照基地缴费人次×票面价×   %向甲方支付相应的基地收益。</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ind w:left="0" w:leftChars="0" w:right="0" w:firstLine="600" w:firstLineChars="200"/>
        <w:textAlignment w:val="auto"/>
        <w:rPr>
          <w:rFonts w:hint="eastAsia" w:ascii="仿宋" w:hAnsi="仿宋" w:eastAsia="仿宋" w:cs="仿宋"/>
          <w:lang w:val="en-US" w:eastAsia="zh-CN"/>
        </w:rPr>
      </w:pPr>
      <w:r>
        <w:rPr>
          <w:rStyle w:val="62"/>
          <w:rFonts w:hint="eastAsia" w:ascii="仿宋" w:hAnsi="仿宋" w:eastAsia="仿宋" w:cs="仿宋"/>
          <w:b w:val="0"/>
          <w:bCs w:val="0"/>
          <w:color w:val="auto"/>
          <w:kern w:val="0"/>
          <w:sz w:val="30"/>
          <w:szCs w:val="30"/>
          <w:highlight w:val="none"/>
          <w:lang w:val="en-US" w:eastAsia="zh-CN"/>
        </w:rPr>
        <w:t>（二）</w:t>
      </w:r>
      <w:r>
        <w:rPr>
          <w:rFonts w:hint="eastAsia" w:ascii="仿宋" w:hAnsi="仿宋" w:eastAsia="仿宋" w:cs="仿宋"/>
          <w:b w:val="0"/>
          <w:bCs w:val="0"/>
          <w:color w:val="auto"/>
          <w:spacing w:val="-6"/>
          <w:kern w:val="2"/>
          <w:sz w:val="30"/>
          <w:szCs w:val="30"/>
          <w:highlight w:val="none"/>
          <w:lang w:val="en-US" w:eastAsia="zh-CN" w:bidi="ar-SA"/>
        </w:rPr>
        <w:t>合作期限内，甲方确定乙方为以上业务范围的独家委托运营合作单位。</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ind w:left="0" w:leftChars="0" w:right="0" w:firstLine="576" w:firstLineChars="200"/>
        <w:textAlignment w:val="auto"/>
        <w:rPr>
          <w:rFonts w:hint="eastAsia" w:ascii="仿宋" w:hAnsi="仿宋" w:eastAsia="仿宋" w:cs="仿宋"/>
          <w:b w:val="0"/>
          <w:bCs w:val="0"/>
          <w:color w:val="auto"/>
          <w:spacing w:val="-6"/>
          <w:kern w:val="2"/>
          <w:sz w:val="30"/>
          <w:szCs w:val="30"/>
          <w:highlight w:val="none"/>
          <w:lang w:val="en-US" w:eastAsia="zh-CN" w:bidi="ar-SA"/>
        </w:rPr>
      </w:pPr>
      <w:r>
        <w:rPr>
          <w:rFonts w:hint="eastAsia" w:ascii="仿宋" w:hAnsi="仿宋" w:eastAsia="仿宋" w:cs="仿宋"/>
          <w:b w:val="0"/>
          <w:bCs w:val="0"/>
          <w:color w:val="auto"/>
          <w:spacing w:val="-6"/>
          <w:kern w:val="2"/>
          <w:sz w:val="30"/>
          <w:szCs w:val="30"/>
          <w:highlight w:val="none"/>
          <w:lang w:val="en-US" w:eastAsia="zh-CN" w:bidi="ar-SA"/>
        </w:rPr>
        <w:t>（三）乙方正式托管运营基地后，首半年甲方分成收益不低于20万；首年甲方收益不低于40万元；随后每年递增目标不低于20%，当甲方收益不达标时，甲方有权取消乙方基地运营权或引进第三方与乙方共同开发市场</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ind w:left="0" w:leftChars="0" w:right="0" w:firstLine="576" w:firstLineChars="200"/>
        <w:textAlignment w:val="auto"/>
        <w:rPr>
          <w:rFonts w:hint="eastAsia" w:ascii="仿宋" w:hAnsi="仿宋" w:eastAsia="仿宋" w:cs="仿宋"/>
          <w:b w:val="0"/>
          <w:bCs w:val="0"/>
          <w:color w:val="auto"/>
          <w:spacing w:val="-6"/>
          <w:kern w:val="2"/>
          <w:sz w:val="30"/>
          <w:szCs w:val="30"/>
          <w:highlight w:val="none"/>
          <w:lang w:val="en-US" w:eastAsia="zh-CN" w:bidi="ar-SA"/>
        </w:rPr>
      </w:pPr>
      <w:r>
        <w:rPr>
          <w:rFonts w:hint="eastAsia" w:ascii="仿宋" w:hAnsi="仿宋" w:eastAsia="仿宋" w:cs="仿宋"/>
          <w:b w:val="0"/>
          <w:bCs w:val="0"/>
          <w:color w:val="auto"/>
          <w:spacing w:val="-6"/>
          <w:kern w:val="2"/>
          <w:sz w:val="30"/>
          <w:szCs w:val="30"/>
          <w:highlight w:val="none"/>
          <w:lang w:val="en-US" w:eastAsia="zh-CN" w:bidi="ar-SA"/>
        </w:rPr>
        <w:t>（四）基地运营期第一年票面价总收入不低于100万元，第二年票面价总收入不低于120万元，第三年票面价总收入不低于140万元，三年票面价总收入不低于360万元。当年票面价总收入不达标时，为确保甲方收益，甲方有权取消乙方基地运营权或引进第三方与乙方共同开发市场。</w:t>
      </w: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right="0" w:firstLine="602" w:firstLineChars="200"/>
        <w:jc w:val="left"/>
        <w:textAlignment w:val="auto"/>
        <w:rPr>
          <w:rStyle w:val="62"/>
          <w:rFonts w:hint="eastAsia" w:ascii="仿宋" w:hAnsi="仿宋" w:eastAsia="仿宋" w:cs="仿宋"/>
          <w:b/>
          <w:bCs/>
          <w:color w:val="auto"/>
          <w:kern w:val="0"/>
          <w:sz w:val="30"/>
          <w:szCs w:val="30"/>
          <w:highlight w:val="none"/>
        </w:rPr>
      </w:pPr>
      <w:r>
        <w:rPr>
          <w:rStyle w:val="62"/>
          <w:rFonts w:hint="eastAsia" w:ascii="仿宋" w:hAnsi="仿宋" w:eastAsia="仿宋" w:cs="仿宋"/>
          <w:b/>
          <w:bCs/>
          <w:color w:val="auto"/>
          <w:kern w:val="0"/>
          <w:sz w:val="30"/>
          <w:szCs w:val="30"/>
          <w:highlight w:val="none"/>
          <w:lang w:eastAsia="zh-CN"/>
        </w:rPr>
        <w:t>七</w:t>
      </w:r>
      <w:r>
        <w:rPr>
          <w:rStyle w:val="62"/>
          <w:rFonts w:hint="eastAsia" w:ascii="仿宋" w:hAnsi="仿宋" w:eastAsia="仿宋" w:cs="仿宋"/>
          <w:b/>
          <w:bCs/>
          <w:color w:val="auto"/>
          <w:kern w:val="0"/>
          <w:sz w:val="30"/>
          <w:szCs w:val="30"/>
          <w:highlight w:val="none"/>
        </w:rPr>
        <w:t>、结算方式</w:t>
      </w:r>
    </w:p>
    <w:p>
      <w:pPr>
        <w:keepNext w:val="0"/>
        <w:keepLines w:val="0"/>
        <w:pageBreakBefore w:val="0"/>
        <w:widowControl/>
        <w:kinsoku/>
        <w:wordWrap/>
        <w:overflowPunct/>
        <w:topLinePunct w:val="0"/>
        <w:autoSpaceDE/>
        <w:autoSpaceDN/>
        <w:bidi w:val="0"/>
        <w:adjustRightInd w:val="0"/>
        <w:snapToGrid/>
        <w:spacing w:before="0" w:beforeLines="0" w:after="0" w:afterLines="0" w:afterAutospacing="0" w:line="360" w:lineRule="auto"/>
        <w:ind w:left="0" w:right="0" w:firstLine="600" w:firstLineChars="200"/>
        <w:textAlignment w:val="auto"/>
        <w:rPr>
          <w:rStyle w:val="62"/>
          <w:rFonts w:hint="eastAsia" w:ascii="仿宋" w:eastAsia="仿宋"/>
          <w:color w:val="auto"/>
          <w:kern w:val="0"/>
          <w:sz w:val="30"/>
          <w:szCs w:val="30"/>
          <w:highlight w:val="none"/>
        </w:rPr>
      </w:pPr>
      <w:r>
        <w:rPr>
          <w:rStyle w:val="62"/>
          <w:rFonts w:hint="eastAsia" w:ascii="仿宋" w:hAnsi="仿宋" w:eastAsia="仿宋" w:cs="仿宋"/>
          <w:color w:val="auto"/>
          <w:kern w:val="0"/>
          <w:sz w:val="30"/>
          <w:szCs w:val="30"/>
          <w:highlight w:val="none"/>
          <w:lang w:eastAsia="zh-CN"/>
        </w:rPr>
        <w:t>（一）</w:t>
      </w:r>
      <w:r>
        <w:rPr>
          <w:rStyle w:val="62"/>
          <w:rFonts w:hint="eastAsia" w:ascii="仿宋" w:hAnsi="仿宋" w:eastAsia="仿宋" w:cs="仿宋"/>
          <w:color w:val="auto"/>
          <w:kern w:val="0"/>
          <w:sz w:val="30"/>
          <w:szCs w:val="30"/>
          <w:highlight w:val="none"/>
        </w:rPr>
        <w:t>运营服务期间，双方按月对账，根据</w:t>
      </w:r>
      <w:r>
        <w:rPr>
          <w:rStyle w:val="62"/>
          <w:rFonts w:hint="eastAsia" w:ascii="仿宋" w:hAnsi="仿宋" w:eastAsia="仿宋" w:cs="仿宋"/>
          <w:color w:val="auto"/>
          <w:kern w:val="0"/>
          <w:sz w:val="30"/>
          <w:szCs w:val="30"/>
          <w:highlight w:val="none"/>
          <w:lang w:eastAsia="zh-CN"/>
        </w:rPr>
        <w:t>合同</w:t>
      </w:r>
      <w:r>
        <w:rPr>
          <w:rStyle w:val="62"/>
          <w:rFonts w:hint="eastAsia" w:ascii="仿宋" w:hAnsi="仿宋" w:eastAsia="仿宋" w:cs="仿宋"/>
          <w:color w:val="auto"/>
          <w:kern w:val="0"/>
          <w:sz w:val="30"/>
          <w:szCs w:val="30"/>
          <w:highlight w:val="none"/>
          <w:lang w:val="en-US" w:eastAsia="zh-CN"/>
        </w:rPr>
        <w:t>约定标准</w:t>
      </w:r>
      <w:r>
        <w:rPr>
          <w:rStyle w:val="62"/>
          <w:rFonts w:hint="eastAsia" w:ascii="仿宋" w:hAnsi="仿宋" w:eastAsia="仿宋" w:cs="仿宋"/>
          <w:color w:val="auto"/>
          <w:kern w:val="0"/>
          <w:sz w:val="30"/>
          <w:szCs w:val="30"/>
          <w:highlight w:val="none"/>
        </w:rPr>
        <w:t>进行结算。即乙方需在每月15日前，</w:t>
      </w:r>
      <w:r>
        <w:rPr>
          <w:rStyle w:val="62"/>
          <w:rFonts w:hint="eastAsia" w:ascii="仿宋" w:hAnsi="仿宋" w:eastAsia="仿宋" w:cs="仿宋"/>
          <w:color w:val="auto"/>
          <w:kern w:val="0"/>
          <w:sz w:val="30"/>
          <w:szCs w:val="30"/>
          <w:highlight w:val="none"/>
          <w:u w:val="single"/>
        </w:rPr>
        <w:t>按照基地缴费人次×票面价×  %向甲方支付相应的基地收益。</w:t>
      </w:r>
      <w:r>
        <w:rPr>
          <w:rStyle w:val="62"/>
          <w:rFonts w:hint="eastAsia" w:ascii="仿宋" w:hAnsi="仿宋" w:eastAsia="仿宋" w:cs="仿宋"/>
          <w:color w:val="auto"/>
          <w:kern w:val="0"/>
          <w:sz w:val="30"/>
          <w:szCs w:val="30"/>
          <w:highlight w:val="none"/>
          <w:u w:val="none"/>
        </w:rPr>
        <w:t>若乙方未按照合同约定，迟延支付甲方收益金的，甲方按逾期每日</w:t>
      </w:r>
      <w:r>
        <w:rPr>
          <w:rStyle w:val="62"/>
          <w:rFonts w:hint="eastAsia" w:ascii="仿宋" w:hAnsi="仿宋" w:eastAsia="仿宋" w:cs="仿宋"/>
          <w:color w:val="auto"/>
          <w:kern w:val="0"/>
          <w:sz w:val="30"/>
          <w:szCs w:val="30"/>
          <w:highlight w:val="none"/>
          <w:u w:val="single"/>
          <w:lang w:val="en-US" w:eastAsia="zh-CN"/>
        </w:rPr>
        <w:t xml:space="preserve"> </w:t>
      </w:r>
      <w:r>
        <w:rPr>
          <w:rStyle w:val="62"/>
          <w:rFonts w:hint="eastAsia" w:ascii="仿宋" w:hAnsi="仿宋" w:eastAsia="仿宋" w:cs="仿宋"/>
          <w:color w:val="auto"/>
          <w:kern w:val="0"/>
          <w:sz w:val="30"/>
          <w:szCs w:val="30"/>
          <w:highlight w:val="none"/>
          <w:u w:val="single"/>
        </w:rPr>
        <w:t>6‰</w:t>
      </w:r>
      <w:r>
        <w:rPr>
          <w:rStyle w:val="62"/>
          <w:rFonts w:hint="eastAsia" w:ascii="仿宋" w:hAnsi="仿宋" w:eastAsia="仿宋" w:cs="仿宋"/>
          <w:color w:val="auto"/>
          <w:kern w:val="0"/>
          <w:sz w:val="30"/>
          <w:szCs w:val="30"/>
          <w:highlight w:val="none"/>
          <w:u w:val="single"/>
          <w:lang w:val="en-US" w:eastAsia="zh-CN"/>
        </w:rPr>
        <w:t xml:space="preserve"> </w:t>
      </w:r>
      <w:r>
        <w:rPr>
          <w:rStyle w:val="62"/>
          <w:rFonts w:hint="eastAsia" w:ascii="仿宋" w:hAnsi="仿宋" w:eastAsia="仿宋" w:cs="仿宋"/>
          <w:color w:val="auto"/>
          <w:kern w:val="0"/>
          <w:sz w:val="30"/>
          <w:szCs w:val="30"/>
          <w:highlight w:val="none"/>
          <w:u w:val="none"/>
        </w:rPr>
        <w:t>收取滞纳金，超出 15日仍未支付收益金的，甲方有权收取消乙方的基地运营权，由此所造成的一切经济损失</w:t>
      </w:r>
      <w:r>
        <w:rPr>
          <w:rStyle w:val="62"/>
          <w:rFonts w:hint="eastAsia" w:ascii="仿宋" w:hAnsi="仿宋" w:eastAsia="仿宋" w:cs="仿宋"/>
          <w:color w:val="auto"/>
          <w:kern w:val="0"/>
          <w:sz w:val="30"/>
          <w:szCs w:val="30"/>
          <w:highlight w:val="none"/>
          <w:u w:val="none"/>
          <w:lang w:eastAsia="zh-CN"/>
        </w:rPr>
        <w:t>等责任全部</w:t>
      </w:r>
      <w:r>
        <w:rPr>
          <w:rStyle w:val="62"/>
          <w:rFonts w:hint="eastAsia" w:ascii="仿宋" w:hAnsi="仿宋" w:eastAsia="仿宋" w:cs="仿宋"/>
          <w:color w:val="auto"/>
          <w:kern w:val="0"/>
          <w:sz w:val="30"/>
          <w:szCs w:val="30"/>
          <w:highlight w:val="none"/>
          <w:u w:val="none"/>
        </w:rPr>
        <w:t>由</w:t>
      </w:r>
      <w:r>
        <w:rPr>
          <w:rStyle w:val="62"/>
          <w:rFonts w:hint="eastAsia" w:ascii="仿宋" w:hAnsi="仿宋" w:eastAsia="仿宋" w:cs="仿宋"/>
          <w:color w:val="auto"/>
          <w:kern w:val="0"/>
          <w:sz w:val="30"/>
          <w:szCs w:val="30"/>
          <w:highlight w:val="none"/>
          <w:u w:val="none"/>
          <w:lang w:eastAsia="zh-CN"/>
        </w:rPr>
        <w:t>乙</w:t>
      </w:r>
      <w:r>
        <w:rPr>
          <w:rStyle w:val="62"/>
          <w:rFonts w:hint="eastAsia" w:ascii="仿宋" w:hAnsi="仿宋" w:eastAsia="仿宋" w:cs="仿宋"/>
          <w:color w:val="auto"/>
          <w:kern w:val="0"/>
          <w:sz w:val="30"/>
          <w:szCs w:val="30"/>
          <w:highlight w:val="none"/>
          <w:u w:val="none"/>
        </w:rPr>
        <w:t>方承担。</w:t>
      </w:r>
    </w:p>
    <w:p>
      <w:pPr>
        <w:pStyle w:val="2"/>
        <w:keepNext w:val="0"/>
        <w:keepLines w:val="0"/>
        <w:pageBreakBefore w:val="0"/>
        <w:kinsoku/>
        <w:wordWrap/>
        <w:overflowPunct/>
        <w:topLinePunct w:val="0"/>
        <w:autoSpaceDE/>
        <w:autoSpaceDN/>
        <w:bidi w:val="0"/>
        <w:adjustRightInd w:val="0"/>
        <w:snapToGrid/>
        <w:spacing w:before="0" w:beforeLines="0" w:beforeAutospacing="0" w:after="0" w:afterLines="0" w:afterAutospacing="0" w:line="360" w:lineRule="auto"/>
        <w:ind w:left="0" w:leftChars="0" w:right="0" w:firstLine="600" w:firstLineChars="200"/>
        <w:textAlignment w:val="auto"/>
        <w:rPr>
          <w:rStyle w:val="62"/>
          <w:rFonts w:hint="default" w:ascii="仿宋" w:hAnsi="Calibri" w:eastAsia="仿宋" w:cs="宋体"/>
          <w:color w:val="auto"/>
          <w:kern w:val="0"/>
          <w:sz w:val="30"/>
          <w:szCs w:val="30"/>
          <w:highlight w:val="none"/>
          <w:lang w:val="en-US" w:eastAsia="zh-CN" w:bidi="ar-SA"/>
        </w:rPr>
      </w:pPr>
      <w:r>
        <w:rPr>
          <w:rStyle w:val="62"/>
          <w:rFonts w:hint="eastAsia" w:ascii="仿宋" w:eastAsia="仿宋" w:cs="宋体"/>
          <w:color w:val="auto"/>
          <w:kern w:val="0"/>
          <w:sz w:val="30"/>
          <w:szCs w:val="30"/>
          <w:highlight w:val="none"/>
          <w:lang w:val="en-US" w:eastAsia="zh-CN" w:bidi="ar-SA"/>
        </w:rPr>
        <w:t>（二）乙方向甲方支付相应的基地收益，甲方</w:t>
      </w:r>
      <w:r>
        <w:rPr>
          <w:rStyle w:val="62"/>
          <w:rFonts w:hint="default" w:ascii="仿宋" w:hAnsi="Calibri" w:eastAsia="仿宋" w:cs="宋体"/>
          <w:color w:val="auto"/>
          <w:kern w:val="0"/>
          <w:sz w:val="30"/>
          <w:szCs w:val="30"/>
          <w:highlight w:val="none"/>
          <w:lang w:val="en-US" w:eastAsia="zh-CN" w:bidi="ar-SA"/>
        </w:rPr>
        <w:t>收款</w:t>
      </w:r>
      <w:r>
        <w:rPr>
          <w:rStyle w:val="62"/>
          <w:rFonts w:hint="eastAsia" w:ascii="仿宋" w:eastAsia="仿宋" w:cs="宋体"/>
          <w:color w:val="auto"/>
          <w:kern w:val="0"/>
          <w:sz w:val="30"/>
          <w:szCs w:val="30"/>
          <w:highlight w:val="none"/>
          <w:lang w:val="en-US" w:eastAsia="zh-CN" w:bidi="ar-SA"/>
        </w:rPr>
        <w:t>后需</w:t>
      </w:r>
      <w:r>
        <w:rPr>
          <w:rStyle w:val="62"/>
          <w:rFonts w:hint="default" w:ascii="仿宋" w:hAnsi="Calibri" w:eastAsia="仿宋" w:cs="宋体"/>
          <w:color w:val="auto"/>
          <w:kern w:val="0"/>
          <w:sz w:val="30"/>
          <w:szCs w:val="30"/>
          <w:highlight w:val="none"/>
          <w:lang w:val="en-US" w:eastAsia="zh-CN" w:bidi="ar-SA"/>
        </w:rPr>
        <w:t>开具当次支付金额全额的增值税发票（含税）给</w:t>
      </w:r>
      <w:r>
        <w:rPr>
          <w:rStyle w:val="62"/>
          <w:rFonts w:hint="eastAsia" w:ascii="仿宋" w:eastAsia="仿宋" w:cs="宋体"/>
          <w:color w:val="auto"/>
          <w:kern w:val="0"/>
          <w:sz w:val="30"/>
          <w:szCs w:val="30"/>
          <w:highlight w:val="none"/>
          <w:lang w:val="en-US" w:eastAsia="zh-CN" w:bidi="ar-SA"/>
        </w:rPr>
        <w:t>乙</w:t>
      </w:r>
      <w:r>
        <w:rPr>
          <w:rStyle w:val="62"/>
          <w:rFonts w:hint="default" w:ascii="仿宋" w:hAnsi="Calibri" w:eastAsia="仿宋" w:cs="宋体"/>
          <w:color w:val="auto"/>
          <w:kern w:val="0"/>
          <w:sz w:val="30"/>
          <w:szCs w:val="30"/>
          <w:highlight w:val="none"/>
          <w:lang w:val="en-US" w:eastAsia="zh-CN" w:bidi="ar-SA"/>
        </w:rPr>
        <w:t>方。</w:t>
      </w:r>
    </w:p>
    <w:p>
      <w:pPr>
        <w:pStyle w:val="2"/>
        <w:keepNext w:val="0"/>
        <w:keepLines w:val="0"/>
        <w:pageBreakBefore w:val="0"/>
        <w:kinsoku/>
        <w:wordWrap/>
        <w:overflowPunct/>
        <w:topLinePunct w:val="0"/>
        <w:autoSpaceDE/>
        <w:autoSpaceDN/>
        <w:bidi w:val="0"/>
        <w:adjustRightInd w:val="0"/>
        <w:snapToGrid/>
        <w:spacing w:before="0" w:beforeLines="0" w:beforeAutospacing="0" w:after="0" w:afterLines="0" w:afterAutospacing="0" w:line="360" w:lineRule="auto"/>
        <w:ind w:left="0" w:leftChars="0" w:right="0" w:firstLine="600" w:firstLineChars="200"/>
        <w:textAlignment w:val="auto"/>
        <w:rPr>
          <w:rStyle w:val="62"/>
          <w:rFonts w:hint="eastAsia" w:ascii="仿宋" w:eastAsia="仿宋" w:cs="宋体"/>
          <w:color w:val="auto"/>
          <w:kern w:val="0"/>
          <w:sz w:val="30"/>
          <w:szCs w:val="30"/>
          <w:highlight w:val="none"/>
          <w:lang w:val="en-US" w:eastAsia="zh-CN" w:bidi="ar-SA"/>
        </w:rPr>
      </w:pPr>
      <w:r>
        <w:rPr>
          <w:rStyle w:val="62"/>
          <w:rFonts w:hint="eastAsia" w:ascii="仿宋" w:eastAsia="仿宋" w:cs="宋体"/>
          <w:color w:val="auto"/>
          <w:kern w:val="0"/>
          <w:sz w:val="30"/>
          <w:szCs w:val="30"/>
          <w:highlight w:val="none"/>
          <w:lang w:val="en-US" w:eastAsia="zh-CN" w:bidi="ar-SA"/>
        </w:rPr>
        <w:t>（三）奖励制度：</w:t>
      </w:r>
    </w:p>
    <w:p>
      <w:pPr>
        <w:pStyle w:val="2"/>
        <w:keepNext w:val="0"/>
        <w:keepLines w:val="0"/>
        <w:pageBreakBefore w:val="0"/>
        <w:kinsoku/>
        <w:wordWrap/>
        <w:overflowPunct/>
        <w:topLinePunct w:val="0"/>
        <w:autoSpaceDE/>
        <w:autoSpaceDN/>
        <w:bidi w:val="0"/>
        <w:adjustRightInd w:val="0"/>
        <w:snapToGrid/>
        <w:spacing w:before="0" w:beforeLines="0" w:beforeAutospacing="0" w:after="0" w:afterLines="0" w:afterAutospacing="0" w:line="360" w:lineRule="auto"/>
        <w:ind w:left="0" w:leftChars="0" w:right="0" w:firstLine="600" w:firstLineChars="200"/>
        <w:textAlignment w:val="auto"/>
        <w:rPr>
          <w:rStyle w:val="62"/>
          <w:rFonts w:hint="eastAsia" w:ascii="仿宋" w:eastAsia="仿宋" w:cs="宋体"/>
          <w:color w:val="auto"/>
          <w:kern w:val="0"/>
          <w:sz w:val="30"/>
          <w:szCs w:val="30"/>
          <w:highlight w:val="none"/>
          <w:lang w:val="en-US" w:eastAsia="zh-CN" w:bidi="ar-SA"/>
        </w:rPr>
      </w:pPr>
      <w:r>
        <w:rPr>
          <w:rStyle w:val="62"/>
          <w:rFonts w:hint="eastAsia" w:ascii="仿宋" w:eastAsia="仿宋" w:cs="宋体"/>
          <w:color w:val="auto"/>
          <w:kern w:val="0"/>
          <w:sz w:val="30"/>
          <w:szCs w:val="30"/>
          <w:highlight w:val="none"/>
          <w:lang w:val="en-US" w:eastAsia="zh-CN" w:bidi="ar-SA"/>
        </w:rPr>
        <w:t>1.奖励方式：乙方每年度接待缴费总人次超过2万人，甲方按照人次返还2元/人，接待缴费总人次超过3万人，按照人次返还3元/人，接待缴费总人次超过4万人，按照人次返还4元/人，接待缴费总人次超过5万人及以上，按照人次返还5元/人；</w:t>
      </w:r>
    </w:p>
    <w:p>
      <w:pPr>
        <w:pStyle w:val="2"/>
        <w:keepNext w:val="0"/>
        <w:keepLines w:val="0"/>
        <w:pageBreakBefore w:val="0"/>
        <w:kinsoku/>
        <w:wordWrap/>
        <w:overflowPunct/>
        <w:topLinePunct w:val="0"/>
        <w:autoSpaceDE/>
        <w:autoSpaceDN/>
        <w:bidi w:val="0"/>
        <w:adjustRightInd w:val="0"/>
        <w:snapToGrid/>
        <w:spacing w:before="0" w:beforeLines="0" w:beforeAutospacing="0" w:after="0" w:afterLines="0" w:afterAutospacing="0" w:line="360" w:lineRule="auto"/>
        <w:ind w:left="0" w:leftChars="0" w:right="0" w:firstLine="600" w:firstLineChars="200"/>
        <w:textAlignment w:val="auto"/>
        <w:rPr>
          <w:rStyle w:val="62"/>
          <w:rFonts w:hint="eastAsia" w:ascii="仿宋" w:eastAsia="仿宋" w:cs="宋体"/>
          <w:color w:val="auto"/>
          <w:kern w:val="0"/>
          <w:sz w:val="30"/>
          <w:szCs w:val="30"/>
          <w:highlight w:val="none"/>
          <w:lang w:val="en-US" w:eastAsia="zh-CN" w:bidi="ar-SA"/>
        </w:rPr>
      </w:pPr>
      <w:r>
        <w:rPr>
          <w:rStyle w:val="62"/>
          <w:rFonts w:hint="eastAsia" w:ascii="仿宋" w:eastAsia="仿宋" w:cs="宋体"/>
          <w:color w:val="auto"/>
          <w:kern w:val="0"/>
          <w:sz w:val="30"/>
          <w:szCs w:val="30"/>
          <w:highlight w:val="none"/>
          <w:lang w:val="en-US" w:eastAsia="zh-CN" w:bidi="ar-SA"/>
        </w:rPr>
        <w:t>2.奖励年度认定：基地正式开始运营之日起，每365个自然日为一个年度；</w:t>
      </w:r>
    </w:p>
    <w:p>
      <w:pPr>
        <w:pStyle w:val="2"/>
        <w:keepNext w:val="0"/>
        <w:keepLines w:val="0"/>
        <w:pageBreakBefore w:val="0"/>
        <w:kinsoku/>
        <w:wordWrap/>
        <w:overflowPunct/>
        <w:topLinePunct w:val="0"/>
        <w:autoSpaceDE/>
        <w:autoSpaceDN/>
        <w:bidi w:val="0"/>
        <w:adjustRightInd w:val="0"/>
        <w:snapToGrid/>
        <w:spacing w:before="0" w:beforeLines="0" w:beforeAutospacing="0" w:after="0" w:afterLines="0" w:afterAutospacing="0" w:line="360" w:lineRule="auto"/>
        <w:ind w:left="0" w:leftChars="0" w:right="0" w:firstLine="600" w:firstLineChars="200"/>
        <w:textAlignment w:val="auto"/>
        <w:rPr>
          <w:rStyle w:val="62"/>
          <w:rFonts w:hint="eastAsia" w:ascii="仿宋" w:eastAsia="仿宋" w:cs="宋体"/>
          <w:color w:val="auto"/>
          <w:kern w:val="0"/>
          <w:sz w:val="30"/>
          <w:szCs w:val="30"/>
          <w:highlight w:val="none"/>
          <w:lang w:val="en-US" w:eastAsia="zh-CN" w:bidi="ar-SA"/>
        </w:rPr>
      </w:pPr>
      <w:r>
        <w:rPr>
          <w:rStyle w:val="62"/>
          <w:rFonts w:hint="eastAsia" w:ascii="仿宋" w:eastAsia="仿宋" w:cs="宋体"/>
          <w:color w:val="auto"/>
          <w:kern w:val="0"/>
          <w:sz w:val="30"/>
          <w:szCs w:val="30"/>
          <w:highlight w:val="none"/>
          <w:lang w:val="en-US" w:eastAsia="zh-CN" w:bidi="ar-SA"/>
        </w:rPr>
        <w:t>3.奖励发放：奖励金额于每年度结束由甲乙双方确认无异议后，在乙方之后应向甲方支付的收益中进行扣减，乙方须采取措施保证该项扣减于合同期满后180天内核销完毕，否则视为乙方放弃未扣减部分的奖励权益。</w:t>
      </w:r>
      <w:r>
        <w:rPr>
          <w:rStyle w:val="62"/>
          <w:rFonts w:hint="default" w:ascii="仿宋" w:hAnsi="Calibri" w:eastAsia="仿宋" w:cs="宋体"/>
          <w:color w:val="auto"/>
          <w:kern w:val="0"/>
          <w:sz w:val="30"/>
          <w:szCs w:val="30"/>
          <w:highlight w:val="none"/>
          <w:lang w:val="en-US" w:eastAsia="zh-CN" w:bidi="ar-SA"/>
        </w:rPr>
        <w:t xml:space="preserve"> </w:t>
      </w:r>
    </w:p>
    <w:p>
      <w:pPr>
        <w:pStyle w:val="2"/>
        <w:keepNext w:val="0"/>
        <w:keepLines w:val="0"/>
        <w:pageBreakBefore w:val="0"/>
        <w:kinsoku/>
        <w:wordWrap/>
        <w:overflowPunct/>
        <w:topLinePunct w:val="0"/>
        <w:autoSpaceDE/>
        <w:autoSpaceDN/>
        <w:bidi w:val="0"/>
        <w:adjustRightInd w:val="0"/>
        <w:snapToGrid/>
        <w:spacing w:before="0" w:beforeLines="0" w:beforeAutospacing="0" w:after="0" w:afterLines="0" w:afterAutospacing="0" w:line="360" w:lineRule="auto"/>
        <w:ind w:left="0" w:leftChars="0" w:right="0" w:firstLine="600" w:firstLineChars="200"/>
        <w:textAlignment w:val="auto"/>
        <w:rPr>
          <w:rStyle w:val="62"/>
          <w:rFonts w:hint="eastAsia" w:ascii="仿宋" w:eastAsia="仿宋" w:cs="宋体"/>
          <w:color w:val="auto"/>
          <w:kern w:val="0"/>
          <w:sz w:val="30"/>
          <w:szCs w:val="30"/>
          <w:highlight w:val="none"/>
          <w:lang w:val="en-US" w:eastAsia="zh-CN" w:bidi="ar-SA"/>
        </w:rPr>
      </w:pPr>
      <w:r>
        <w:rPr>
          <w:rStyle w:val="62"/>
          <w:rFonts w:hint="eastAsia" w:ascii="仿宋" w:eastAsia="仿宋" w:cs="宋体"/>
          <w:color w:val="auto"/>
          <w:kern w:val="0"/>
          <w:sz w:val="30"/>
          <w:szCs w:val="30"/>
          <w:highlight w:val="none"/>
          <w:lang w:val="en-US" w:eastAsia="zh-CN" w:bidi="ar-SA"/>
        </w:rPr>
        <w:t>（四）账户及开票信息：</w:t>
      </w:r>
    </w:p>
    <w:p>
      <w:pPr>
        <w:pStyle w:val="2"/>
        <w:keepNext w:val="0"/>
        <w:keepLines w:val="0"/>
        <w:pageBreakBefore w:val="0"/>
        <w:kinsoku/>
        <w:wordWrap/>
        <w:overflowPunct/>
        <w:topLinePunct w:val="0"/>
        <w:autoSpaceDE/>
        <w:autoSpaceDN/>
        <w:bidi w:val="0"/>
        <w:adjustRightInd w:val="0"/>
        <w:snapToGrid/>
        <w:spacing w:before="0" w:beforeLines="0" w:beforeAutospacing="0" w:after="0" w:afterLines="0" w:afterAutospacing="0" w:line="360" w:lineRule="auto"/>
        <w:ind w:left="0" w:leftChars="0" w:right="0" w:firstLine="600" w:firstLineChars="200"/>
        <w:textAlignment w:val="auto"/>
        <w:rPr>
          <w:rStyle w:val="62"/>
          <w:rFonts w:hint="default" w:ascii="仿宋" w:hAnsi="Calibri" w:eastAsia="仿宋" w:cs="宋体"/>
          <w:color w:val="auto"/>
          <w:kern w:val="0"/>
          <w:sz w:val="30"/>
          <w:szCs w:val="30"/>
          <w:highlight w:val="none"/>
          <w:lang w:val="en-US" w:eastAsia="zh-CN" w:bidi="ar-SA"/>
        </w:rPr>
      </w:pPr>
      <w:r>
        <w:rPr>
          <w:rStyle w:val="62"/>
          <w:rFonts w:hint="eastAsia" w:ascii="仿宋" w:eastAsia="仿宋" w:cs="宋体"/>
          <w:color w:val="auto"/>
          <w:kern w:val="0"/>
          <w:sz w:val="30"/>
          <w:szCs w:val="30"/>
          <w:highlight w:val="none"/>
          <w:lang w:val="en-US" w:eastAsia="zh-CN" w:bidi="ar-SA"/>
        </w:rPr>
        <w:t>甲方账户和开票</w:t>
      </w:r>
      <w:r>
        <w:rPr>
          <w:rStyle w:val="62"/>
          <w:rFonts w:hint="default" w:ascii="仿宋" w:hAnsi="Calibri" w:eastAsia="仿宋" w:cs="宋体"/>
          <w:color w:val="auto"/>
          <w:kern w:val="0"/>
          <w:sz w:val="30"/>
          <w:szCs w:val="30"/>
          <w:highlight w:val="none"/>
          <w:lang w:val="en-US" w:eastAsia="zh-CN" w:bidi="ar-SA"/>
        </w:rPr>
        <w:t>信息</w:t>
      </w:r>
      <w:r>
        <w:rPr>
          <w:rStyle w:val="62"/>
          <w:rFonts w:hint="eastAsia" w:ascii="仿宋" w:eastAsia="仿宋" w:cs="宋体"/>
          <w:color w:val="auto"/>
          <w:kern w:val="0"/>
          <w:sz w:val="30"/>
          <w:szCs w:val="30"/>
          <w:highlight w:val="none"/>
          <w:lang w:val="en-US" w:eastAsia="zh-CN" w:bidi="ar-SA"/>
        </w:rPr>
        <w:t>如下</w:t>
      </w:r>
      <w:r>
        <w:rPr>
          <w:rStyle w:val="62"/>
          <w:rFonts w:hint="default" w:ascii="仿宋" w:hAnsi="Calibri" w:eastAsia="仿宋" w:cs="宋体"/>
          <w:color w:val="auto"/>
          <w:kern w:val="0"/>
          <w:sz w:val="30"/>
          <w:szCs w:val="30"/>
          <w:highlight w:val="none"/>
          <w:lang w:val="en-US" w:eastAsia="zh-CN" w:bidi="ar-SA"/>
        </w:rPr>
        <w:t>：</w:t>
      </w:r>
    </w:p>
    <w:p>
      <w:pPr>
        <w:pStyle w:val="2"/>
        <w:keepNext w:val="0"/>
        <w:keepLines w:val="0"/>
        <w:pageBreakBefore w:val="0"/>
        <w:kinsoku/>
        <w:wordWrap/>
        <w:overflowPunct/>
        <w:topLinePunct w:val="0"/>
        <w:autoSpaceDE/>
        <w:autoSpaceDN/>
        <w:bidi w:val="0"/>
        <w:adjustRightInd w:val="0"/>
        <w:snapToGrid/>
        <w:spacing w:before="0" w:beforeLines="0" w:beforeAutospacing="0" w:after="0" w:afterLines="0" w:afterAutospacing="0" w:line="360" w:lineRule="auto"/>
        <w:ind w:left="0" w:leftChars="0" w:right="0" w:firstLine="600" w:firstLineChars="200"/>
        <w:textAlignment w:val="auto"/>
        <w:rPr>
          <w:rStyle w:val="62"/>
          <w:rFonts w:hint="default" w:ascii="仿宋" w:eastAsia="仿宋" w:cs="宋体"/>
          <w:color w:val="auto"/>
          <w:kern w:val="0"/>
          <w:sz w:val="30"/>
          <w:szCs w:val="30"/>
          <w:highlight w:val="none"/>
          <w:lang w:val="en-US" w:eastAsia="zh-CN" w:bidi="ar-SA"/>
        </w:rPr>
      </w:pPr>
      <w:r>
        <w:rPr>
          <w:rStyle w:val="62"/>
          <w:rFonts w:hint="default" w:ascii="仿宋" w:eastAsia="仿宋" w:cs="宋体"/>
          <w:color w:val="auto"/>
          <w:kern w:val="0"/>
          <w:sz w:val="30"/>
          <w:szCs w:val="30"/>
          <w:highlight w:val="none"/>
          <w:lang w:val="en-US" w:eastAsia="zh-CN" w:bidi="ar-SA"/>
        </w:rPr>
        <w:t>单位名称：</w:t>
      </w:r>
      <w:r>
        <w:rPr>
          <w:rStyle w:val="62"/>
          <w:rFonts w:hint="eastAsia" w:ascii="仿宋" w:eastAsia="仿宋" w:cs="宋体"/>
          <w:color w:val="auto"/>
          <w:kern w:val="0"/>
          <w:sz w:val="30"/>
          <w:szCs w:val="30"/>
          <w:highlight w:val="none"/>
          <w:lang w:val="en-US" w:eastAsia="zh-CN" w:bidi="ar-SA"/>
        </w:rPr>
        <w:t>南宁轨道交通集团运营有限公司</w:t>
      </w:r>
    </w:p>
    <w:p>
      <w:pPr>
        <w:pStyle w:val="2"/>
        <w:keepNext w:val="0"/>
        <w:keepLines w:val="0"/>
        <w:pageBreakBefore w:val="0"/>
        <w:kinsoku/>
        <w:wordWrap/>
        <w:overflowPunct/>
        <w:topLinePunct w:val="0"/>
        <w:autoSpaceDE/>
        <w:autoSpaceDN/>
        <w:bidi w:val="0"/>
        <w:adjustRightInd w:val="0"/>
        <w:snapToGrid/>
        <w:spacing w:before="0" w:beforeLines="0" w:beforeAutospacing="0" w:after="0" w:afterLines="0" w:afterAutospacing="0" w:line="360" w:lineRule="auto"/>
        <w:ind w:left="0" w:leftChars="0" w:right="0" w:firstLine="600" w:firstLineChars="200"/>
        <w:textAlignment w:val="auto"/>
        <w:rPr>
          <w:rStyle w:val="62"/>
          <w:rFonts w:hint="default" w:ascii="仿宋" w:eastAsia="仿宋" w:cs="宋体"/>
          <w:color w:val="auto"/>
          <w:kern w:val="0"/>
          <w:sz w:val="30"/>
          <w:szCs w:val="30"/>
          <w:highlight w:val="none"/>
          <w:lang w:val="en-US" w:eastAsia="zh-CN" w:bidi="ar-SA"/>
        </w:rPr>
      </w:pPr>
      <w:r>
        <w:rPr>
          <w:rStyle w:val="62"/>
          <w:rFonts w:hint="default" w:ascii="仿宋" w:eastAsia="仿宋" w:cs="宋体"/>
          <w:color w:val="auto"/>
          <w:kern w:val="0"/>
          <w:sz w:val="30"/>
          <w:szCs w:val="30"/>
          <w:highlight w:val="none"/>
          <w:lang w:val="en-US" w:eastAsia="zh-CN" w:bidi="ar-SA"/>
        </w:rPr>
        <w:t>纳税人识别号：</w:t>
      </w:r>
    </w:p>
    <w:p>
      <w:pPr>
        <w:pStyle w:val="2"/>
        <w:keepNext w:val="0"/>
        <w:keepLines w:val="0"/>
        <w:pageBreakBefore w:val="0"/>
        <w:kinsoku/>
        <w:wordWrap/>
        <w:overflowPunct/>
        <w:topLinePunct w:val="0"/>
        <w:autoSpaceDE/>
        <w:autoSpaceDN/>
        <w:bidi w:val="0"/>
        <w:adjustRightInd w:val="0"/>
        <w:snapToGrid/>
        <w:spacing w:before="0" w:beforeLines="0" w:beforeAutospacing="0" w:after="0" w:afterLines="0" w:afterAutospacing="0" w:line="360" w:lineRule="auto"/>
        <w:ind w:left="0" w:leftChars="0" w:right="0" w:firstLine="600" w:firstLineChars="200"/>
        <w:textAlignment w:val="auto"/>
        <w:rPr>
          <w:rStyle w:val="62"/>
          <w:rFonts w:hint="default" w:ascii="仿宋" w:eastAsia="仿宋" w:cs="宋体"/>
          <w:color w:val="auto"/>
          <w:kern w:val="0"/>
          <w:sz w:val="30"/>
          <w:szCs w:val="30"/>
          <w:highlight w:val="none"/>
          <w:lang w:val="en-US" w:eastAsia="zh-CN" w:bidi="ar-SA"/>
        </w:rPr>
      </w:pPr>
      <w:r>
        <w:rPr>
          <w:rStyle w:val="62"/>
          <w:rFonts w:hint="default" w:ascii="仿宋" w:eastAsia="仿宋" w:cs="宋体"/>
          <w:color w:val="auto"/>
          <w:kern w:val="0"/>
          <w:sz w:val="30"/>
          <w:szCs w:val="30"/>
          <w:highlight w:val="none"/>
          <w:lang w:val="en-US" w:eastAsia="zh-CN" w:bidi="ar-SA"/>
        </w:rPr>
        <w:t>注册地址：</w:t>
      </w:r>
    </w:p>
    <w:p>
      <w:pPr>
        <w:pStyle w:val="2"/>
        <w:keepNext w:val="0"/>
        <w:keepLines w:val="0"/>
        <w:pageBreakBefore w:val="0"/>
        <w:kinsoku/>
        <w:wordWrap/>
        <w:overflowPunct/>
        <w:topLinePunct w:val="0"/>
        <w:autoSpaceDE/>
        <w:autoSpaceDN/>
        <w:bidi w:val="0"/>
        <w:adjustRightInd w:val="0"/>
        <w:snapToGrid/>
        <w:spacing w:before="0" w:beforeLines="0" w:beforeAutospacing="0" w:after="0" w:afterLines="0" w:afterAutospacing="0" w:line="360" w:lineRule="auto"/>
        <w:ind w:left="0" w:leftChars="0" w:right="0" w:firstLine="600" w:firstLineChars="200"/>
        <w:textAlignment w:val="auto"/>
        <w:rPr>
          <w:rStyle w:val="62"/>
          <w:rFonts w:hint="default" w:ascii="仿宋" w:eastAsia="仿宋" w:cs="宋体"/>
          <w:color w:val="auto"/>
          <w:kern w:val="0"/>
          <w:sz w:val="30"/>
          <w:szCs w:val="30"/>
          <w:highlight w:val="none"/>
          <w:lang w:val="en-US" w:eastAsia="zh-CN" w:bidi="ar-SA"/>
        </w:rPr>
      </w:pPr>
      <w:r>
        <w:rPr>
          <w:rStyle w:val="62"/>
          <w:rFonts w:hint="default" w:ascii="仿宋" w:eastAsia="仿宋" w:cs="宋体"/>
          <w:color w:val="auto"/>
          <w:kern w:val="0"/>
          <w:sz w:val="30"/>
          <w:szCs w:val="30"/>
          <w:highlight w:val="none"/>
          <w:lang w:val="en-US" w:eastAsia="zh-CN" w:bidi="ar-SA"/>
        </w:rPr>
        <w:t>对公账户：2102109019300471940</w:t>
      </w:r>
    </w:p>
    <w:p>
      <w:pPr>
        <w:pStyle w:val="2"/>
        <w:keepNext w:val="0"/>
        <w:keepLines w:val="0"/>
        <w:pageBreakBefore w:val="0"/>
        <w:kinsoku/>
        <w:wordWrap/>
        <w:overflowPunct/>
        <w:topLinePunct w:val="0"/>
        <w:autoSpaceDE/>
        <w:autoSpaceDN/>
        <w:bidi w:val="0"/>
        <w:adjustRightInd w:val="0"/>
        <w:snapToGrid/>
        <w:spacing w:before="0" w:beforeLines="0" w:beforeAutospacing="0" w:after="0" w:afterLines="0" w:afterAutospacing="0" w:line="360" w:lineRule="auto"/>
        <w:ind w:left="0" w:leftChars="0" w:right="0" w:firstLine="600" w:firstLineChars="200"/>
        <w:textAlignment w:val="auto"/>
        <w:rPr>
          <w:rStyle w:val="62"/>
          <w:rFonts w:hint="default" w:ascii="仿宋" w:eastAsia="仿宋" w:cs="宋体"/>
          <w:color w:val="auto"/>
          <w:kern w:val="0"/>
          <w:sz w:val="30"/>
          <w:szCs w:val="30"/>
          <w:highlight w:val="none"/>
          <w:lang w:val="en-US" w:eastAsia="zh-CN" w:bidi="ar-SA"/>
        </w:rPr>
      </w:pPr>
      <w:r>
        <w:rPr>
          <w:rStyle w:val="62"/>
          <w:rFonts w:hint="default" w:ascii="仿宋" w:eastAsia="仿宋" w:cs="宋体"/>
          <w:color w:val="auto"/>
          <w:kern w:val="0"/>
          <w:sz w:val="30"/>
          <w:szCs w:val="30"/>
          <w:highlight w:val="none"/>
          <w:lang w:val="en-US" w:eastAsia="zh-CN" w:bidi="ar-SA"/>
        </w:rPr>
        <w:t>开户银行：中国工商银行民族支行</w:t>
      </w:r>
    </w:p>
    <w:p>
      <w:pPr>
        <w:pStyle w:val="2"/>
        <w:keepNext w:val="0"/>
        <w:keepLines w:val="0"/>
        <w:pageBreakBefore w:val="0"/>
        <w:kinsoku/>
        <w:wordWrap/>
        <w:overflowPunct/>
        <w:topLinePunct w:val="0"/>
        <w:autoSpaceDE/>
        <w:autoSpaceDN/>
        <w:bidi w:val="0"/>
        <w:adjustRightInd w:val="0"/>
        <w:snapToGrid/>
        <w:spacing w:before="0" w:beforeLines="0" w:beforeAutospacing="0" w:after="0" w:afterLines="0" w:afterAutospacing="0" w:line="360" w:lineRule="auto"/>
        <w:ind w:left="0" w:leftChars="0" w:right="0" w:firstLine="600" w:firstLineChars="200"/>
        <w:textAlignment w:val="auto"/>
        <w:rPr>
          <w:rStyle w:val="62"/>
          <w:rFonts w:hint="eastAsia" w:ascii="仿宋" w:eastAsia="仿宋" w:cs="宋体"/>
          <w:color w:val="auto"/>
          <w:kern w:val="0"/>
          <w:sz w:val="30"/>
          <w:szCs w:val="30"/>
          <w:highlight w:val="none"/>
          <w:lang w:val="en-US" w:eastAsia="zh-CN" w:bidi="ar-SA"/>
        </w:rPr>
      </w:pPr>
      <w:r>
        <w:rPr>
          <w:rStyle w:val="62"/>
          <w:rFonts w:hint="eastAsia" w:ascii="仿宋" w:eastAsia="仿宋" w:cs="宋体"/>
          <w:color w:val="auto"/>
          <w:kern w:val="0"/>
          <w:sz w:val="30"/>
          <w:szCs w:val="30"/>
          <w:highlight w:val="none"/>
          <w:lang w:val="en-US" w:eastAsia="zh-CN" w:bidi="ar-SA"/>
        </w:rPr>
        <w:t>乙方账户和开票信息如下：</w:t>
      </w:r>
    </w:p>
    <w:p>
      <w:pPr>
        <w:pStyle w:val="2"/>
        <w:keepNext w:val="0"/>
        <w:keepLines w:val="0"/>
        <w:pageBreakBefore w:val="0"/>
        <w:kinsoku/>
        <w:wordWrap/>
        <w:overflowPunct/>
        <w:topLinePunct w:val="0"/>
        <w:autoSpaceDE/>
        <w:autoSpaceDN/>
        <w:bidi w:val="0"/>
        <w:adjustRightInd w:val="0"/>
        <w:snapToGrid/>
        <w:spacing w:before="0" w:beforeLines="0" w:beforeAutospacing="0" w:after="0" w:afterLines="0" w:afterAutospacing="0" w:line="360" w:lineRule="auto"/>
        <w:ind w:left="0" w:leftChars="0" w:right="0" w:firstLine="600" w:firstLineChars="200"/>
        <w:textAlignment w:val="auto"/>
        <w:rPr>
          <w:rStyle w:val="62"/>
          <w:rFonts w:hint="default" w:ascii="仿宋" w:eastAsia="仿宋" w:cs="宋体"/>
          <w:color w:val="auto"/>
          <w:kern w:val="0"/>
          <w:sz w:val="30"/>
          <w:szCs w:val="30"/>
          <w:highlight w:val="none"/>
          <w:lang w:val="en-US" w:eastAsia="zh-CN" w:bidi="ar-SA"/>
        </w:rPr>
      </w:pPr>
      <w:r>
        <w:rPr>
          <w:rStyle w:val="62"/>
          <w:rFonts w:hint="default" w:ascii="仿宋" w:eastAsia="仿宋" w:cs="宋体"/>
          <w:color w:val="auto"/>
          <w:kern w:val="0"/>
          <w:sz w:val="30"/>
          <w:szCs w:val="30"/>
          <w:highlight w:val="none"/>
          <w:lang w:val="en-US" w:eastAsia="zh-CN" w:bidi="ar-SA"/>
        </w:rPr>
        <w:t>单位名称：</w:t>
      </w:r>
    </w:p>
    <w:p>
      <w:pPr>
        <w:pStyle w:val="2"/>
        <w:keepNext w:val="0"/>
        <w:keepLines w:val="0"/>
        <w:pageBreakBefore w:val="0"/>
        <w:kinsoku/>
        <w:wordWrap/>
        <w:overflowPunct/>
        <w:topLinePunct w:val="0"/>
        <w:autoSpaceDE/>
        <w:autoSpaceDN/>
        <w:bidi w:val="0"/>
        <w:adjustRightInd w:val="0"/>
        <w:snapToGrid/>
        <w:spacing w:before="0" w:beforeLines="0" w:beforeAutospacing="0" w:after="0" w:afterLines="0" w:afterAutospacing="0" w:line="360" w:lineRule="auto"/>
        <w:ind w:left="0" w:leftChars="0" w:right="0" w:firstLine="600" w:firstLineChars="200"/>
        <w:textAlignment w:val="auto"/>
        <w:rPr>
          <w:rStyle w:val="62"/>
          <w:rFonts w:hint="default" w:ascii="仿宋" w:eastAsia="仿宋" w:cs="宋体"/>
          <w:color w:val="auto"/>
          <w:kern w:val="0"/>
          <w:sz w:val="30"/>
          <w:szCs w:val="30"/>
          <w:highlight w:val="none"/>
          <w:lang w:val="en-US" w:eastAsia="zh-CN" w:bidi="ar-SA"/>
        </w:rPr>
      </w:pPr>
      <w:r>
        <w:rPr>
          <w:rStyle w:val="62"/>
          <w:rFonts w:hint="default" w:ascii="仿宋" w:eastAsia="仿宋" w:cs="宋体"/>
          <w:color w:val="auto"/>
          <w:kern w:val="0"/>
          <w:sz w:val="30"/>
          <w:szCs w:val="30"/>
          <w:highlight w:val="none"/>
          <w:lang w:val="en-US" w:eastAsia="zh-CN" w:bidi="ar-SA"/>
        </w:rPr>
        <w:t>纳税人识别号：</w:t>
      </w:r>
    </w:p>
    <w:p>
      <w:pPr>
        <w:pStyle w:val="2"/>
        <w:keepNext w:val="0"/>
        <w:keepLines w:val="0"/>
        <w:pageBreakBefore w:val="0"/>
        <w:kinsoku/>
        <w:wordWrap/>
        <w:overflowPunct/>
        <w:topLinePunct w:val="0"/>
        <w:autoSpaceDE/>
        <w:autoSpaceDN/>
        <w:bidi w:val="0"/>
        <w:adjustRightInd w:val="0"/>
        <w:snapToGrid/>
        <w:spacing w:before="0" w:beforeLines="0" w:beforeAutospacing="0" w:after="0" w:afterLines="0" w:afterAutospacing="0" w:line="360" w:lineRule="auto"/>
        <w:ind w:left="0" w:leftChars="0" w:right="0" w:firstLine="600" w:firstLineChars="200"/>
        <w:textAlignment w:val="auto"/>
        <w:rPr>
          <w:rStyle w:val="62"/>
          <w:rFonts w:hint="default" w:ascii="仿宋" w:eastAsia="仿宋" w:cs="宋体"/>
          <w:color w:val="auto"/>
          <w:kern w:val="0"/>
          <w:sz w:val="30"/>
          <w:szCs w:val="30"/>
          <w:highlight w:val="none"/>
          <w:lang w:val="en-US" w:eastAsia="zh-CN" w:bidi="ar-SA"/>
        </w:rPr>
      </w:pPr>
      <w:r>
        <w:rPr>
          <w:rStyle w:val="62"/>
          <w:rFonts w:hint="default" w:ascii="仿宋" w:eastAsia="仿宋" w:cs="宋体"/>
          <w:color w:val="auto"/>
          <w:kern w:val="0"/>
          <w:sz w:val="30"/>
          <w:szCs w:val="30"/>
          <w:highlight w:val="none"/>
          <w:lang w:val="en-US" w:eastAsia="zh-CN" w:bidi="ar-SA"/>
        </w:rPr>
        <w:t>注册地址：</w:t>
      </w:r>
    </w:p>
    <w:p>
      <w:pPr>
        <w:pStyle w:val="2"/>
        <w:keepNext w:val="0"/>
        <w:keepLines w:val="0"/>
        <w:pageBreakBefore w:val="0"/>
        <w:kinsoku/>
        <w:wordWrap/>
        <w:overflowPunct/>
        <w:topLinePunct w:val="0"/>
        <w:autoSpaceDE/>
        <w:autoSpaceDN/>
        <w:bidi w:val="0"/>
        <w:adjustRightInd w:val="0"/>
        <w:snapToGrid/>
        <w:spacing w:before="0" w:beforeLines="0" w:beforeAutospacing="0" w:after="0" w:afterLines="0" w:afterAutospacing="0" w:line="360" w:lineRule="auto"/>
        <w:ind w:left="0" w:leftChars="0" w:right="0" w:firstLine="600" w:firstLineChars="200"/>
        <w:textAlignment w:val="auto"/>
        <w:rPr>
          <w:rStyle w:val="62"/>
          <w:rFonts w:hint="default" w:ascii="仿宋" w:eastAsia="仿宋" w:cs="宋体"/>
          <w:color w:val="auto"/>
          <w:kern w:val="0"/>
          <w:sz w:val="30"/>
          <w:szCs w:val="30"/>
          <w:highlight w:val="none"/>
          <w:lang w:val="en-US" w:eastAsia="zh-CN" w:bidi="ar-SA"/>
        </w:rPr>
      </w:pPr>
      <w:r>
        <w:rPr>
          <w:rStyle w:val="62"/>
          <w:rFonts w:hint="default" w:ascii="仿宋" w:eastAsia="仿宋" w:cs="宋体"/>
          <w:color w:val="auto"/>
          <w:kern w:val="0"/>
          <w:sz w:val="30"/>
          <w:szCs w:val="30"/>
          <w:highlight w:val="none"/>
          <w:lang w:val="en-US" w:eastAsia="zh-CN" w:bidi="ar-SA"/>
        </w:rPr>
        <w:t>对公账户：</w:t>
      </w:r>
    </w:p>
    <w:p>
      <w:pPr>
        <w:pStyle w:val="2"/>
        <w:keepNext w:val="0"/>
        <w:keepLines w:val="0"/>
        <w:pageBreakBefore w:val="0"/>
        <w:kinsoku/>
        <w:wordWrap/>
        <w:overflowPunct/>
        <w:topLinePunct w:val="0"/>
        <w:autoSpaceDE/>
        <w:autoSpaceDN/>
        <w:bidi w:val="0"/>
        <w:adjustRightInd w:val="0"/>
        <w:snapToGrid/>
        <w:spacing w:before="0" w:beforeLines="0" w:beforeAutospacing="0" w:after="0" w:afterLines="0" w:afterAutospacing="0" w:line="360" w:lineRule="auto"/>
        <w:ind w:left="0" w:leftChars="0" w:right="0" w:firstLine="600" w:firstLineChars="200"/>
        <w:textAlignment w:val="auto"/>
        <w:rPr>
          <w:rStyle w:val="62"/>
          <w:rFonts w:hint="default" w:ascii="仿宋" w:eastAsia="仿宋" w:cs="宋体"/>
          <w:color w:val="auto"/>
          <w:kern w:val="0"/>
          <w:sz w:val="30"/>
          <w:szCs w:val="30"/>
          <w:highlight w:val="none"/>
          <w:lang w:val="en-US" w:eastAsia="zh-CN" w:bidi="ar-SA"/>
        </w:rPr>
      </w:pPr>
      <w:r>
        <w:rPr>
          <w:rStyle w:val="62"/>
          <w:rFonts w:hint="default" w:ascii="仿宋" w:eastAsia="仿宋" w:cs="宋体"/>
          <w:color w:val="auto"/>
          <w:kern w:val="0"/>
          <w:sz w:val="30"/>
          <w:szCs w:val="30"/>
          <w:highlight w:val="none"/>
          <w:lang w:val="en-US" w:eastAsia="zh-CN" w:bidi="ar-SA"/>
        </w:rPr>
        <w:t>开户银行：</w:t>
      </w: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right="0" w:firstLine="602" w:firstLineChars="200"/>
        <w:jc w:val="left"/>
        <w:textAlignment w:val="auto"/>
        <w:rPr>
          <w:rStyle w:val="62"/>
          <w:rFonts w:hint="eastAsia" w:ascii="仿宋" w:eastAsia="仿宋"/>
          <w:b/>
          <w:bCs/>
          <w:color w:val="auto"/>
          <w:kern w:val="0"/>
          <w:sz w:val="30"/>
          <w:szCs w:val="30"/>
          <w:highlight w:val="none"/>
        </w:rPr>
      </w:pPr>
      <w:r>
        <w:rPr>
          <w:rStyle w:val="62"/>
          <w:rFonts w:hint="eastAsia" w:ascii="仿宋" w:eastAsia="仿宋"/>
          <w:b/>
          <w:bCs/>
          <w:color w:val="auto"/>
          <w:kern w:val="0"/>
          <w:sz w:val="30"/>
          <w:szCs w:val="30"/>
          <w:highlight w:val="none"/>
          <w:lang w:eastAsia="zh-CN"/>
        </w:rPr>
        <w:t>八</w:t>
      </w:r>
      <w:r>
        <w:rPr>
          <w:rStyle w:val="62"/>
          <w:rFonts w:hint="eastAsia" w:ascii="仿宋" w:eastAsia="仿宋"/>
          <w:b/>
          <w:bCs/>
          <w:color w:val="auto"/>
          <w:kern w:val="0"/>
          <w:sz w:val="30"/>
          <w:szCs w:val="30"/>
          <w:highlight w:val="none"/>
        </w:rPr>
        <w:t>、双方权利与义务</w:t>
      </w:r>
    </w:p>
    <w:p>
      <w:pPr>
        <w:pStyle w:val="2"/>
        <w:keepNext w:val="0"/>
        <w:keepLines w:val="0"/>
        <w:pageBreakBefore w:val="0"/>
        <w:numPr>
          <w:ilvl w:val="0"/>
          <w:numId w:val="0"/>
        </w:numPr>
        <w:kinsoku/>
        <w:wordWrap/>
        <w:overflowPunct/>
        <w:topLinePunct w:val="0"/>
        <w:autoSpaceDE/>
        <w:autoSpaceDN/>
        <w:bidi w:val="0"/>
        <w:adjustRightInd w:val="0"/>
        <w:snapToGrid/>
        <w:spacing w:before="0" w:beforeLines="0" w:beforeAutospacing="0" w:after="0" w:afterLines="0" w:afterAutospacing="0"/>
        <w:ind w:left="0" w:leftChars="0" w:right="0" w:firstLine="576" w:firstLineChars="200"/>
        <w:textAlignment w:val="auto"/>
        <w:rPr>
          <w:rFonts w:hint="default" w:ascii="仿宋_GB2312" w:hAnsi="仿宋_GB2312" w:eastAsia="仿宋_GB2312" w:cs="仿宋_GB2312"/>
          <w:color w:val="auto"/>
          <w:spacing w:val="-6"/>
          <w:kern w:val="2"/>
          <w:sz w:val="30"/>
          <w:szCs w:val="30"/>
          <w:highlight w:val="none"/>
          <w:lang w:val="en-US" w:eastAsia="zh-CN" w:bidi="ar-SA"/>
        </w:rPr>
      </w:pPr>
      <w:r>
        <w:rPr>
          <w:rFonts w:hint="eastAsia" w:ascii="仿宋_GB2312" w:hAnsi="仿宋_GB2312" w:eastAsia="仿宋_GB2312" w:cs="仿宋_GB2312"/>
          <w:color w:val="auto"/>
          <w:spacing w:val="-6"/>
          <w:kern w:val="2"/>
          <w:sz w:val="30"/>
          <w:szCs w:val="30"/>
          <w:highlight w:val="none"/>
          <w:lang w:val="en-US" w:eastAsia="zh-CN" w:bidi="ar-SA"/>
        </w:rPr>
        <w:t>（一）甲方权责</w:t>
      </w:r>
    </w:p>
    <w:p>
      <w:pPr>
        <w:pStyle w:val="2"/>
        <w:keepNext w:val="0"/>
        <w:keepLines w:val="0"/>
        <w:pageBreakBefore w:val="0"/>
        <w:numPr>
          <w:ilvl w:val="0"/>
          <w:numId w:val="0"/>
        </w:numPr>
        <w:kinsoku/>
        <w:wordWrap/>
        <w:overflowPunct/>
        <w:topLinePunct w:val="0"/>
        <w:autoSpaceDE/>
        <w:autoSpaceDN/>
        <w:bidi w:val="0"/>
        <w:adjustRightInd w:val="0"/>
        <w:snapToGrid/>
        <w:spacing w:before="0" w:beforeLines="0" w:beforeAutospacing="0" w:after="0" w:afterLines="0" w:afterAutospacing="0"/>
        <w:ind w:left="0" w:leftChars="0" w:right="0" w:firstLine="576" w:firstLineChars="200"/>
        <w:textAlignment w:val="auto"/>
        <w:rPr>
          <w:rFonts w:hint="default" w:ascii="仿宋_GB2312" w:hAnsi="仿宋_GB2312" w:eastAsia="仿宋_GB2312" w:cs="仿宋_GB2312"/>
          <w:color w:val="auto"/>
          <w:spacing w:val="-6"/>
          <w:kern w:val="2"/>
          <w:sz w:val="30"/>
          <w:szCs w:val="30"/>
          <w:highlight w:val="none"/>
          <w:lang w:val="en-US" w:eastAsia="zh-CN" w:bidi="ar-SA"/>
        </w:rPr>
      </w:pPr>
      <w:r>
        <w:rPr>
          <w:rFonts w:hint="eastAsia" w:ascii="仿宋_GB2312" w:hAnsi="仿宋_GB2312" w:eastAsia="仿宋_GB2312" w:cs="仿宋_GB2312"/>
          <w:color w:val="auto"/>
          <w:spacing w:val="-6"/>
          <w:kern w:val="2"/>
          <w:sz w:val="30"/>
          <w:szCs w:val="30"/>
          <w:highlight w:val="none"/>
          <w:lang w:val="en-US" w:eastAsia="zh-CN" w:bidi="ar-SA"/>
        </w:rPr>
        <w:t>1.甲方负责项目的整体维护和物业工作。</w:t>
      </w:r>
    </w:p>
    <w:p>
      <w:pPr>
        <w:pStyle w:val="2"/>
        <w:keepNext w:val="0"/>
        <w:keepLines w:val="0"/>
        <w:pageBreakBefore w:val="0"/>
        <w:numPr>
          <w:ilvl w:val="0"/>
          <w:numId w:val="0"/>
        </w:numPr>
        <w:kinsoku/>
        <w:wordWrap/>
        <w:overflowPunct/>
        <w:topLinePunct w:val="0"/>
        <w:autoSpaceDE/>
        <w:autoSpaceDN/>
        <w:bidi w:val="0"/>
        <w:adjustRightInd w:val="0"/>
        <w:snapToGrid/>
        <w:spacing w:before="0" w:beforeLines="0" w:beforeAutospacing="0" w:after="0" w:afterLines="0" w:afterAutospacing="0"/>
        <w:ind w:left="0" w:leftChars="0" w:right="0" w:firstLine="576" w:firstLineChars="200"/>
        <w:textAlignment w:val="auto"/>
        <w:rPr>
          <w:rFonts w:hint="eastAsia" w:ascii="仿宋_GB2312" w:hAnsi="仿宋_GB2312" w:eastAsia="仿宋_GB2312" w:cs="仿宋_GB2312"/>
          <w:color w:val="auto"/>
          <w:spacing w:val="-6"/>
          <w:kern w:val="2"/>
          <w:sz w:val="30"/>
          <w:szCs w:val="30"/>
          <w:highlight w:val="none"/>
          <w:lang w:val="en-US" w:eastAsia="zh-CN" w:bidi="ar-SA"/>
        </w:rPr>
      </w:pPr>
      <w:r>
        <w:rPr>
          <w:rFonts w:hint="eastAsia" w:ascii="仿宋_GB2312" w:hAnsi="仿宋_GB2312" w:eastAsia="仿宋_GB2312" w:cs="仿宋_GB2312"/>
          <w:color w:val="auto"/>
          <w:spacing w:val="-6"/>
          <w:kern w:val="2"/>
          <w:sz w:val="30"/>
          <w:szCs w:val="30"/>
          <w:highlight w:val="none"/>
          <w:lang w:val="en-US" w:eastAsia="zh-CN" w:bidi="ar-SA"/>
        </w:rPr>
        <w:t>2.甲方需定期检查活动场地设备设施安全性，同时做出相应的应急预案，保障本项目的活动正常有序开展。</w:t>
      </w:r>
    </w:p>
    <w:p>
      <w:pPr>
        <w:keepNext w:val="0"/>
        <w:keepLines w:val="0"/>
        <w:pageBreakBefore w:val="0"/>
        <w:widowControl/>
        <w:kinsoku/>
        <w:wordWrap/>
        <w:overflowPunct/>
        <w:topLinePunct w:val="0"/>
        <w:autoSpaceDE/>
        <w:autoSpaceDN/>
        <w:bidi w:val="0"/>
        <w:adjustRightInd w:val="0"/>
        <w:snapToGrid/>
        <w:spacing w:before="0" w:beforeLines="0" w:after="0" w:afterLines="0" w:afterAutospacing="0" w:line="360" w:lineRule="auto"/>
        <w:ind w:left="0" w:right="0" w:firstLine="576" w:firstLineChars="200"/>
        <w:textAlignment w:val="auto"/>
        <w:rPr>
          <w:rFonts w:hint="default"/>
          <w:color w:val="auto"/>
          <w:sz w:val="30"/>
          <w:szCs w:val="30"/>
          <w:highlight w:val="none"/>
          <w:lang w:val="en-US" w:eastAsia="zh-CN"/>
        </w:rPr>
      </w:pPr>
      <w:r>
        <w:rPr>
          <w:rFonts w:hint="eastAsia" w:ascii="仿宋_GB2312" w:hAnsi="仿宋_GB2312" w:eastAsia="仿宋_GB2312" w:cs="仿宋_GB2312"/>
          <w:color w:val="auto"/>
          <w:spacing w:val="-6"/>
          <w:kern w:val="2"/>
          <w:sz w:val="30"/>
          <w:szCs w:val="30"/>
          <w:highlight w:val="none"/>
          <w:lang w:val="en-US" w:eastAsia="zh-CN" w:bidi="ar-SA"/>
        </w:rPr>
        <w:t xml:space="preserve">3.在本合同的有效期限内，甲方或有关安全主管部门有权对乙方开展活动行为进行安全检查；如发现乙方组织或对接的活动行为存在安全隐患，甲方应及时下达书面整改通知，乙方须按照要求进行整改。乙方应尽到日常运营和活动执行的义务，在活动对接和组织执行过程中注意做好安全注意事项的告知以及安全防范工作。如因乙方组织活动和操作原因造成安全事故的，由乙方承担事故责任。 </w:t>
      </w:r>
    </w:p>
    <w:p>
      <w:pPr>
        <w:pStyle w:val="2"/>
        <w:keepNext w:val="0"/>
        <w:keepLines w:val="0"/>
        <w:pageBreakBefore w:val="0"/>
        <w:kinsoku/>
        <w:wordWrap/>
        <w:overflowPunct/>
        <w:topLinePunct w:val="0"/>
        <w:autoSpaceDE/>
        <w:autoSpaceDN/>
        <w:bidi w:val="0"/>
        <w:adjustRightInd w:val="0"/>
        <w:snapToGrid/>
        <w:spacing w:before="0" w:beforeLines="0" w:beforeAutospacing="0" w:after="0" w:afterLines="0" w:afterAutospacing="0"/>
        <w:ind w:left="0" w:leftChars="0" w:right="0" w:firstLine="576" w:firstLineChars="200"/>
        <w:textAlignment w:val="auto"/>
        <w:rPr>
          <w:rFonts w:hint="eastAsia" w:ascii="仿宋_GB2312" w:hAnsi="仿宋_GB2312" w:eastAsia="仿宋_GB2312" w:cs="仿宋_GB2312"/>
          <w:color w:val="auto"/>
          <w:spacing w:val="-6"/>
          <w:kern w:val="2"/>
          <w:sz w:val="30"/>
          <w:szCs w:val="30"/>
          <w:highlight w:val="none"/>
          <w:lang w:val="en-US" w:eastAsia="zh-CN" w:bidi="ar-SA"/>
        </w:rPr>
      </w:pPr>
      <w:r>
        <w:rPr>
          <w:rFonts w:hint="eastAsia" w:ascii="仿宋_GB2312" w:hAnsi="仿宋_GB2312" w:eastAsia="仿宋_GB2312" w:cs="仿宋_GB2312"/>
          <w:color w:val="auto"/>
          <w:spacing w:val="-6"/>
          <w:kern w:val="2"/>
          <w:sz w:val="30"/>
          <w:szCs w:val="30"/>
          <w:highlight w:val="none"/>
          <w:lang w:val="en-US" w:eastAsia="zh-CN" w:bidi="ar-SA"/>
        </w:rPr>
        <w:t>（二）乙方权责</w:t>
      </w:r>
    </w:p>
    <w:p>
      <w:pPr>
        <w:pStyle w:val="2"/>
        <w:keepNext w:val="0"/>
        <w:keepLines w:val="0"/>
        <w:pageBreakBefore w:val="0"/>
        <w:kinsoku/>
        <w:wordWrap/>
        <w:overflowPunct/>
        <w:topLinePunct w:val="0"/>
        <w:autoSpaceDE/>
        <w:autoSpaceDN/>
        <w:bidi w:val="0"/>
        <w:adjustRightInd w:val="0"/>
        <w:snapToGrid/>
        <w:spacing w:before="0" w:beforeLines="0" w:beforeAutospacing="0" w:after="0" w:afterLines="0" w:afterAutospacing="0"/>
        <w:ind w:left="0" w:leftChars="0" w:right="0" w:firstLine="576" w:firstLineChars="200"/>
        <w:textAlignment w:val="auto"/>
        <w:rPr>
          <w:rFonts w:hint="eastAsia" w:ascii="仿宋_GB2312" w:hAnsi="仿宋_GB2312" w:eastAsia="仿宋_GB2312" w:cs="仿宋_GB2312"/>
          <w:color w:val="auto"/>
          <w:spacing w:val="-6"/>
          <w:kern w:val="2"/>
          <w:sz w:val="30"/>
          <w:szCs w:val="30"/>
          <w:highlight w:val="none"/>
          <w:lang w:val="en-US" w:eastAsia="zh-CN" w:bidi="ar-SA"/>
        </w:rPr>
      </w:pPr>
      <w:r>
        <w:rPr>
          <w:rFonts w:hint="eastAsia" w:ascii="仿宋_GB2312" w:hAnsi="仿宋_GB2312" w:eastAsia="仿宋_GB2312" w:cs="仿宋_GB2312"/>
          <w:color w:val="auto"/>
          <w:spacing w:val="-6"/>
          <w:kern w:val="2"/>
          <w:sz w:val="30"/>
          <w:szCs w:val="30"/>
          <w:highlight w:val="none"/>
          <w:lang w:val="en-US" w:eastAsia="zh-CN" w:bidi="ar-SA"/>
        </w:rPr>
        <w:t>1.乙方是基地场地的独家运营服务商。负责制定日常运营策略和方案。负责日常业务的对接和跟进工作。</w:t>
      </w:r>
    </w:p>
    <w:p>
      <w:pPr>
        <w:pStyle w:val="11"/>
        <w:keepNext w:val="0"/>
        <w:keepLines w:val="0"/>
        <w:pageBreakBefore w:val="0"/>
        <w:widowControl/>
        <w:kinsoku w:val="0"/>
        <w:wordWrap/>
        <w:overflowPunct w:val="0"/>
        <w:topLinePunct w:val="0"/>
        <w:autoSpaceDE/>
        <w:autoSpaceDN/>
        <w:bidi w:val="0"/>
        <w:adjustRightInd/>
        <w:snapToGrid/>
        <w:spacing w:before="0" w:beforeLines="0" w:after="0" w:afterLines="0" w:afterAutospacing="0"/>
        <w:ind w:left="0" w:leftChars="0" w:right="0" w:firstLine="576" w:firstLineChars="200"/>
        <w:textAlignment w:val="auto"/>
        <w:rPr>
          <w:rFonts w:hint="eastAsia" w:ascii="仿宋_GB2312" w:hAnsi="仿宋_GB2312" w:eastAsia="仿宋_GB2312" w:cs="仿宋_GB2312"/>
          <w:color w:val="auto"/>
          <w:spacing w:val="-6"/>
          <w:kern w:val="2"/>
          <w:sz w:val="30"/>
          <w:szCs w:val="30"/>
          <w:highlight w:val="none"/>
          <w:lang w:val="en-US" w:eastAsia="zh-CN" w:bidi="ar-SA"/>
        </w:rPr>
      </w:pPr>
      <w:r>
        <w:rPr>
          <w:rFonts w:hint="eastAsia" w:ascii="仿宋_GB2312" w:hAnsi="仿宋_GB2312" w:eastAsia="仿宋_GB2312" w:cs="仿宋_GB2312"/>
          <w:color w:val="auto"/>
          <w:spacing w:val="-6"/>
          <w:kern w:val="2"/>
          <w:sz w:val="30"/>
          <w:szCs w:val="30"/>
          <w:highlight w:val="none"/>
          <w:lang w:val="en-US" w:eastAsia="zh-CN" w:bidi="ar-SA"/>
        </w:rPr>
        <w:t>2.乙方须成立基地市场运营中心，组建市场开发与基地运营团队，制订基地市场宣传与推广计划，全面负责基地管理与运营工作。</w:t>
      </w:r>
    </w:p>
    <w:p>
      <w:pPr>
        <w:pStyle w:val="11"/>
        <w:keepNext w:val="0"/>
        <w:keepLines w:val="0"/>
        <w:pageBreakBefore w:val="0"/>
        <w:widowControl/>
        <w:kinsoku w:val="0"/>
        <w:wordWrap/>
        <w:overflowPunct/>
        <w:topLinePunct w:val="0"/>
        <w:autoSpaceDE/>
        <w:autoSpaceDN/>
        <w:bidi w:val="0"/>
        <w:adjustRightInd/>
        <w:snapToGrid/>
        <w:spacing w:before="0" w:beforeLines="0" w:after="0" w:afterLines="0" w:afterAutospacing="0"/>
        <w:ind w:left="0" w:leftChars="0" w:right="0" w:firstLine="576" w:firstLineChars="200"/>
        <w:textAlignment w:val="auto"/>
        <w:rPr>
          <w:rFonts w:hint="default"/>
          <w:lang w:val="en-US" w:eastAsia="zh-CN"/>
        </w:rPr>
      </w:pPr>
      <w:r>
        <w:rPr>
          <w:rFonts w:hint="eastAsia" w:ascii="仿宋_GB2312" w:hAnsi="仿宋_GB2312" w:eastAsia="仿宋_GB2312" w:cs="仿宋_GB2312"/>
          <w:color w:val="auto"/>
          <w:spacing w:val="-6"/>
          <w:kern w:val="2"/>
          <w:sz w:val="30"/>
          <w:szCs w:val="30"/>
          <w:highlight w:val="none"/>
          <w:lang w:val="en-US" w:eastAsia="zh-CN" w:bidi="ar-SA"/>
        </w:rPr>
        <w:t>3.乙方须建设基地研学导师队伍，定期组织导师队伍进行培训学习。</w:t>
      </w:r>
    </w:p>
    <w:p>
      <w:pPr>
        <w:pStyle w:val="2"/>
        <w:keepNext w:val="0"/>
        <w:keepLines w:val="0"/>
        <w:pageBreakBefore w:val="0"/>
        <w:kinsoku/>
        <w:wordWrap/>
        <w:overflowPunct/>
        <w:topLinePunct w:val="0"/>
        <w:autoSpaceDE/>
        <w:autoSpaceDN/>
        <w:bidi w:val="0"/>
        <w:adjustRightInd w:val="0"/>
        <w:snapToGrid/>
        <w:spacing w:before="0" w:beforeLines="0" w:beforeAutospacing="0" w:after="0" w:afterLines="0" w:afterAutospacing="0"/>
        <w:ind w:left="0" w:leftChars="0" w:right="0" w:firstLine="576" w:firstLineChars="200"/>
        <w:textAlignment w:val="auto"/>
        <w:rPr>
          <w:rFonts w:hint="default" w:ascii="仿宋_GB2312" w:hAnsi="仿宋_GB2312" w:eastAsia="仿宋_GB2312" w:cs="仿宋_GB2312"/>
          <w:color w:val="auto"/>
          <w:spacing w:val="-6"/>
          <w:kern w:val="2"/>
          <w:sz w:val="30"/>
          <w:szCs w:val="30"/>
          <w:highlight w:val="none"/>
          <w:lang w:val="en-US" w:eastAsia="zh-CN" w:bidi="ar-SA"/>
        </w:rPr>
      </w:pPr>
      <w:r>
        <w:rPr>
          <w:rFonts w:hint="eastAsia" w:ascii="仿宋_GB2312" w:hAnsi="仿宋_GB2312" w:eastAsia="仿宋_GB2312" w:cs="仿宋_GB2312"/>
          <w:color w:val="auto"/>
          <w:spacing w:val="-6"/>
          <w:kern w:val="2"/>
          <w:sz w:val="30"/>
          <w:szCs w:val="30"/>
          <w:highlight w:val="none"/>
          <w:lang w:val="en-US" w:eastAsia="zh-CN" w:bidi="ar-SA"/>
        </w:rPr>
        <w:t>4.乙方对接和执行的活动，由乙方自行承担项目活动执行层面的人身安全、消防事故等风险。</w:t>
      </w:r>
    </w:p>
    <w:p>
      <w:pPr>
        <w:keepNext w:val="0"/>
        <w:keepLines w:val="0"/>
        <w:pageBreakBefore w:val="0"/>
        <w:widowControl/>
        <w:kinsoku/>
        <w:wordWrap/>
        <w:overflowPunct/>
        <w:topLinePunct w:val="0"/>
        <w:autoSpaceDE/>
        <w:autoSpaceDN/>
        <w:bidi w:val="0"/>
        <w:adjustRightInd w:val="0"/>
        <w:snapToGrid/>
        <w:spacing w:before="0" w:beforeLines="0" w:after="0" w:afterLines="0" w:afterAutospacing="0" w:line="360" w:lineRule="auto"/>
        <w:ind w:left="0" w:right="0" w:firstLine="576" w:firstLineChars="200"/>
        <w:textAlignment w:val="auto"/>
        <w:rPr>
          <w:rStyle w:val="62"/>
          <w:rFonts w:hint="eastAsia" w:ascii="仿宋" w:eastAsia="仿宋"/>
          <w:color w:val="auto"/>
          <w:kern w:val="0"/>
          <w:sz w:val="30"/>
          <w:szCs w:val="30"/>
          <w:highlight w:val="none"/>
        </w:rPr>
      </w:pPr>
      <w:r>
        <w:rPr>
          <w:rFonts w:hint="eastAsia" w:ascii="仿宋_GB2312" w:hAnsi="仿宋_GB2312" w:eastAsia="仿宋_GB2312" w:cs="仿宋_GB2312"/>
          <w:color w:val="auto"/>
          <w:spacing w:val="-6"/>
          <w:kern w:val="2"/>
          <w:sz w:val="30"/>
          <w:szCs w:val="30"/>
          <w:highlight w:val="none"/>
          <w:lang w:val="en-US" w:eastAsia="zh-CN" w:bidi="ar-SA"/>
        </w:rPr>
        <w:t>5.乙方需严格按照有关法律法规和研学实践教育活动要求组织开展各项活动，确保活动安全有序开展。乙方对接或组织的活动出现重大问题，经甲方提醒未进行整改的，甲方有权解除合同。若因乙方组织活动问题，造成甲方基地资质或名誉遭受损失的，甲方有权解除合同，并要求乙方赔偿损失。</w:t>
      </w:r>
    </w:p>
    <w:p>
      <w:pPr>
        <w:keepNext w:val="0"/>
        <w:keepLines w:val="0"/>
        <w:pageBreakBefore w:val="0"/>
        <w:widowControl/>
        <w:kinsoku/>
        <w:wordWrap/>
        <w:overflowPunct/>
        <w:topLinePunct w:val="0"/>
        <w:autoSpaceDE/>
        <w:autoSpaceDN/>
        <w:bidi w:val="0"/>
        <w:adjustRightInd w:val="0"/>
        <w:snapToGrid/>
        <w:spacing w:before="0" w:beforeLines="0" w:after="0" w:afterLines="0" w:afterAutospacing="0" w:line="360" w:lineRule="auto"/>
        <w:ind w:left="0" w:right="0" w:firstLine="576" w:firstLineChars="200"/>
        <w:textAlignment w:val="auto"/>
        <w:rPr>
          <w:rFonts w:hint="eastAsia" w:ascii="仿宋_GB2312" w:hAnsi="仿宋_GB2312" w:eastAsia="仿宋_GB2312" w:cs="仿宋_GB2312"/>
          <w:color w:val="auto"/>
          <w:spacing w:val="-6"/>
          <w:kern w:val="2"/>
          <w:sz w:val="30"/>
          <w:szCs w:val="30"/>
          <w:highlight w:val="none"/>
          <w:lang w:val="en-US" w:eastAsia="zh-CN" w:bidi="ar-SA"/>
        </w:rPr>
      </w:pPr>
      <w:r>
        <w:rPr>
          <w:rFonts w:hint="eastAsia" w:ascii="仿宋_GB2312" w:hAnsi="仿宋_GB2312" w:eastAsia="仿宋_GB2312" w:cs="仿宋_GB2312"/>
          <w:color w:val="auto"/>
          <w:spacing w:val="-6"/>
          <w:kern w:val="2"/>
          <w:sz w:val="30"/>
          <w:szCs w:val="30"/>
          <w:highlight w:val="none"/>
          <w:lang w:val="en-US" w:eastAsia="zh-CN" w:bidi="ar-SA"/>
        </w:rPr>
        <w:t>6.乙方编制的运营方案（包括但不限于票面价、课程使用、安全措施等内容）须经过甲方审核后方可使用，门票的售价不允许高于门票票面价，如高于门票票面价的，乙方按高于票面价销售的总额赔付甲方，高于门票票面价进行销售超过三次时，甲方有权取消乙方基地运营权。</w:t>
      </w:r>
    </w:p>
    <w:p>
      <w:pPr>
        <w:keepNext w:val="0"/>
        <w:keepLines w:val="0"/>
        <w:pageBreakBefore w:val="0"/>
        <w:widowControl/>
        <w:kinsoku/>
        <w:wordWrap/>
        <w:overflowPunct/>
        <w:topLinePunct w:val="0"/>
        <w:autoSpaceDE/>
        <w:autoSpaceDN/>
        <w:bidi w:val="0"/>
        <w:adjustRightInd w:val="0"/>
        <w:snapToGrid/>
        <w:spacing w:before="0" w:beforeLines="0" w:after="0" w:afterLines="0" w:afterAutospacing="0" w:line="360" w:lineRule="auto"/>
        <w:ind w:left="0" w:right="0" w:firstLine="576" w:firstLineChars="200"/>
        <w:textAlignment w:val="auto"/>
        <w:rPr>
          <w:rFonts w:hint="eastAsia" w:ascii="仿宋_GB2312" w:hAnsi="仿宋_GB2312" w:eastAsia="仿宋_GB2312" w:cs="仿宋_GB2312"/>
          <w:color w:val="auto"/>
          <w:spacing w:val="-6"/>
          <w:kern w:val="2"/>
          <w:sz w:val="30"/>
          <w:szCs w:val="30"/>
          <w:highlight w:val="none"/>
          <w:lang w:val="en-US" w:eastAsia="zh-CN" w:bidi="ar-SA"/>
        </w:rPr>
      </w:pPr>
      <w:r>
        <w:rPr>
          <w:rFonts w:hint="eastAsia" w:ascii="仿宋_GB2312" w:hAnsi="仿宋_GB2312" w:eastAsia="仿宋_GB2312" w:cs="仿宋_GB2312"/>
          <w:color w:val="auto"/>
          <w:spacing w:val="-6"/>
          <w:kern w:val="2"/>
          <w:sz w:val="30"/>
          <w:szCs w:val="30"/>
          <w:highlight w:val="none"/>
          <w:lang w:val="en-US" w:eastAsia="zh-CN" w:bidi="ar-SA"/>
        </w:rPr>
        <w:t>7.本项目在实施过程中产生的包括但不限于基地申报费、课程研发费、场地改造费、专家接待费等所有费用均由乙方承担。</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6" w:firstLineChars="200"/>
        <w:jc w:val="left"/>
        <w:textAlignment w:val="auto"/>
        <w:rPr>
          <w:rFonts w:hint="eastAsia" w:ascii="仿宋_GB2312" w:hAnsi="仿宋_GB2312" w:eastAsia="仿宋_GB2312" w:cs="仿宋_GB2312"/>
          <w:color w:val="auto"/>
          <w:spacing w:val="-6"/>
          <w:kern w:val="2"/>
          <w:sz w:val="30"/>
          <w:szCs w:val="30"/>
          <w:highlight w:val="none"/>
          <w:lang w:val="en-US" w:eastAsia="zh-CN" w:bidi="ar-SA"/>
        </w:rPr>
      </w:pPr>
      <w:r>
        <w:rPr>
          <w:rFonts w:hint="eastAsia" w:ascii="仿宋_GB2312" w:hAnsi="仿宋_GB2312" w:eastAsia="仿宋_GB2312" w:cs="仿宋_GB2312"/>
          <w:color w:val="auto"/>
          <w:spacing w:val="-6"/>
          <w:kern w:val="2"/>
          <w:sz w:val="30"/>
          <w:szCs w:val="30"/>
          <w:highlight w:val="none"/>
          <w:lang w:val="en-US" w:eastAsia="zh-CN" w:bidi="ar-SA"/>
        </w:rPr>
        <w:t>8.乙方在基地运营中不得影响甲方地铁运营安全，如因乙方原因导致的事故（事件），由乙方承担全部责任。</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6" w:firstLineChars="200"/>
        <w:jc w:val="left"/>
        <w:textAlignment w:val="auto"/>
        <w:rPr>
          <w:rFonts w:hint="eastAsia" w:ascii="仿宋_GB2312" w:hAnsi="仿宋_GB2312" w:eastAsia="仿宋_GB2312" w:cs="仿宋_GB2312"/>
          <w:color w:val="auto"/>
          <w:spacing w:val="-6"/>
          <w:kern w:val="2"/>
          <w:sz w:val="30"/>
          <w:szCs w:val="30"/>
          <w:highlight w:val="none"/>
          <w:lang w:val="en-US" w:eastAsia="zh-CN" w:bidi="ar-SA"/>
        </w:rPr>
      </w:pPr>
      <w:r>
        <w:rPr>
          <w:rFonts w:hint="eastAsia" w:ascii="仿宋_GB2312" w:hAnsi="仿宋_GB2312" w:eastAsia="仿宋_GB2312" w:cs="仿宋_GB2312"/>
          <w:color w:val="auto"/>
          <w:spacing w:val="-6"/>
          <w:kern w:val="2"/>
          <w:sz w:val="30"/>
          <w:szCs w:val="30"/>
          <w:highlight w:val="none"/>
          <w:lang w:val="en-US" w:eastAsia="zh-CN" w:bidi="ar-SA"/>
        </w:rPr>
        <w:t>9.乙方在基地运营中须对研学人员购买相应的保险，如因未购买保险导致的纠纷，由乙方承担全部责任，</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6" w:firstLineChars="200"/>
        <w:jc w:val="left"/>
        <w:textAlignment w:val="auto"/>
        <w:rPr>
          <w:rFonts w:hint="eastAsia" w:ascii="仿宋_GB2312" w:hAnsi="仿宋_GB2312" w:eastAsia="仿宋_GB2312" w:cs="仿宋_GB2312"/>
          <w:color w:val="auto"/>
          <w:spacing w:val="-6"/>
          <w:kern w:val="2"/>
          <w:sz w:val="30"/>
          <w:szCs w:val="30"/>
          <w:highlight w:val="none"/>
          <w:lang w:val="en-US" w:eastAsia="zh-CN" w:bidi="ar-SA"/>
        </w:rPr>
      </w:pPr>
      <w:r>
        <w:rPr>
          <w:rFonts w:hint="eastAsia" w:ascii="仿宋_GB2312" w:hAnsi="仿宋_GB2312" w:eastAsia="仿宋_GB2312" w:cs="仿宋_GB2312"/>
          <w:color w:val="auto"/>
          <w:spacing w:val="-6"/>
          <w:kern w:val="2"/>
          <w:sz w:val="30"/>
          <w:szCs w:val="30"/>
          <w:highlight w:val="none"/>
          <w:lang w:val="en-US" w:eastAsia="zh-CN" w:bidi="ar-SA"/>
        </w:rPr>
        <w:t>10.非甲方原因导致研学人员造成人身伤害或意外伤害等事件的，由乙方承担全部责任。</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6" w:firstLineChars="200"/>
        <w:jc w:val="left"/>
        <w:textAlignment w:val="auto"/>
        <w:rPr>
          <w:rFonts w:hint="default" w:ascii="仿宋_GB2312" w:hAnsi="仿宋_GB2312" w:eastAsia="仿宋_GB2312" w:cs="仿宋_GB2312"/>
          <w:color w:val="auto"/>
          <w:spacing w:val="-6"/>
          <w:kern w:val="2"/>
          <w:sz w:val="30"/>
          <w:szCs w:val="30"/>
          <w:highlight w:val="none"/>
          <w:lang w:val="en-US" w:eastAsia="zh-CN" w:bidi="ar-SA"/>
        </w:rPr>
      </w:pPr>
      <w:r>
        <w:rPr>
          <w:rFonts w:hint="eastAsia" w:ascii="仿宋_GB2312" w:hAnsi="仿宋_GB2312" w:eastAsia="仿宋_GB2312" w:cs="仿宋_GB2312"/>
          <w:color w:val="auto"/>
          <w:spacing w:val="-6"/>
          <w:kern w:val="2"/>
          <w:sz w:val="30"/>
          <w:szCs w:val="30"/>
          <w:highlight w:val="none"/>
          <w:lang w:val="en-US" w:eastAsia="zh-CN" w:bidi="ar-SA"/>
        </w:rPr>
        <w:t>11.</w:t>
      </w:r>
      <w:r>
        <w:rPr>
          <w:rFonts w:hint="eastAsia" w:ascii="仿宋_GB2312" w:hAnsi="仿宋_GB2312" w:eastAsia="仿宋_GB2312" w:cs="仿宋_GB2312"/>
          <w:color w:val="auto"/>
          <w:spacing w:val="-6"/>
          <w:kern w:val="2"/>
          <w:sz w:val="30"/>
          <w:szCs w:val="30"/>
          <w:highlight w:val="none"/>
        </w:rPr>
        <w:t>乙方专属运营期间，所有行为均需符合</w:t>
      </w:r>
      <w:r>
        <w:rPr>
          <w:rFonts w:hint="eastAsia" w:ascii="仿宋_GB2312" w:hAnsi="仿宋_GB2312" w:eastAsia="仿宋_GB2312" w:cs="仿宋_GB2312"/>
          <w:color w:val="auto"/>
          <w:spacing w:val="-6"/>
          <w:kern w:val="2"/>
          <w:sz w:val="30"/>
          <w:szCs w:val="30"/>
          <w:highlight w:val="none"/>
          <w:lang w:val="en-US" w:eastAsia="zh-CN"/>
        </w:rPr>
        <w:t>《广西壮族自治区教育厅等12部门关于推进中小学生研学旅行的实施意见》、《广西壮族自治区教育厅关于开展广西第五批中小学生研学实践教育基(营)地推荐工作的通知》（该规范文件随广西壮族自治区教育厅发布的最新通知而变更）等文件。</w:t>
      </w:r>
    </w:p>
    <w:p>
      <w:pPr>
        <w:autoSpaceDE/>
        <w:autoSpaceDN/>
        <w:adjustRightInd w:val="0"/>
        <w:spacing w:before="0" w:beforeLines="0" w:after="0" w:afterLines="0" w:afterAutospacing="0"/>
        <w:ind w:left="0" w:right="0" w:firstLine="602" w:firstLineChars="200"/>
        <w:jc w:val="left"/>
        <w:rPr>
          <w:rStyle w:val="62"/>
          <w:rFonts w:hint="eastAsia" w:ascii="仿宋" w:eastAsia="仿宋"/>
          <w:b/>
          <w:bCs/>
          <w:color w:val="auto"/>
          <w:kern w:val="0"/>
          <w:sz w:val="30"/>
          <w:szCs w:val="30"/>
          <w:highlight w:val="none"/>
          <w:lang w:eastAsia="zh-CN"/>
        </w:rPr>
      </w:pPr>
      <w:r>
        <w:rPr>
          <w:rStyle w:val="62"/>
          <w:rFonts w:hint="eastAsia" w:ascii="仿宋" w:eastAsia="仿宋"/>
          <w:b/>
          <w:bCs/>
          <w:color w:val="auto"/>
          <w:kern w:val="0"/>
          <w:sz w:val="30"/>
          <w:szCs w:val="30"/>
          <w:highlight w:val="none"/>
          <w:lang w:eastAsia="zh-CN"/>
        </w:rPr>
        <w:t>九</w:t>
      </w:r>
      <w:r>
        <w:rPr>
          <w:rStyle w:val="62"/>
          <w:rFonts w:hint="eastAsia" w:ascii="仿宋" w:eastAsia="仿宋"/>
          <w:b/>
          <w:bCs/>
          <w:color w:val="auto"/>
          <w:kern w:val="0"/>
          <w:sz w:val="30"/>
          <w:szCs w:val="30"/>
          <w:highlight w:val="none"/>
        </w:rPr>
        <w:t>、</w:t>
      </w:r>
      <w:r>
        <w:rPr>
          <w:rStyle w:val="62"/>
          <w:rFonts w:hint="eastAsia" w:ascii="仿宋" w:eastAsia="仿宋"/>
          <w:b/>
          <w:bCs/>
          <w:color w:val="auto"/>
          <w:kern w:val="0"/>
          <w:sz w:val="30"/>
          <w:szCs w:val="30"/>
          <w:highlight w:val="none"/>
          <w:lang w:eastAsia="zh-CN"/>
        </w:rPr>
        <w:t>违约责任</w:t>
      </w:r>
    </w:p>
    <w:p>
      <w:pPr>
        <w:autoSpaceDE/>
        <w:autoSpaceDN/>
        <w:adjustRightInd w:val="0"/>
        <w:spacing w:before="0" w:beforeLines="0" w:after="0" w:afterLines="0" w:afterAutospacing="0"/>
        <w:ind w:left="0" w:right="0" w:firstLine="576" w:firstLineChars="200"/>
        <w:jc w:val="left"/>
        <w:rPr>
          <w:rFonts w:hint="eastAsia" w:ascii="仿宋_GB2312" w:hAnsi="仿宋_GB2312" w:eastAsia="仿宋_GB2312" w:cs="仿宋_GB2312"/>
          <w:color w:val="auto"/>
          <w:spacing w:val="-6"/>
          <w:kern w:val="2"/>
          <w:sz w:val="30"/>
          <w:szCs w:val="30"/>
          <w:highlight w:val="none"/>
          <w:lang w:val="en-US" w:eastAsia="zh-CN"/>
        </w:rPr>
      </w:pPr>
      <w:r>
        <w:rPr>
          <w:rFonts w:hint="eastAsia" w:ascii="仿宋_GB2312" w:hAnsi="仿宋_GB2312" w:eastAsia="仿宋_GB2312" w:cs="仿宋_GB2312"/>
          <w:color w:val="auto"/>
          <w:spacing w:val="-6"/>
          <w:kern w:val="2"/>
          <w:sz w:val="30"/>
          <w:szCs w:val="30"/>
          <w:highlight w:val="none"/>
          <w:lang w:val="en-US" w:eastAsia="zh-CN" w:bidi="ar-SA"/>
        </w:rPr>
        <w:t>（一）</w:t>
      </w:r>
      <w:r>
        <w:rPr>
          <w:rFonts w:hint="eastAsia" w:ascii="仿宋_GB2312" w:hAnsi="仿宋_GB2312" w:eastAsia="仿宋_GB2312" w:cs="仿宋_GB2312"/>
          <w:color w:val="auto"/>
          <w:spacing w:val="-6"/>
          <w:kern w:val="2"/>
          <w:sz w:val="30"/>
          <w:szCs w:val="30"/>
          <w:highlight w:val="none"/>
          <w:lang w:val="en-US" w:eastAsia="zh-CN"/>
        </w:rPr>
        <w:t>甲乙双方均应按照合同约定全面履行各自义务，任一方违反合同约定，均需向守约方支付</w:t>
      </w:r>
      <w:r>
        <w:rPr>
          <w:rFonts w:hint="eastAsia" w:ascii="仿宋_GB2312" w:hAnsi="仿宋_GB2312" w:eastAsia="仿宋_GB2312" w:cs="仿宋_GB2312"/>
          <w:color w:val="auto"/>
          <w:spacing w:val="-6"/>
          <w:kern w:val="2"/>
          <w:sz w:val="30"/>
          <w:szCs w:val="30"/>
          <w:highlight w:val="none"/>
          <w:u w:val="none"/>
          <w:lang w:val="en-US" w:eastAsia="zh-CN"/>
        </w:rPr>
        <w:t>本季度票面价收入的30%的</w:t>
      </w:r>
      <w:r>
        <w:rPr>
          <w:rFonts w:hint="eastAsia" w:ascii="仿宋_GB2312" w:hAnsi="仿宋_GB2312" w:eastAsia="仿宋_GB2312" w:cs="仿宋_GB2312"/>
          <w:color w:val="auto"/>
          <w:spacing w:val="-6"/>
          <w:kern w:val="2"/>
          <w:sz w:val="30"/>
          <w:szCs w:val="30"/>
          <w:highlight w:val="none"/>
          <w:lang w:val="en-US" w:eastAsia="zh-CN"/>
        </w:rPr>
        <w:t>违约金，</w:t>
      </w:r>
      <w:r>
        <w:rPr>
          <w:rFonts w:hint="eastAsia" w:ascii="仿宋_GB2312" w:hAnsi="仿宋_GB2312" w:eastAsia="仿宋_GB2312" w:cs="仿宋_GB2312"/>
          <w:color w:val="auto"/>
          <w:spacing w:val="-6"/>
          <w:kern w:val="2"/>
          <w:sz w:val="30"/>
          <w:szCs w:val="30"/>
          <w:highlight w:val="none"/>
          <w:u w:val="none"/>
          <w:lang w:val="en-US" w:eastAsia="zh-CN"/>
        </w:rPr>
        <w:t>若因此导致守约方通过诉讼方式解决的，守约方支出的包括但不限于</w:t>
      </w:r>
      <w:r>
        <w:rPr>
          <w:rFonts w:hint="eastAsia" w:ascii="仿宋_GB2312" w:hAnsi="仿宋_GB2312" w:eastAsia="仿宋_GB2312" w:cs="仿宋_GB2312"/>
          <w:color w:val="auto"/>
          <w:spacing w:val="-6"/>
          <w:kern w:val="2"/>
          <w:sz w:val="30"/>
          <w:szCs w:val="30"/>
          <w:highlight w:val="none"/>
        </w:rPr>
        <w:t>律师费、诉讼费、保全费、保函费、差旅费、鉴定费等</w:t>
      </w:r>
      <w:r>
        <w:rPr>
          <w:rFonts w:hint="eastAsia" w:ascii="仿宋_GB2312" w:hAnsi="仿宋_GB2312" w:eastAsia="仿宋_GB2312" w:cs="仿宋_GB2312"/>
          <w:color w:val="auto"/>
          <w:spacing w:val="-6"/>
          <w:kern w:val="2"/>
          <w:sz w:val="30"/>
          <w:szCs w:val="30"/>
          <w:highlight w:val="none"/>
          <w:lang w:val="en-US" w:eastAsia="zh-CN"/>
        </w:rPr>
        <w:t>均由违约方承担；</w:t>
      </w:r>
    </w:p>
    <w:p>
      <w:pPr>
        <w:autoSpaceDE/>
        <w:autoSpaceDN/>
        <w:adjustRightInd w:val="0"/>
        <w:spacing w:before="0" w:beforeLines="0" w:after="0" w:afterLines="0" w:afterAutospacing="0"/>
        <w:ind w:left="0" w:right="0" w:firstLine="576" w:firstLineChars="200"/>
        <w:jc w:val="left"/>
        <w:rPr>
          <w:rFonts w:hint="eastAsia" w:ascii="仿宋_GB2312" w:hAnsi="仿宋_GB2312" w:eastAsia="仿宋_GB2312" w:cs="仿宋_GB2312"/>
          <w:color w:val="auto"/>
          <w:spacing w:val="-6"/>
          <w:kern w:val="2"/>
          <w:sz w:val="30"/>
          <w:szCs w:val="30"/>
          <w:highlight w:val="none"/>
          <w:lang w:eastAsia="zh-CN"/>
        </w:rPr>
      </w:pPr>
      <w:r>
        <w:rPr>
          <w:rFonts w:hint="eastAsia" w:ascii="仿宋_GB2312" w:hAnsi="仿宋_GB2312" w:eastAsia="仿宋_GB2312" w:cs="仿宋_GB2312"/>
          <w:color w:val="auto"/>
          <w:spacing w:val="-6"/>
          <w:kern w:val="2"/>
          <w:sz w:val="30"/>
          <w:szCs w:val="30"/>
          <w:highlight w:val="none"/>
          <w:lang w:val="en-US" w:eastAsia="zh-CN" w:bidi="ar-SA"/>
        </w:rPr>
        <w:t>（二）</w:t>
      </w:r>
      <w:r>
        <w:rPr>
          <w:rFonts w:hint="eastAsia" w:ascii="仿宋_GB2312" w:hAnsi="仿宋_GB2312" w:eastAsia="仿宋_GB2312" w:cs="仿宋_GB2312"/>
          <w:color w:val="auto"/>
          <w:spacing w:val="-6"/>
          <w:kern w:val="2"/>
          <w:sz w:val="30"/>
          <w:szCs w:val="30"/>
          <w:highlight w:val="none"/>
          <w:lang w:val="en-US" w:eastAsia="zh-CN"/>
        </w:rPr>
        <w:t>非甲方原因造成的研学人员的人身或财产损失，致使甲方</w:t>
      </w:r>
      <w:r>
        <w:rPr>
          <w:rFonts w:hint="eastAsia" w:ascii="仿宋_GB2312" w:hAnsi="仿宋_GB2312" w:eastAsia="仿宋_GB2312" w:cs="仿宋_GB2312"/>
          <w:color w:val="auto"/>
          <w:spacing w:val="-6"/>
          <w:kern w:val="2"/>
          <w:sz w:val="30"/>
          <w:szCs w:val="30"/>
          <w:highlight w:val="none"/>
        </w:rPr>
        <w:t>被索赔的，甲方在赔付后有权向乙方全额追偿，且乙方还需赔偿甲方因此产生的损失（包括但不限于律师费、诉讼费、保全费、保函费、差旅费、鉴定费等）”</w:t>
      </w:r>
    </w:p>
    <w:p>
      <w:pPr>
        <w:keepNext w:val="0"/>
        <w:keepLines w:val="0"/>
        <w:pageBreakBefore w:val="0"/>
        <w:kinsoku/>
        <w:wordWrap/>
        <w:overflowPunct/>
        <w:topLinePunct w:val="0"/>
        <w:autoSpaceDE/>
        <w:autoSpaceDN/>
        <w:bidi w:val="0"/>
        <w:adjustRightInd w:val="0"/>
        <w:snapToGrid/>
        <w:spacing w:before="0" w:beforeLines="0" w:after="0" w:afterLines="0" w:afterAutospacing="0" w:line="360" w:lineRule="auto"/>
        <w:ind w:left="0" w:right="0" w:firstLine="602" w:firstLineChars="200"/>
        <w:jc w:val="left"/>
        <w:textAlignment w:val="auto"/>
        <w:rPr>
          <w:rStyle w:val="62"/>
          <w:rFonts w:hint="eastAsia" w:ascii="仿宋" w:eastAsia="仿宋"/>
          <w:b/>
          <w:bCs/>
          <w:color w:val="auto"/>
          <w:kern w:val="0"/>
          <w:sz w:val="30"/>
          <w:szCs w:val="30"/>
          <w:highlight w:val="none"/>
        </w:rPr>
      </w:pPr>
      <w:r>
        <w:rPr>
          <w:rStyle w:val="62"/>
          <w:rFonts w:hint="eastAsia" w:ascii="仿宋" w:eastAsia="仿宋"/>
          <w:b/>
          <w:bCs/>
          <w:color w:val="auto"/>
          <w:kern w:val="0"/>
          <w:sz w:val="30"/>
          <w:szCs w:val="30"/>
          <w:highlight w:val="none"/>
          <w:lang w:eastAsia="zh-CN"/>
        </w:rPr>
        <w:t>十、其他约</w:t>
      </w:r>
      <w:r>
        <w:rPr>
          <w:rStyle w:val="62"/>
          <w:rFonts w:hint="eastAsia" w:ascii="仿宋" w:eastAsia="仿宋"/>
          <w:b/>
          <w:bCs/>
          <w:color w:val="auto"/>
          <w:kern w:val="0"/>
          <w:sz w:val="30"/>
          <w:szCs w:val="30"/>
          <w:highlight w:val="none"/>
        </w:rPr>
        <w:t>定</w:t>
      </w:r>
    </w:p>
    <w:p>
      <w:pPr>
        <w:keepNext w:val="0"/>
        <w:keepLines w:val="0"/>
        <w:pageBreakBefore w:val="0"/>
        <w:widowControl w:val="0"/>
        <w:kinsoku/>
        <w:wordWrap/>
        <w:overflowPunct/>
        <w:topLinePunct w:val="0"/>
        <w:autoSpaceDE/>
        <w:autoSpaceDN/>
        <w:bidi w:val="0"/>
        <w:adjustRightInd w:val="0"/>
        <w:snapToGrid/>
        <w:spacing w:before="0" w:beforeLines="0" w:after="0" w:afterLines="0" w:afterAutospacing="0" w:line="360" w:lineRule="auto"/>
        <w:ind w:left="0" w:right="0" w:firstLine="576" w:firstLineChars="200"/>
        <w:jc w:val="both"/>
        <w:textAlignment w:val="auto"/>
        <w:outlineLvl w:val="9"/>
        <w:rPr>
          <w:rFonts w:hint="eastAsia" w:ascii="仿宋_GB2312" w:hAnsi="仿宋_GB2312" w:eastAsia="仿宋_GB2312" w:cs="仿宋_GB2312"/>
          <w:color w:val="auto"/>
          <w:spacing w:val="-6"/>
          <w:kern w:val="2"/>
          <w:sz w:val="30"/>
          <w:szCs w:val="30"/>
          <w:highlight w:val="none"/>
          <w:lang w:val="en-US" w:eastAsia="zh-CN" w:bidi="ar-SA"/>
        </w:rPr>
      </w:pPr>
      <w:r>
        <w:rPr>
          <w:rFonts w:hint="eastAsia" w:ascii="仿宋_GB2312" w:hAnsi="仿宋_GB2312" w:eastAsia="仿宋_GB2312" w:cs="仿宋_GB2312"/>
          <w:color w:val="auto"/>
          <w:spacing w:val="-6"/>
          <w:kern w:val="2"/>
          <w:sz w:val="30"/>
          <w:szCs w:val="30"/>
          <w:highlight w:val="none"/>
          <w:lang w:val="en-US" w:eastAsia="zh-CN" w:bidi="ar-SA"/>
        </w:rPr>
        <w:t>（一）乙方拥有在以上双方约定合作的业务范围的独家执行服务权。合作期限内甲方不得隐瞒运营服务方与其他第三方签署涉及以上业务范围的合作合同。</w:t>
      </w:r>
    </w:p>
    <w:p>
      <w:pPr>
        <w:keepNext w:val="0"/>
        <w:keepLines w:val="0"/>
        <w:pageBreakBefore w:val="0"/>
        <w:widowControl w:val="0"/>
        <w:kinsoku/>
        <w:wordWrap/>
        <w:overflowPunct/>
        <w:topLinePunct w:val="0"/>
        <w:autoSpaceDE/>
        <w:autoSpaceDN/>
        <w:bidi w:val="0"/>
        <w:adjustRightInd w:val="0"/>
        <w:snapToGrid/>
        <w:spacing w:before="0" w:beforeLines="0" w:after="0" w:afterLines="0" w:afterAutospacing="0" w:line="360" w:lineRule="auto"/>
        <w:ind w:left="0" w:right="0" w:firstLine="576" w:firstLineChars="200"/>
        <w:jc w:val="both"/>
        <w:textAlignment w:val="auto"/>
        <w:outlineLvl w:val="9"/>
        <w:rPr>
          <w:rFonts w:hint="eastAsia" w:ascii="仿宋_GB2312" w:hAnsi="仿宋_GB2312" w:eastAsia="仿宋_GB2312" w:cs="仿宋_GB2312"/>
          <w:color w:val="auto"/>
          <w:spacing w:val="-6"/>
          <w:kern w:val="2"/>
          <w:sz w:val="30"/>
          <w:szCs w:val="30"/>
          <w:highlight w:val="none"/>
          <w:lang w:val="en-US" w:eastAsia="zh-CN" w:bidi="ar-SA"/>
        </w:rPr>
      </w:pPr>
      <w:r>
        <w:rPr>
          <w:rFonts w:hint="eastAsia" w:ascii="仿宋_GB2312" w:hAnsi="仿宋_GB2312" w:eastAsia="仿宋_GB2312" w:cs="仿宋_GB2312"/>
          <w:color w:val="auto"/>
          <w:spacing w:val="-6"/>
          <w:kern w:val="2"/>
          <w:sz w:val="30"/>
          <w:szCs w:val="30"/>
          <w:highlight w:val="none"/>
          <w:lang w:val="en-US" w:eastAsia="zh-CN"/>
        </w:rPr>
        <w:t>（二）乙方安排研学人员进场前，应提前向甲方报备，双方在现场确认到场人数，同时，乙方每月10日前须向甲方提供上月基地的购票人数明细表、转账水单或收费凭证、门票预订确认件或相关合同协议等，作为对照核对凭证。</w:t>
      </w:r>
    </w:p>
    <w:p>
      <w:pPr>
        <w:keepNext w:val="0"/>
        <w:keepLines w:val="0"/>
        <w:pageBreakBefore w:val="0"/>
        <w:widowControl w:val="0"/>
        <w:kinsoku/>
        <w:wordWrap/>
        <w:overflowPunct/>
        <w:topLinePunct w:val="0"/>
        <w:autoSpaceDE/>
        <w:autoSpaceDN/>
        <w:bidi w:val="0"/>
        <w:adjustRightInd w:val="0"/>
        <w:snapToGrid/>
        <w:spacing w:before="0" w:beforeLines="0" w:after="0" w:afterLines="0" w:afterAutospacing="0" w:line="360" w:lineRule="auto"/>
        <w:ind w:left="0" w:right="0" w:firstLine="576" w:firstLineChars="200"/>
        <w:jc w:val="both"/>
        <w:textAlignment w:val="auto"/>
        <w:outlineLvl w:val="9"/>
        <w:rPr>
          <w:rFonts w:hint="eastAsia" w:ascii="仿宋_GB2312" w:hAnsi="仿宋_GB2312" w:eastAsia="仿宋_GB2312" w:cs="仿宋_GB2312"/>
          <w:color w:val="auto"/>
          <w:spacing w:val="-6"/>
          <w:kern w:val="2"/>
          <w:sz w:val="30"/>
          <w:szCs w:val="30"/>
          <w:highlight w:val="none"/>
          <w:lang w:val="en-US" w:eastAsia="zh-CN" w:bidi="ar-SA"/>
        </w:rPr>
      </w:pPr>
      <w:r>
        <w:rPr>
          <w:rFonts w:hint="eastAsia" w:ascii="仿宋_GB2312" w:hAnsi="仿宋_GB2312" w:eastAsia="仿宋_GB2312" w:cs="仿宋_GB2312"/>
          <w:color w:val="auto"/>
          <w:spacing w:val="-6"/>
          <w:kern w:val="2"/>
          <w:sz w:val="30"/>
          <w:szCs w:val="30"/>
          <w:highlight w:val="none"/>
          <w:lang w:val="en-US" w:eastAsia="zh-CN" w:bidi="ar-SA"/>
        </w:rPr>
        <w:t>（二）因不可抗力（包括疫情、台风、洪水、地震、泥石流等自然灾害；战争、骚乱、暴动等社会异常事件以及法律、法规、政策变动等因素）导致本合同无法履行或合同目的不能实现的，双方可协商解除本合同，互不负违约责任。</w:t>
      </w:r>
    </w:p>
    <w:p>
      <w:pPr>
        <w:keepNext w:val="0"/>
        <w:keepLines w:val="0"/>
        <w:pageBreakBefore w:val="0"/>
        <w:widowControl w:val="0"/>
        <w:kinsoku/>
        <w:wordWrap/>
        <w:overflowPunct/>
        <w:topLinePunct w:val="0"/>
        <w:autoSpaceDE/>
        <w:autoSpaceDN/>
        <w:bidi w:val="0"/>
        <w:adjustRightInd w:val="0"/>
        <w:snapToGrid/>
        <w:spacing w:before="0" w:beforeLines="0" w:after="0" w:afterLines="0" w:afterAutospacing="0" w:line="360" w:lineRule="auto"/>
        <w:ind w:left="0" w:right="0" w:firstLine="576" w:firstLineChars="200"/>
        <w:jc w:val="both"/>
        <w:textAlignment w:val="auto"/>
        <w:outlineLvl w:val="9"/>
        <w:rPr>
          <w:rFonts w:hint="eastAsia" w:ascii="仿宋_GB2312" w:hAnsi="仿宋_GB2312" w:eastAsia="仿宋_GB2312" w:cs="仿宋_GB2312"/>
          <w:color w:val="auto"/>
          <w:spacing w:val="-6"/>
          <w:kern w:val="2"/>
          <w:sz w:val="30"/>
          <w:szCs w:val="30"/>
          <w:highlight w:val="none"/>
          <w:lang w:val="en-US" w:eastAsia="zh-CN" w:bidi="ar-SA"/>
        </w:rPr>
      </w:pPr>
      <w:r>
        <w:rPr>
          <w:rFonts w:hint="eastAsia" w:ascii="仿宋_GB2312" w:hAnsi="仿宋_GB2312" w:eastAsia="仿宋_GB2312" w:cs="仿宋_GB2312"/>
          <w:color w:val="auto"/>
          <w:spacing w:val="-6"/>
          <w:kern w:val="2"/>
          <w:sz w:val="30"/>
          <w:szCs w:val="30"/>
          <w:highlight w:val="none"/>
          <w:lang w:val="en-US" w:eastAsia="zh-CN" w:bidi="ar-SA"/>
        </w:rPr>
        <w:t>（三）因履行本合同而引发的争议，双方尽可能通过协商解决，协商不成，任何一方若通过司法途径解决的，应当向甲方所在地有管辖权的人民法院提起诉讼。由违约方承担守约方维护合法权益而产生的所有费用（包括但不限于诉讼费用、律师费用、评估费用等）。</w:t>
      </w:r>
    </w:p>
    <w:p>
      <w:pPr>
        <w:keepNext w:val="0"/>
        <w:keepLines w:val="0"/>
        <w:pageBreakBefore w:val="0"/>
        <w:widowControl w:val="0"/>
        <w:kinsoku/>
        <w:wordWrap/>
        <w:overflowPunct/>
        <w:topLinePunct w:val="0"/>
        <w:autoSpaceDE/>
        <w:autoSpaceDN/>
        <w:bidi w:val="0"/>
        <w:adjustRightInd w:val="0"/>
        <w:snapToGrid/>
        <w:spacing w:before="0" w:beforeLines="0" w:after="0" w:afterLines="0" w:afterAutospacing="0" w:line="360" w:lineRule="auto"/>
        <w:ind w:left="0" w:right="0" w:firstLine="576" w:firstLineChars="200"/>
        <w:jc w:val="both"/>
        <w:textAlignment w:val="auto"/>
        <w:outlineLvl w:val="9"/>
        <w:rPr>
          <w:rFonts w:hint="eastAsia" w:ascii="仿宋_GB2312" w:hAnsi="仿宋_GB2312" w:eastAsia="仿宋_GB2312" w:cs="仿宋_GB2312"/>
          <w:color w:val="auto"/>
          <w:spacing w:val="-6"/>
          <w:kern w:val="2"/>
          <w:sz w:val="30"/>
          <w:szCs w:val="30"/>
          <w:highlight w:val="none"/>
          <w:lang w:val="en-US" w:eastAsia="zh-CN" w:bidi="ar-SA"/>
        </w:rPr>
      </w:pPr>
      <w:r>
        <w:rPr>
          <w:rFonts w:hint="eastAsia" w:ascii="仿宋_GB2312" w:hAnsi="仿宋_GB2312" w:eastAsia="仿宋_GB2312" w:cs="仿宋_GB2312"/>
          <w:color w:val="auto"/>
          <w:spacing w:val="-6"/>
          <w:kern w:val="2"/>
          <w:sz w:val="30"/>
          <w:szCs w:val="30"/>
          <w:highlight w:val="none"/>
          <w:lang w:val="en-US" w:eastAsia="zh-CN" w:bidi="ar-SA"/>
        </w:rPr>
        <w:t>（四）本合同经甲乙双方签字盖章后生效，有效期至本项目合作期限届满之日止。本合同用中文书写，正本2份，甲、乙方各1份；副本10份，甲方持8份，乙方持2份。</w:t>
      </w:r>
    </w:p>
    <w:p>
      <w:pPr>
        <w:keepNext w:val="0"/>
        <w:keepLines w:val="0"/>
        <w:pageBreakBefore w:val="0"/>
        <w:widowControl w:val="0"/>
        <w:kinsoku/>
        <w:wordWrap/>
        <w:overflowPunct/>
        <w:topLinePunct w:val="0"/>
        <w:autoSpaceDE/>
        <w:autoSpaceDN/>
        <w:bidi w:val="0"/>
        <w:adjustRightInd w:val="0"/>
        <w:snapToGrid/>
        <w:spacing w:before="0" w:beforeLines="0" w:after="0" w:afterLines="0" w:afterAutospacing="0" w:line="360" w:lineRule="auto"/>
        <w:ind w:left="0" w:right="0" w:firstLine="576" w:firstLineChars="200"/>
        <w:jc w:val="both"/>
        <w:textAlignment w:val="auto"/>
        <w:outlineLvl w:val="9"/>
        <w:rPr>
          <w:rFonts w:hint="eastAsia" w:ascii="仿宋_GB2312" w:hAnsi="仿宋_GB2312" w:eastAsia="仿宋_GB2312" w:cs="仿宋_GB2312"/>
          <w:color w:val="auto"/>
          <w:spacing w:val="-6"/>
          <w:kern w:val="2"/>
          <w:sz w:val="30"/>
          <w:szCs w:val="30"/>
          <w:highlight w:val="none"/>
          <w:lang w:val="en-US" w:eastAsia="zh-CN" w:bidi="ar-SA"/>
        </w:rPr>
      </w:pPr>
      <w:r>
        <w:rPr>
          <w:rFonts w:hint="eastAsia" w:ascii="仿宋_GB2312" w:hAnsi="仿宋_GB2312" w:eastAsia="仿宋_GB2312" w:cs="仿宋_GB2312"/>
          <w:color w:val="auto"/>
          <w:spacing w:val="-6"/>
          <w:kern w:val="2"/>
          <w:sz w:val="30"/>
          <w:szCs w:val="30"/>
          <w:highlight w:val="none"/>
          <w:lang w:val="en-US" w:eastAsia="zh-CN" w:bidi="ar-SA"/>
        </w:rPr>
        <w:t>（五）未尽事宜，双方可协商签订补充合同。合同附件为本合同不可分割部分，与合同条款内容具有同等效力。</w:t>
      </w:r>
    </w:p>
    <w:p>
      <w:pPr>
        <w:keepNext w:val="0"/>
        <w:keepLines w:val="0"/>
        <w:pageBreakBefore w:val="0"/>
        <w:widowControl w:val="0"/>
        <w:kinsoku/>
        <w:wordWrap/>
        <w:overflowPunct/>
        <w:topLinePunct w:val="0"/>
        <w:autoSpaceDE/>
        <w:autoSpaceDN/>
        <w:bidi w:val="0"/>
        <w:adjustRightInd w:val="0"/>
        <w:snapToGrid/>
        <w:spacing w:before="0" w:beforeLines="0" w:after="0" w:afterLines="0" w:afterAutospacing="0" w:line="360" w:lineRule="auto"/>
        <w:ind w:left="0" w:right="0" w:firstLine="576" w:firstLineChars="200"/>
        <w:jc w:val="both"/>
        <w:textAlignment w:val="auto"/>
        <w:outlineLvl w:val="9"/>
        <w:rPr>
          <w:rFonts w:hint="eastAsia" w:ascii="仿宋_GB2312" w:hAnsi="仿宋_GB2312" w:eastAsia="仿宋_GB2312" w:cs="仿宋_GB2312"/>
          <w:color w:val="auto"/>
          <w:spacing w:val="-6"/>
          <w:kern w:val="2"/>
          <w:sz w:val="30"/>
          <w:szCs w:val="30"/>
          <w:highlight w:val="none"/>
          <w:lang w:val="en-US" w:eastAsia="zh-CN" w:bidi="ar-SA"/>
        </w:rPr>
      </w:pPr>
    </w:p>
    <w:p>
      <w:pPr>
        <w:keepNext w:val="0"/>
        <w:keepLines w:val="0"/>
        <w:pageBreakBefore w:val="0"/>
        <w:widowControl/>
        <w:kinsoku/>
        <w:wordWrap/>
        <w:overflowPunct/>
        <w:topLinePunct w:val="0"/>
        <w:autoSpaceDE/>
        <w:autoSpaceDN/>
        <w:bidi w:val="0"/>
        <w:adjustRightInd w:val="0"/>
        <w:snapToGrid/>
        <w:spacing w:before="0" w:beforeLines="0" w:after="0" w:afterLines="0" w:afterAutospacing="0" w:line="360" w:lineRule="auto"/>
        <w:ind w:left="0" w:right="0" w:firstLine="600" w:firstLineChars="200"/>
        <w:textAlignment w:val="auto"/>
        <w:rPr>
          <w:rStyle w:val="62"/>
          <w:rFonts w:hint="eastAsia" w:ascii="仿宋" w:eastAsia="仿宋"/>
          <w:color w:val="auto"/>
          <w:kern w:val="0"/>
          <w:sz w:val="30"/>
          <w:szCs w:val="30"/>
          <w:highlight w:val="none"/>
          <w:lang w:eastAsia="zh-CN"/>
        </w:rPr>
      </w:pPr>
      <w:r>
        <w:rPr>
          <w:rStyle w:val="62"/>
          <w:rFonts w:hint="eastAsia" w:ascii="仿宋" w:eastAsia="仿宋"/>
          <w:color w:val="auto"/>
          <w:kern w:val="0"/>
          <w:sz w:val="30"/>
          <w:szCs w:val="30"/>
          <w:highlight w:val="none"/>
          <w:lang w:eastAsia="zh-CN"/>
        </w:rPr>
        <w:t>（</w:t>
      </w:r>
      <w:r>
        <w:rPr>
          <w:rStyle w:val="62"/>
          <w:rFonts w:hint="eastAsia" w:ascii="仿宋" w:eastAsia="仿宋"/>
          <w:color w:val="auto"/>
          <w:kern w:val="0"/>
          <w:sz w:val="30"/>
          <w:szCs w:val="30"/>
          <w:highlight w:val="none"/>
          <w:lang w:val="en-US" w:eastAsia="zh-CN"/>
        </w:rPr>
        <w:t>以下无正文</w:t>
      </w:r>
      <w:r>
        <w:rPr>
          <w:rStyle w:val="62"/>
          <w:rFonts w:hint="eastAsia" w:ascii="仿宋" w:eastAsia="仿宋"/>
          <w:color w:val="auto"/>
          <w:kern w:val="0"/>
          <w:sz w:val="30"/>
          <w:szCs w:val="30"/>
          <w:highlight w:val="none"/>
          <w:lang w:eastAsia="zh-CN"/>
        </w:rPr>
        <w:t>）</w:t>
      </w:r>
    </w:p>
    <w:tbl>
      <w:tblPr>
        <w:tblStyle w:val="30"/>
        <w:tblW w:w="8522" w:type="dxa"/>
        <w:tblInd w:w="0" w:type="dxa"/>
        <w:tblLayout w:type="fixed"/>
        <w:tblCellMar>
          <w:top w:w="0" w:type="dxa"/>
          <w:left w:w="108" w:type="dxa"/>
          <w:bottom w:w="0" w:type="dxa"/>
          <w:right w:w="108" w:type="dxa"/>
        </w:tblCellMar>
      </w:tblPr>
      <w:tblGrid>
        <w:gridCol w:w="4261"/>
        <w:gridCol w:w="4261"/>
      </w:tblGrid>
      <w:tr>
        <w:tc>
          <w:tcPr>
            <w:tcW w:w="4261" w:type="dxa"/>
            <w:tcBorders>
              <w:top w:val="single" w:color="auto" w:sz="4" w:space="0"/>
              <w:left w:val="single" w:color="auto" w:sz="4" w:space="0"/>
              <w:bottom w:val="single" w:color="auto" w:sz="4" w:space="0"/>
              <w:right w:val="single" w:color="auto" w:sz="4" w:space="0"/>
            </w:tcBorders>
          </w:tcPr>
          <w:p>
            <w:pPr>
              <w:pStyle w:val="14"/>
              <w:keepNext w:val="0"/>
              <w:keepLines w:val="0"/>
              <w:pageBreakBefore w:val="0"/>
              <w:widowControl w:val="0"/>
              <w:kinsoku/>
              <w:wordWrap/>
              <w:overflowPunct/>
              <w:topLinePunct w:val="0"/>
              <w:autoSpaceDE/>
              <w:autoSpaceDN/>
              <w:bidi w:val="0"/>
              <w:adjustRightInd/>
              <w:snapToGrid/>
              <w:spacing w:before="0" w:beforeLines="0" w:after="0" w:afterLines="0" w:afterAutospacing="0" w:line="480" w:lineRule="auto"/>
              <w:ind w:left="0" w:right="0" w:firstLine="420" w:firstLineChars="200"/>
              <w:textAlignment w:val="auto"/>
              <w:rPr>
                <w:rFonts w:hint="eastAsia" w:hAnsi="宋体" w:eastAsia="宋体" w:cs="Courier New"/>
                <w:color w:val="000000" w:themeColor="text1"/>
                <w:sz w:val="21"/>
                <w:szCs w:val="21"/>
                <w:highlight w:val="none"/>
                <w:lang w:eastAsia="zh-CN"/>
                <w14:textFill>
                  <w14:solidFill>
                    <w14:schemeClr w14:val="tx1"/>
                  </w14:solidFill>
                </w14:textFill>
              </w:rPr>
            </w:pPr>
            <w:r>
              <w:rPr>
                <w:rFonts w:hint="eastAsia" w:hAnsi="宋体" w:cs="Courier New"/>
                <w:color w:val="000000" w:themeColor="text1"/>
                <w:sz w:val="21"/>
                <w:szCs w:val="21"/>
                <w:highlight w:val="none"/>
                <w14:textFill>
                  <w14:solidFill>
                    <w14:schemeClr w14:val="tx1"/>
                  </w14:solidFill>
                </w14:textFill>
              </w:rPr>
              <w:t>甲方：</w:t>
            </w:r>
            <w:r>
              <w:rPr>
                <w:rFonts w:hint="eastAsia" w:hAnsi="宋体" w:cs="Courier New"/>
                <w:color w:val="000000" w:themeColor="text1"/>
                <w:sz w:val="21"/>
                <w:szCs w:val="21"/>
                <w:highlight w:val="none"/>
                <w:u w:val="single"/>
                <w:lang w:eastAsia="zh-CN"/>
                <w14:textFill>
                  <w14:solidFill>
                    <w14:schemeClr w14:val="tx1"/>
                  </w14:solidFill>
                </w14:textFill>
              </w:rPr>
              <w:t>南宁轨道交通运营有限公司</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afterAutospacing="0" w:line="480" w:lineRule="auto"/>
              <w:ind w:left="0" w:right="0" w:firstLine="420" w:firstLineChars="200"/>
              <w:textAlignment w:val="auto"/>
              <w:rPr>
                <w:rFonts w:hAnsi="宋体" w:cs="Courier New"/>
                <w:color w:val="000000" w:themeColor="text1"/>
                <w:sz w:val="21"/>
                <w:szCs w:val="21"/>
                <w:highlight w:val="none"/>
                <w:u w:val="single"/>
                <w14:textFill>
                  <w14:solidFill>
                    <w14:schemeClr w14:val="tx1"/>
                  </w14:solidFill>
                </w14:textFill>
              </w:rPr>
            </w:pPr>
            <w:r>
              <w:rPr>
                <w:rFonts w:hint="eastAsia" w:hAnsi="宋体" w:cs="Courier New"/>
                <w:color w:val="000000" w:themeColor="text1"/>
                <w:sz w:val="21"/>
                <w:szCs w:val="21"/>
                <w:highlight w:val="none"/>
                <w14:textFill>
                  <w14:solidFill>
                    <w14:schemeClr w14:val="tx1"/>
                  </w14:solidFill>
                </w14:textFill>
              </w:rPr>
              <w:t>法定代表人或授权人：</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afterAutospacing="0" w:line="480" w:lineRule="auto"/>
              <w:ind w:left="0" w:right="0" w:firstLine="420" w:firstLineChars="200"/>
              <w:textAlignment w:val="auto"/>
              <w:rPr>
                <w:rFonts w:hAnsi="宋体" w:cs="Courier New"/>
                <w:color w:val="000000" w:themeColor="text1"/>
                <w:sz w:val="21"/>
                <w:szCs w:val="21"/>
                <w:highlight w:val="none"/>
                <w:u w:val="single"/>
                <w14:textFill>
                  <w14:solidFill>
                    <w14:schemeClr w14:val="tx1"/>
                  </w14:solidFill>
                </w14:textFill>
              </w:rPr>
            </w:pPr>
            <w:r>
              <w:rPr>
                <w:rFonts w:hint="eastAsia" w:hAnsi="宋体" w:cs="Courier New"/>
                <w:color w:val="000000" w:themeColor="text1"/>
                <w:sz w:val="21"/>
                <w:szCs w:val="21"/>
                <w:highlight w:val="none"/>
                <w14:textFill>
                  <w14:solidFill>
                    <w14:schemeClr w14:val="tx1"/>
                  </w14:solidFill>
                </w14:textFill>
              </w:rPr>
              <w:t>地址：</w:t>
            </w:r>
            <w:r>
              <w:rPr>
                <w:rFonts w:hint="eastAsia" w:hAnsi="宋体" w:cs="Courier New"/>
                <w:color w:val="000000" w:themeColor="text1"/>
                <w:sz w:val="21"/>
                <w:szCs w:val="21"/>
                <w:highlight w:val="none"/>
                <w:u w:val="single"/>
                <w14:textFill>
                  <w14:solidFill>
                    <w14:schemeClr w14:val="tx1"/>
                  </w14:solidFill>
                </w14:textFill>
              </w:rPr>
              <w:t>广西南宁市青秀区云景路69号</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afterAutospacing="0" w:line="480" w:lineRule="auto"/>
              <w:ind w:left="0" w:right="0" w:firstLine="420" w:firstLineChars="200"/>
              <w:textAlignment w:val="auto"/>
              <w:rPr>
                <w:rFonts w:hAnsi="宋体" w:cs="Courier New"/>
                <w:color w:val="000000" w:themeColor="text1"/>
                <w:sz w:val="21"/>
                <w:szCs w:val="21"/>
                <w:highlight w:val="none"/>
                <w14:textFill>
                  <w14:solidFill>
                    <w14:schemeClr w14:val="tx1"/>
                  </w14:solidFill>
                </w14:textFill>
              </w:rPr>
            </w:pPr>
            <w:r>
              <w:rPr>
                <w:rFonts w:hint="eastAsia" w:hAnsi="宋体" w:cs="Courier New"/>
                <w:color w:val="000000" w:themeColor="text1"/>
                <w:sz w:val="21"/>
                <w:szCs w:val="21"/>
                <w:highlight w:val="none"/>
                <w14:textFill>
                  <w14:solidFill>
                    <w14:schemeClr w14:val="tx1"/>
                  </w14:solidFill>
                </w14:textFill>
              </w:rPr>
              <w:t>邮政编码：</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afterAutospacing="0" w:line="480" w:lineRule="auto"/>
              <w:ind w:left="0" w:right="0" w:firstLine="420" w:firstLineChars="200"/>
              <w:textAlignment w:val="auto"/>
              <w:rPr>
                <w:rFonts w:hAnsi="宋体" w:cs="Courier New"/>
                <w:color w:val="000000" w:themeColor="text1"/>
                <w:sz w:val="21"/>
                <w:szCs w:val="21"/>
                <w:highlight w:val="none"/>
                <w14:textFill>
                  <w14:solidFill>
                    <w14:schemeClr w14:val="tx1"/>
                  </w14:solidFill>
                </w14:textFill>
              </w:rPr>
            </w:pPr>
            <w:r>
              <w:rPr>
                <w:rFonts w:hint="eastAsia" w:hAnsi="宋体" w:cs="Courier New"/>
                <w:color w:val="000000" w:themeColor="text1"/>
                <w:sz w:val="21"/>
                <w:szCs w:val="21"/>
                <w:highlight w:val="none"/>
                <w14:textFill>
                  <w14:solidFill>
                    <w14:schemeClr w14:val="tx1"/>
                  </w14:solidFill>
                </w14:textFill>
              </w:rPr>
              <w:t>联系人：</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afterAutospacing="0" w:line="480" w:lineRule="auto"/>
              <w:ind w:left="0" w:right="0" w:firstLine="420" w:firstLineChars="200"/>
              <w:textAlignment w:val="auto"/>
              <w:rPr>
                <w:rFonts w:hAnsi="宋体" w:cs="Courier New"/>
                <w:color w:val="000000" w:themeColor="text1"/>
                <w:sz w:val="21"/>
                <w:szCs w:val="21"/>
                <w:highlight w:val="none"/>
                <w:u w:val="single"/>
                <w14:textFill>
                  <w14:solidFill>
                    <w14:schemeClr w14:val="tx1"/>
                  </w14:solidFill>
                </w14:textFill>
              </w:rPr>
            </w:pPr>
            <w:r>
              <w:rPr>
                <w:rFonts w:hint="eastAsia" w:hAnsi="宋体" w:cs="Courier New"/>
                <w:color w:val="000000" w:themeColor="text1"/>
                <w:sz w:val="21"/>
                <w:szCs w:val="21"/>
                <w:highlight w:val="none"/>
                <w14:textFill>
                  <w14:solidFill>
                    <w14:schemeClr w14:val="tx1"/>
                  </w14:solidFill>
                </w14:textFill>
              </w:rPr>
              <w:t>联系电话：</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afterAutospacing="0" w:line="480" w:lineRule="auto"/>
              <w:ind w:left="0" w:right="0" w:firstLine="420" w:firstLineChars="200"/>
              <w:textAlignment w:val="auto"/>
              <w:rPr>
                <w:rFonts w:hAnsi="宋体" w:cs="Courier New"/>
                <w:color w:val="000000" w:themeColor="text1"/>
                <w:sz w:val="21"/>
                <w:szCs w:val="21"/>
                <w:highlight w:val="none"/>
                <w:u w:val="single"/>
                <w14:textFill>
                  <w14:solidFill>
                    <w14:schemeClr w14:val="tx1"/>
                  </w14:solidFill>
                </w14:textFill>
              </w:rPr>
            </w:pPr>
            <w:r>
              <w:rPr>
                <w:rFonts w:hint="eastAsia" w:hAnsi="宋体" w:cs="Courier New"/>
                <w:color w:val="000000" w:themeColor="text1"/>
                <w:sz w:val="21"/>
                <w:szCs w:val="21"/>
                <w:highlight w:val="none"/>
                <w14:textFill>
                  <w14:solidFill>
                    <w14:schemeClr w14:val="tx1"/>
                  </w14:solidFill>
                </w14:textFill>
              </w:rPr>
              <w:t>传真：</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afterAutospacing="0" w:line="480" w:lineRule="auto"/>
              <w:ind w:left="0" w:right="0" w:firstLine="420" w:firstLineChars="200"/>
              <w:textAlignment w:val="auto"/>
              <w:rPr>
                <w:rFonts w:hAnsi="宋体" w:cs="Courier New"/>
                <w:color w:val="000000" w:themeColor="text1"/>
                <w:sz w:val="21"/>
                <w:szCs w:val="21"/>
                <w:highlight w:val="none"/>
                <w14:textFill>
                  <w14:solidFill>
                    <w14:schemeClr w14:val="tx1"/>
                  </w14:solidFill>
                </w14:textFill>
              </w:rPr>
            </w:pPr>
            <w:r>
              <w:rPr>
                <w:rFonts w:hint="eastAsia" w:hAnsi="宋体" w:cs="Courier New"/>
                <w:color w:val="000000" w:themeColor="text1"/>
                <w:sz w:val="21"/>
                <w:szCs w:val="21"/>
                <w:highlight w:val="none"/>
                <w14:textFill>
                  <w14:solidFill>
                    <w14:schemeClr w14:val="tx1"/>
                  </w14:solidFill>
                </w14:textFill>
              </w:rPr>
              <w:t>开户银行：</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afterAutospacing="0" w:line="480" w:lineRule="auto"/>
              <w:ind w:left="0" w:right="0" w:firstLine="420" w:firstLineChars="200"/>
              <w:textAlignment w:val="auto"/>
              <w:rPr>
                <w:rFonts w:hAnsi="宋体" w:cs="Courier New"/>
                <w:color w:val="000000" w:themeColor="text1"/>
                <w:sz w:val="21"/>
                <w:szCs w:val="21"/>
                <w:highlight w:val="none"/>
                <w14:textFill>
                  <w14:solidFill>
                    <w14:schemeClr w14:val="tx1"/>
                  </w14:solidFill>
                </w14:textFill>
              </w:rPr>
            </w:pPr>
            <w:r>
              <w:rPr>
                <w:rFonts w:hint="eastAsia" w:hAnsi="宋体" w:cs="Courier New"/>
                <w:color w:val="000000" w:themeColor="text1"/>
                <w:sz w:val="21"/>
                <w:szCs w:val="21"/>
                <w:highlight w:val="none"/>
                <w14:textFill>
                  <w14:solidFill>
                    <w14:schemeClr w14:val="tx1"/>
                  </w14:solidFill>
                </w14:textFill>
              </w:rPr>
              <w:t>纳税人识别号：</w:t>
            </w:r>
          </w:p>
        </w:tc>
        <w:tc>
          <w:tcPr>
            <w:tcW w:w="4261" w:type="dxa"/>
            <w:tcBorders>
              <w:top w:val="single" w:color="auto" w:sz="4" w:space="0"/>
              <w:left w:val="single" w:color="auto" w:sz="4" w:space="0"/>
              <w:bottom w:val="single" w:color="auto" w:sz="4" w:space="0"/>
              <w:right w:val="single" w:color="auto" w:sz="4" w:space="0"/>
            </w:tcBorders>
          </w:tcPr>
          <w:p>
            <w:pPr>
              <w:pStyle w:val="14"/>
              <w:keepNext w:val="0"/>
              <w:keepLines w:val="0"/>
              <w:pageBreakBefore w:val="0"/>
              <w:widowControl w:val="0"/>
              <w:kinsoku/>
              <w:wordWrap/>
              <w:overflowPunct/>
              <w:topLinePunct w:val="0"/>
              <w:autoSpaceDE/>
              <w:autoSpaceDN/>
              <w:bidi w:val="0"/>
              <w:adjustRightInd/>
              <w:snapToGrid/>
              <w:spacing w:before="0" w:beforeLines="0" w:after="0" w:afterLines="0" w:afterAutospacing="0" w:line="480" w:lineRule="auto"/>
              <w:ind w:left="0" w:right="0" w:firstLine="420" w:firstLineChars="200"/>
              <w:textAlignment w:val="auto"/>
              <w:rPr>
                <w:rFonts w:hAnsi="宋体" w:cs="Courier New"/>
                <w:color w:val="000000" w:themeColor="text1"/>
                <w:sz w:val="21"/>
                <w:szCs w:val="21"/>
                <w:highlight w:val="none"/>
                <w:u w:val="single"/>
                <w14:textFill>
                  <w14:solidFill>
                    <w14:schemeClr w14:val="tx1"/>
                  </w14:solidFill>
                </w14:textFill>
              </w:rPr>
            </w:pPr>
            <w:r>
              <w:rPr>
                <w:rFonts w:hint="eastAsia" w:hAnsi="宋体" w:cs="Courier New"/>
                <w:color w:val="000000" w:themeColor="text1"/>
                <w:sz w:val="21"/>
                <w:szCs w:val="21"/>
                <w:highlight w:val="none"/>
                <w14:textFill>
                  <w14:solidFill>
                    <w14:schemeClr w14:val="tx1"/>
                  </w14:solidFill>
                </w14:textFill>
              </w:rPr>
              <w:t>乙方：</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afterAutospacing="0" w:line="480" w:lineRule="auto"/>
              <w:ind w:left="0" w:right="0" w:firstLine="420" w:firstLineChars="200"/>
              <w:textAlignment w:val="auto"/>
              <w:rPr>
                <w:rFonts w:hAnsi="宋体" w:cs="Courier New"/>
                <w:color w:val="000000" w:themeColor="text1"/>
                <w:sz w:val="21"/>
                <w:szCs w:val="21"/>
                <w:highlight w:val="none"/>
                <w:u w:val="single"/>
                <w14:textFill>
                  <w14:solidFill>
                    <w14:schemeClr w14:val="tx1"/>
                  </w14:solidFill>
                </w14:textFill>
              </w:rPr>
            </w:pPr>
            <w:r>
              <w:rPr>
                <w:rFonts w:hint="eastAsia" w:hAnsi="宋体" w:cs="Courier New"/>
                <w:color w:val="000000" w:themeColor="text1"/>
                <w:sz w:val="21"/>
                <w:szCs w:val="21"/>
                <w:highlight w:val="none"/>
                <w14:textFill>
                  <w14:solidFill>
                    <w14:schemeClr w14:val="tx1"/>
                  </w14:solidFill>
                </w14:textFill>
              </w:rPr>
              <w:t>法定代表人或授权人：</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afterAutospacing="0" w:line="480" w:lineRule="auto"/>
              <w:ind w:left="0" w:right="0" w:firstLine="420" w:firstLineChars="200"/>
              <w:textAlignment w:val="auto"/>
              <w:rPr>
                <w:rFonts w:hAnsi="宋体" w:cs="Courier New"/>
                <w:color w:val="000000" w:themeColor="text1"/>
                <w:sz w:val="21"/>
                <w:szCs w:val="21"/>
                <w:highlight w:val="none"/>
                <w:u w:val="single"/>
                <w14:textFill>
                  <w14:solidFill>
                    <w14:schemeClr w14:val="tx1"/>
                  </w14:solidFill>
                </w14:textFill>
              </w:rPr>
            </w:pPr>
            <w:r>
              <w:rPr>
                <w:rFonts w:hint="eastAsia" w:hAnsi="宋体" w:cs="Courier New"/>
                <w:color w:val="000000" w:themeColor="text1"/>
                <w:sz w:val="21"/>
                <w:szCs w:val="21"/>
                <w:highlight w:val="none"/>
                <w14:textFill>
                  <w14:solidFill>
                    <w14:schemeClr w14:val="tx1"/>
                  </w14:solidFill>
                </w14:textFill>
              </w:rPr>
              <w:t>地址：</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afterAutospacing="0" w:line="480" w:lineRule="auto"/>
              <w:ind w:left="0" w:right="0" w:firstLine="420" w:firstLineChars="200"/>
              <w:textAlignment w:val="auto"/>
              <w:rPr>
                <w:rFonts w:hAnsi="宋体" w:cs="Courier New"/>
                <w:color w:val="000000" w:themeColor="text1"/>
                <w:sz w:val="21"/>
                <w:szCs w:val="21"/>
                <w:highlight w:val="none"/>
                <w14:textFill>
                  <w14:solidFill>
                    <w14:schemeClr w14:val="tx1"/>
                  </w14:solidFill>
                </w14:textFill>
              </w:rPr>
            </w:pPr>
            <w:r>
              <w:rPr>
                <w:rFonts w:hint="eastAsia" w:hAnsi="宋体" w:cs="Courier New"/>
                <w:color w:val="000000" w:themeColor="text1"/>
                <w:sz w:val="21"/>
                <w:szCs w:val="21"/>
                <w:highlight w:val="none"/>
                <w14:textFill>
                  <w14:solidFill>
                    <w14:schemeClr w14:val="tx1"/>
                  </w14:solidFill>
                </w14:textFill>
              </w:rPr>
              <w:t>邮政编码：</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afterAutospacing="0" w:line="480" w:lineRule="auto"/>
              <w:ind w:left="0" w:right="0" w:firstLine="420" w:firstLineChars="200"/>
              <w:textAlignment w:val="auto"/>
              <w:rPr>
                <w:rFonts w:hAnsi="宋体" w:cs="Courier New"/>
                <w:color w:val="000000" w:themeColor="text1"/>
                <w:sz w:val="21"/>
                <w:szCs w:val="21"/>
                <w:highlight w:val="none"/>
                <w14:textFill>
                  <w14:solidFill>
                    <w14:schemeClr w14:val="tx1"/>
                  </w14:solidFill>
                </w14:textFill>
              </w:rPr>
            </w:pPr>
            <w:r>
              <w:rPr>
                <w:rFonts w:hint="eastAsia" w:hAnsi="宋体" w:cs="Courier New"/>
                <w:color w:val="000000" w:themeColor="text1"/>
                <w:sz w:val="21"/>
                <w:szCs w:val="21"/>
                <w:highlight w:val="none"/>
                <w14:textFill>
                  <w14:solidFill>
                    <w14:schemeClr w14:val="tx1"/>
                  </w14:solidFill>
                </w14:textFill>
              </w:rPr>
              <w:t>联系人：</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afterAutospacing="0" w:line="480" w:lineRule="auto"/>
              <w:ind w:left="0" w:right="0" w:firstLine="420" w:firstLineChars="200"/>
              <w:textAlignment w:val="auto"/>
              <w:rPr>
                <w:rFonts w:hAnsi="宋体" w:cs="Courier New"/>
                <w:color w:val="000000" w:themeColor="text1"/>
                <w:sz w:val="21"/>
                <w:szCs w:val="21"/>
                <w:highlight w:val="none"/>
                <w:u w:val="single"/>
                <w14:textFill>
                  <w14:solidFill>
                    <w14:schemeClr w14:val="tx1"/>
                  </w14:solidFill>
                </w14:textFill>
              </w:rPr>
            </w:pPr>
            <w:r>
              <w:rPr>
                <w:rFonts w:hint="eastAsia" w:hAnsi="宋体" w:cs="Courier New"/>
                <w:color w:val="000000" w:themeColor="text1"/>
                <w:sz w:val="21"/>
                <w:szCs w:val="21"/>
                <w:highlight w:val="none"/>
                <w14:textFill>
                  <w14:solidFill>
                    <w14:schemeClr w14:val="tx1"/>
                  </w14:solidFill>
                </w14:textFill>
              </w:rPr>
              <w:t>联系电话：</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afterAutospacing="0" w:line="480" w:lineRule="auto"/>
              <w:ind w:left="0" w:right="0" w:firstLine="420" w:firstLineChars="200"/>
              <w:textAlignment w:val="auto"/>
              <w:rPr>
                <w:rFonts w:hAnsi="宋体" w:cs="Courier New"/>
                <w:color w:val="000000" w:themeColor="text1"/>
                <w:sz w:val="21"/>
                <w:szCs w:val="21"/>
                <w:highlight w:val="none"/>
                <w:u w:val="single"/>
                <w14:textFill>
                  <w14:solidFill>
                    <w14:schemeClr w14:val="tx1"/>
                  </w14:solidFill>
                </w14:textFill>
              </w:rPr>
            </w:pPr>
            <w:r>
              <w:rPr>
                <w:rFonts w:hint="eastAsia" w:hAnsi="宋体" w:cs="Courier New"/>
                <w:color w:val="000000" w:themeColor="text1"/>
                <w:sz w:val="21"/>
                <w:szCs w:val="21"/>
                <w:highlight w:val="none"/>
                <w14:textFill>
                  <w14:solidFill>
                    <w14:schemeClr w14:val="tx1"/>
                  </w14:solidFill>
                </w14:textFill>
              </w:rPr>
              <w:t>传真：</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afterAutospacing="0" w:line="480" w:lineRule="auto"/>
              <w:ind w:left="0" w:right="0" w:firstLine="420" w:firstLineChars="200"/>
              <w:textAlignment w:val="auto"/>
              <w:rPr>
                <w:rFonts w:hAnsi="宋体" w:cs="Courier New"/>
                <w:color w:val="000000" w:themeColor="text1"/>
                <w:sz w:val="21"/>
                <w:szCs w:val="21"/>
                <w:highlight w:val="none"/>
                <w:u w:val="single"/>
                <w14:textFill>
                  <w14:solidFill>
                    <w14:schemeClr w14:val="tx1"/>
                  </w14:solidFill>
                </w14:textFill>
              </w:rPr>
            </w:pPr>
            <w:r>
              <w:rPr>
                <w:rFonts w:hint="eastAsia" w:hAnsi="宋体" w:cs="Courier New"/>
                <w:color w:val="000000" w:themeColor="text1"/>
                <w:sz w:val="21"/>
                <w:szCs w:val="21"/>
                <w:highlight w:val="none"/>
                <w14:textFill>
                  <w14:solidFill>
                    <w14:schemeClr w14:val="tx1"/>
                  </w14:solidFill>
                </w14:textFill>
              </w:rPr>
              <w:t>开户银行：</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afterAutospacing="0" w:line="480" w:lineRule="auto"/>
              <w:ind w:left="0" w:right="0" w:firstLine="420" w:firstLineChars="200"/>
              <w:textAlignment w:val="auto"/>
              <w:rPr>
                <w:rFonts w:hAnsi="宋体" w:cs="Courier New"/>
                <w:color w:val="000000" w:themeColor="text1"/>
                <w:sz w:val="21"/>
                <w:szCs w:val="21"/>
                <w:highlight w:val="none"/>
                <w14:textFill>
                  <w14:solidFill>
                    <w14:schemeClr w14:val="tx1"/>
                  </w14:solidFill>
                </w14:textFill>
              </w:rPr>
            </w:pPr>
            <w:r>
              <w:rPr>
                <w:rFonts w:hint="eastAsia" w:hAnsi="宋体" w:cs="Courier New"/>
                <w:color w:val="000000" w:themeColor="text1"/>
                <w:sz w:val="21"/>
                <w:szCs w:val="21"/>
                <w:highlight w:val="none"/>
                <w14:textFill>
                  <w14:solidFill>
                    <w14:schemeClr w14:val="tx1"/>
                  </w14:solidFill>
                </w14:textFill>
              </w:rPr>
              <w:t xml:space="preserve">  纳税人识别号：</w:t>
            </w:r>
          </w:p>
        </w:tc>
      </w:tr>
    </w:tbl>
    <w:p>
      <w:pPr>
        <w:keepNext w:val="0"/>
        <w:keepLines w:val="0"/>
        <w:pageBreakBefore w:val="0"/>
        <w:widowControl/>
        <w:kinsoku/>
        <w:wordWrap/>
        <w:overflowPunct/>
        <w:topLinePunct w:val="0"/>
        <w:autoSpaceDE/>
        <w:autoSpaceDN/>
        <w:bidi w:val="0"/>
        <w:adjustRightInd w:val="0"/>
        <w:snapToGrid/>
        <w:spacing w:before="0" w:beforeLines="0" w:after="0" w:afterLines="0" w:afterAutospacing="0" w:line="360" w:lineRule="auto"/>
        <w:ind w:left="0" w:right="0" w:firstLine="600" w:firstLineChars="200"/>
        <w:textAlignment w:val="auto"/>
        <w:rPr>
          <w:rStyle w:val="62"/>
          <w:rFonts w:ascii="仿宋" w:eastAsia="仿宋"/>
          <w:color w:val="auto"/>
          <w:kern w:val="0"/>
          <w:sz w:val="30"/>
          <w:szCs w:val="30"/>
          <w:highlight w:val="none"/>
        </w:rPr>
      </w:pPr>
      <w:r>
        <w:rPr>
          <w:rStyle w:val="62"/>
          <w:rFonts w:ascii="仿宋" w:eastAsia="仿宋"/>
          <w:color w:val="auto"/>
          <w:kern w:val="0"/>
          <w:sz w:val="30"/>
          <w:szCs w:val="30"/>
          <w:highlight w:val="none"/>
        </w:rPr>
        <w:t xml:space="preserve">    </w:t>
      </w:r>
    </w:p>
    <w:p>
      <w:pPr>
        <w:keepNext w:val="0"/>
        <w:keepLines w:val="0"/>
        <w:pageBreakBefore w:val="0"/>
        <w:widowControl/>
        <w:kinsoku/>
        <w:wordWrap/>
        <w:overflowPunct/>
        <w:topLinePunct w:val="0"/>
        <w:autoSpaceDE/>
        <w:autoSpaceDN/>
        <w:bidi w:val="0"/>
        <w:adjustRightInd w:val="0"/>
        <w:snapToGrid/>
        <w:spacing w:before="0" w:beforeLines="0" w:after="0" w:afterLines="0" w:afterAutospacing="0" w:line="360" w:lineRule="auto"/>
        <w:ind w:left="0" w:right="0" w:firstLine="600" w:firstLineChars="200"/>
        <w:textAlignment w:val="auto"/>
        <w:rPr>
          <w:rStyle w:val="62"/>
          <w:rFonts w:hint="default" w:ascii="仿宋" w:eastAsia="仿宋"/>
          <w:color w:val="auto"/>
          <w:kern w:val="0"/>
          <w:sz w:val="30"/>
          <w:szCs w:val="30"/>
          <w:highlight w:val="none"/>
          <w:lang w:val="en-US" w:eastAsia="zh-CN"/>
        </w:rPr>
      </w:pPr>
      <w:r>
        <w:rPr>
          <w:rStyle w:val="62"/>
          <w:rFonts w:hint="eastAsia" w:ascii="仿宋" w:eastAsia="仿宋"/>
          <w:color w:val="auto"/>
          <w:kern w:val="0"/>
          <w:sz w:val="30"/>
          <w:szCs w:val="30"/>
          <w:highlight w:val="none"/>
        </w:rPr>
        <w:t>签订日期：   年    月  日</w:t>
      </w:r>
    </w:p>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Pr>
        <w:spacing w:before="0" w:beforeLines="0" w:after="0" w:afterLines="0" w:afterAutospacing="0"/>
        <w:ind w:left="0" w:right="0" w:firstLine="420" w:firstLineChars="200"/>
      </w:pPr>
    </w:p>
    <w:p>
      <w:pPr>
        <w:spacing w:before="0" w:after="0" w:afterAutospacing="0"/>
        <w:ind w:left="0" w:right="0" w:firstLine="420" w:firstLineChars="200"/>
        <w:rPr>
          <w:rFonts w:hint="eastAsia" w:ascii="宋体" w:hAnsi="宋体"/>
          <w:color w:val="000000" w:themeColor="text1"/>
          <w:highlight w:val="none"/>
          <w:lang w:eastAsia="zh-CN"/>
          <w14:textFill>
            <w14:solidFill>
              <w14:schemeClr w14:val="tx1"/>
            </w14:solidFill>
          </w14:textFill>
        </w:rPr>
      </w:pPr>
    </w:p>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Pr>
        <w:pStyle w:val="28"/>
        <w:ind w:firstLine="361"/>
        <w:rPr>
          <w:rFonts w:hint="eastAsia"/>
          <w:color w:val="000000" w:themeColor="text1"/>
          <w:sz w:val="30"/>
          <w:szCs w:val="30"/>
          <w:highlight w:val="none"/>
          <w14:textFill>
            <w14:solidFill>
              <w14:schemeClr w14:val="tx1"/>
            </w14:solidFill>
          </w14:textFill>
        </w:rPr>
      </w:pPr>
    </w:p>
    <w:p>
      <w:pPr>
        <w:pStyle w:val="28"/>
        <w:ind w:firstLine="361"/>
        <w:rPr>
          <w:rFonts w:hint="eastAsia"/>
          <w:color w:val="000000" w:themeColor="text1"/>
          <w:sz w:val="30"/>
          <w:szCs w:val="30"/>
          <w:highlight w:val="none"/>
          <w14:textFill>
            <w14:solidFill>
              <w14:schemeClr w14:val="tx1"/>
            </w14:solidFill>
          </w14:textFill>
        </w:rPr>
      </w:pPr>
    </w:p>
    <w:p>
      <w:pPr>
        <w:pStyle w:val="28"/>
        <w:ind w:firstLine="361"/>
        <w:rPr>
          <w:rFonts w:hint="eastAsia"/>
          <w:color w:val="000000" w:themeColor="text1"/>
          <w:sz w:val="30"/>
          <w:szCs w:val="30"/>
          <w:highlight w:val="none"/>
          <w14:textFill>
            <w14:solidFill>
              <w14:schemeClr w14:val="tx1"/>
            </w14:solidFill>
          </w14:textFill>
        </w:rPr>
      </w:pPr>
    </w:p>
    <w:p>
      <w:pPr>
        <w:pStyle w:val="28"/>
        <w:ind w:firstLine="361"/>
        <w:rPr>
          <w:rFonts w:hint="eastAsia"/>
          <w:color w:val="000000" w:themeColor="text1"/>
          <w:sz w:val="30"/>
          <w:szCs w:val="30"/>
          <w:highlight w:val="none"/>
          <w14:textFill>
            <w14:solidFill>
              <w14:schemeClr w14:val="tx1"/>
            </w14:solidFill>
          </w14:textFill>
        </w:rPr>
      </w:pPr>
    </w:p>
    <w:p>
      <w:pPr>
        <w:pStyle w:val="28"/>
        <w:ind w:firstLine="361"/>
        <w:rPr>
          <w:rFonts w:hint="eastAsia"/>
          <w:color w:val="000000" w:themeColor="text1"/>
          <w:sz w:val="30"/>
          <w:szCs w:val="30"/>
          <w:highlight w:val="none"/>
          <w14:textFill>
            <w14:solidFill>
              <w14:schemeClr w14:val="tx1"/>
            </w14:solidFill>
          </w14:textFill>
        </w:rPr>
      </w:pPr>
    </w:p>
    <w:p>
      <w:pPr>
        <w:pStyle w:val="28"/>
        <w:ind w:firstLine="361"/>
        <w:rPr>
          <w:rFonts w:hint="eastAsia"/>
          <w:color w:val="000000" w:themeColor="text1"/>
          <w:sz w:val="30"/>
          <w:szCs w:val="30"/>
          <w:highlight w:val="none"/>
          <w14:textFill>
            <w14:solidFill>
              <w14:schemeClr w14:val="tx1"/>
            </w14:solidFill>
          </w14:textFill>
        </w:rPr>
      </w:pPr>
    </w:p>
    <w:p>
      <w:pPr>
        <w:pStyle w:val="28"/>
        <w:jc w:val="both"/>
        <w:rPr>
          <w:rFonts w:hint="eastAsia"/>
          <w:color w:val="000000" w:themeColor="text1"/>
          <w:sz w:val="30"/>
          <w:szCs w:val="30"/>
          <w:highlight w:val="none"/>
          <w14:textFill>
            <w14:solidFill>
              <w14:schemeClr w14:val="tx1"/>
            </w14:solidFill>
          </w14:textFill>
        </w:rPr>
      </w:pPr>
    </w:p>
    <w:p>
      <w:pPr>
        <w:pStyle w:val="28"/>
        <w:ind w:firstLine="361"/>
        <w:rPr>
          <w:rFonts w:hint="eastAsia"/>
          <w:color w:val="000000" w:themeColor="text1"/>
          <w:sz w:val="30"/>
          <w:szCs w:val="30"/>
          <w:highlight w:val="none"/>
          <w14:textFill>
            <w14:solidFill>
              <w14:schemeClr w14:val="tx1"/>
            </w14:solidFill>
          </w14:textFill>
        </w:rPr>
      </w:pPr>
    </w:p>
    <w:p>
      <w:pPr>
        <w:rPr>
          <w:rFonts w:hint="eastAsia"/>
        </w:rPr>
      </w:pPr>
    </w:p>
    <w:p>
      <w:pPr>
        <w:pStyle w:val="28"/>
        <w:ind w:firstLine="361"/>
        <w:rPr>
          <w:color w:val="000000" w:themeColor="text1"/>
          <w:sz w:val="30"/>
          <w:szCs w:val="30"/>
          <w:highlight w:val="none"/>
          <w14:textFill>
            <w14:solidFill>
              <w14:schemeClr w14:val="tx1"/>
            </w14:solidFill>
          </w14:textFill>
        </w:rPr>
      </w:pPr>
      <w:bookmarkStart w:id="1148" w:name="_Toc7732"/>
      <w:r>
        <w:rPr>
          <w:rFonts w:hint="eastAsia"/>
          <w:color w:val="000000" w:themeColor="text1"/>
          <w:sz w:val="30"/>
          <w:szCs w:val="30"/>
          <w:highlight w:val="none"/>
          <w14:textFill>
            <w14:solidFill>
              <w14:schemeClr w14:val="tx1"/>
            </w14:solidFill>
          </w14:textFill>
        </w:rPr>
        <w:t>第四章 比选申请文件（格式）</w:t>
      </w:r>
      <w:bookmarkEnd w:id="1126"/>
      <w:bookmarkEnd w:id="1148"/>
      <w:bookmarkStart w:id="1149" w:name="_Toc114052390"/>
    </w:p>
    <w:bookmarkEnd w:id="1149"/>
    <w:p>
      <w:pPr>
        <w:jc w:val="left"/>
        <w:rPr>
          <w:rFonts w:asciiTheme="minorEastAsia" w:hAnsiTheme="minorEastAsia" w:eastAsiaTheme="minorEastAsia"/>
          <w:color w:val="000000" w:themeColor="text1"/>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jc w:val="center"/>
        <w:rPr>
          <w:rFonts w:hint="eastAsia" w:ascii="宋体" w:hAnsi="宋体" w:eastAsia="宋体" w:cs="宋体"/>
          <w:color w:val="000000" w:themeColor="text1"/>
          <w:sz w:val="40"/>
          <w:szCs w:val="40"/>
          <w:highlight w:val="none"/>
          <w14:textFill>
            <w14:solidFill>
              <w14:schemeClr w14:val="tx1"/>
            </w14:solidFill>
          </w14:textFill>
        </w:rPr>
      </w:pPr>
      <w:bookmarkStart w:id="1150" w:name="_Toc72762743"/>
      <w:r>
        <w:rPr>
          <w:rFonts w:hint="eastAsia" w:ascii="宋体" w:hAnsi="宋体" w:eastAsia="宋体" w:cs="宋体"/>
          <w:color w:val="000000" w:themeColor="text1"/>
          <w:sz w:val="40"/>
          <w:szCs w:val="40"/>
          <w:highlight w:val="none"/>
          <w14:textFill>
            <w14:solidFill>
              <w14:schemeClr w14:val="tx1"/>
            </w14:solidFill>
          </w14:textFill>
        </w:rPr>
        <w:t>项目比选申请文件</w:t>
      </w:r>
      <w:bookmarkEnd w:id="1150"/>
    </w:p>
    <w:p>
      <w:pPr>
        <w:pStyle w:val="11"/>
        <w:rPr>
          <w:rFonts w:hint="eastAsia" w:ascii="宋体" w:hAnsi="宋体" w:eastAsia="宋体" w:cs="宋体"/>
          <w:color w:val="000000" w:themeColor="text1"/>
          <w:highlight w:val="none"/>
          <w14:textFill>
            <w14:solidFill>
              <w14:schemeClr w14:val="tx1"/>
            </w14:solidFill>
          </w14:textFill>
        </w:rPr>
      </w:pPr>
    </w:p>
    <w:p>
      <w:pPr>
        <w:pStyle w:val="11"/>
        <w:jc w:val="center"/>
        <w:rPr>
          <w:rFonts w:hint="eastAsia" w:ascii="宋体" w:hAnsi="宋体" w:eastAsia="宋体" w:cs="宋体"/>
          <w:color w:val="000000" w:themeColor="text1"/>
          <w:sz w:val="40"/>
          <w:szCs w:val="40"/>
          <w:highlight w:val="none"/>
          <w14:textFill>
            <w14:solidFill>
              <w14:schemeClr w14:val="tx1"/>
            </w14:solidFill>
          </w14:textFill>
        </w:rPr>
      </w:pPr>
      <w:r>
        <w:rPr>
          <w:rFonts w:hint="eastAsia" w:ascii="宋体" w:hAnsi="宋体" w:eastAsia="宋体" w:cs="宋体"/>
          <w:color w:val="000000" w:themeColor="text1"/>
          <w:sz w:val="40"/>
          <w:szCs w:val="40"/>
          <w:highlight w:val="none"/>
          <w14:textFill>
            <w14:solidFill>
              <w14:schemeClr w14:val="tx1"/>
            </w14:solidFill>
          </w14:textFill>
        </w:rPr>
        <w:t>资格审查文件</w:t>
      </w:r>
    </w:p>
    <w:p>
      <w:pPr>
        <w:pStyle w:val="11"/>
        <w:jc w:val="center"/>
        <w:rPr>
          <w:rFonts w:hint="eastAsia" w:ascii="宋体" w:hAnsi="宋体" w:eastAsia="宋体" w:cs="宋体"/>
          <w:color w:val="000000" w:themeColor="text1"/>
          <w:sz w:val="40"/>
          <w:szCs w:val="40"/>
          <w:highlight w:val="none"/>
          <w14:textFill>
            <w14:solidFill>
              <w14:schemeClr w14:val="tx1"/>
            </w14:solidFill>
          </w14:textFill>
        </w:rPr>
      </w:pPr>
    </w:p>
    <w:p>
      <w:pPr>
        <w:pStyle w:val="11"/>
        <w:jc w:val="center"/>
        <w:rPr>
          <w:rFonts w:hint="eastAsia" w:ascii="宋体" w:hAnsi="宋体" w:eastAsia="宋体" w:cs="宋体"/>
          <w:color w:val="000000" w:themeColor="text1"/>
          <w:sz w:val="40"/>
          <w:szCs w:val="40"/>
          <w:highlight w:val="none"/>
          <w14:textFill>
            <w14:solidFill>
              <w14:schemeClr w14:val="tx1"/>
            </w14:solidFill>
          </w14:textFill>
        </w:rPr>
      </w:pPr>
    </w:p>
    <w:p>
      <w:pPr>
        <w:pStyle w:val="11"/>
        <w:jc w:val="center"/>
        <w:rPr>
          <w:rFonts w:hint="eastAsia" w:ascii="宋体" w:hAnsi="宋体" w:eastAsia="宋体" w:cs="宋体"/>
          <w:color w:val="000000" w:themeColor="text1"/>
          <w:sz w:val="40"/>
          <w:szCs w:val="40"/>
          <w:highlight w:val="none"/>
          <w:lang w:eastAsia="zh-CN"/>
          <w14:textFill>
            <w14:solidFill>
              <w14:schemeClr w14:val="tx1"/>
            </w14:solidFill>
          </w14:textFill>
        </w:rPr>
      </w:pPr>
      <w:r>
        <w:rPr>
          <w:rFonts w:hint="eastAsia" w:ascii="宋体" w:hAnsi="宋体" w:eastAsia="宋体" w:cs="宋体"/>
          <w:color w:val="000000" w:themeColor="text1"/>
          <w:sz w:val="40"/>
          <w:szCs w:val="40"/>
          <w:highlight w:val="none"/>
          <w:lang w:eastAsia="zh-CN"/>
          <w14:textFill>
            <w14:solidFill>
              <w14:schemeClr w14:val="tx1"/>
            </w14:solidFill>
          </w14:textFill>
        </w:rPr>
        <w:t>（</w:t>
      </w:r>
      <w:r>
        <w:rPr>
          <w:rFonts w:hint="eastAsia" w:ascii="宋体" w:hAnsi="宋体" w:eastAsia="宋体" w:cs="宋体"/>
          <w:color w:val="000000" w:themeColor="text1"/>
          <w:sz w:val="40"/>
          <w:szCs w:val="40"/>
          <w:highlight w:val="none"/>
          <w:lang w:val="en-US" w:eastAsia="zh-CN"/>
          <w14:textFill>
            <w14:solidFill>
              <w14:schemeClr w14:val="tx1"/>
            </w14:solidFill>
          </w14:textFill>
        </w:rPr>
        <w:t>*本</w:t>
      </w:r>
      <w:r>
        <w:rPr>
          <w:rFonts w:hint="eastAsia" w:ascii="宋体" w:hAnsi="宋体" w:eastAsia="宋体" w:cs="宋体"/>
          <w:color w:val="000000" w:themeColor="text1"/>
          <w:sz w:val="40"/>
          <w:szCs w:val="40"/>
          <w:highlight w:val="none"/>
          <w:lang w:eastAsia="zh-CN"/>
          <w14:textFill>
            <w14:solidFill>
              <w14:schemeClr w14:val="tx1"/>
            </w14:solidFill>
          </w14:textFill>
        </w:rPr>
        <w:t>）</w:t>
      </w:r>
    </w:p>
    <w:p>
      <w:pPr>
        <w:pStyle w:val="11"/>
        <w:jc w:val="center"/>
        <w:rPr>
          <w:rFonts w:hint="eastAsia" w:ascii="宋体" w:hAnsi="宋体" w:eastAsia="宋体" w:cs="宋体"/>
          <w:color w:val="000000" w:themeColor="text1"/>
          <w:sz w:val="24"/>
          <w:szCs w:val="24"/>
          <w:highlight w:val="none"/>
          <w:lang w:eastAsia="zh-CN"/>
          <w14:textFill>
            <w14:solidFill>
              <w14:schemeClr w14:val="tx1"/>
            </w14:solidFill>
          </w14:textFill>
        </w:rPr>
      </w:pPr>
    </w:p>
    <w:p>
      <w:pPr>
        <w:pStyle w:val="11"/>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项目名称：</w:t>
      </w:r>
    </w:p>
    <w:p>
      <w:pPr>
        <w:pStyle w:val="11"/>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项目编号：</w:t>
      </w:r>
    </w:p>
    <w:p>
      <w:pPr>
        <w:pStyle w:val="11"/>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比选申请人：（ 加盖单位公章）</w:t>
      </w:r>
    </w:p>
    <w:p>
      <w:pPr>
        <w:pStyle w:val="11"/>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法定代表人或授权委托代理人：（签字或盖章）</w:t>
      </w:r>
    </w:p>
    <w:p>
      <w:pPr>
        <w:pStyle w:val="11"/>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电话/传真：</w:t>
      </w:r>
    </w:p>
    <w:p>
      <w:pPr>
        <w:pStyle w:val="11"/>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地址：</w:t>
      </w:r>
    </w:p>
    <w:p>
      <w:pPr>
        <w:pStyle w:val="11"/>
        <w:ind w:left="869" w:leftChars="414" w:firstLine="6141" w:firstLineChars="2559"/>
        <w:jc w:val="both"/>
        <w:rPr>
          <w:rFonts w:hint="eastAsia" w:ascii="宋体" w:hAnsi="宋体" w:eastAsia="宋体" w:cs="宋体"/>
          <w:b/>
          <w:bCs/>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年  月  日</w:t>
      </w:r>
    </w:p>
    <w:p>
      <w:pPr>
        <w:pStyle w:val="11"/>
        <w:kinsoku w:val="0"/>
        <w:overflowPunct w:val="0"/>
        <w:spacing w:before="186"/>
        <w:ind w:left="184"/>
        <w:jc w:val="cente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pPr>
      <w: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t>A  资格审查文件</w:t>
      </w:r>
    </w:p>
    <w:p>
      <w:pPr>
        <w:pStyle w:val="11"/>
        <w:kinsoku w:val="0"/>
        <w:overflowPunct w:val="0"/>
        <w:spacing w:before="186"/>
        <w:ind w:left="184"/>
        <w:rPr>
          <w:rFonts w:hint="eastAsia" w:ascii="宋体" w:hAnsi="宋体" w:eastAsia="宋体" w:cs="宋体"/>
          <w:b/>
          <w:bCs/>
          <w:color w:val="000000" w:themeColor="text1"/>
          <w:spacing w:val="-2"/>
          <w:sz w:val="28"/>
          <w:szCs w:val="28"/>
          <w:highlight w:val="none"/>
          <w14:textFill>
            <w14:solidFill>
              <w14:schemeClr w14:val="tx1"/>
            </w14:solidFill>
          </w14:textFill>
        </w:rPr>
      </w:pPr>
    </w:p>
    <w:p>
      <w:pPr>
        <w:pStyle w:val="11"/>
        <w:kinsoku w:val="0"/>
        <w:overflowPunct w:val="0"/>
        <w:spacing w:before="186"/>
        <w:ind w:left="184"/>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pPr>
      <w: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t>资格审查文件格式</w:t>
      </w:r>
    </w:p>
    <w:p>
      <w:pPr>
        <w:keepNext w:val="0"/>
        <w:keepLines w:val="0"/>
        <w:pageBreakBefore w:val="0"/>
        <w:widowControl/>
        <w:kinsoku/>
        <w:wordWrap/>
        <w:overflowPunct/>
        <w:topLinePunct w:val="0"/>
        <w:autoSpaceDE/>
        <w:autoSpaceDN/>
        <w:bidi w:val="0"/>
        <w:adjustRightInd w:val="0"/>
        <w:snapToGrid w:val="0"/>
        <w:spacing w:before="0" w:after="0" w:afterAutospacing="0"/>
        <w:ind w:left="0" w:right="0" w:firstLine="480" w:firstLineChars="200"/>
        <w:textAlignment w:val="auto"/>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（1）法定代表人授权书（格式见A1）及法定代表人资格证明书（如无授权时，只需提供法定代表人资格证明书，格式见A2），法定代表人及被授权人身份证复印件；</w:t>
      </w:r>
    </w:p>
    <w:p>
      <w:pPr>
        <w:keepNext w:val="0"/>
        <w:keepLines w:val="0"/>
        <w:pageBreakBefore w:val="0"/>
        <w:widowControl/>
        <w:kinsoku/>
        <w:wordWrap/>
        <w:overflowPunct/>
        <w:topLinePunct w:val="0"/>
        <w:autoSpaceDE/>
        <w:autoSpaceDN/>
        <w:bidi w:val="0"/>
        <w:adjustRightInd w:val="0"/>
        <w:snapToGrid w:val="0"/>
        <w:spacing w:before="0" w:after="0" w:afterAutospacing="0"/>
        <w:ind w:left="0" w:right="0" w:firstLine="480" w:firstLineChars="200"/>
        <w:textAlignment w:val="auto"/>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（2）比选申请人有效的营业执照复印件；</w:t>
      </w:r>
    </w:p>
    <w:p>
      <w:pPr>
        <w:keepNext w:val="0"/>
        <w:keepLines w:val="0"/>
        <w:pageBreakBefore w:val="0"/>
        <w:widowControl/>
        <w:kinsoku/>
        <w:wordWrap/>
        <w:overflowPunct/>
        <w:topLinePunct w:val="0"/>
        <w:autoSpaceDE/>
        <w:autoSpaceDN/>
        <w:bidi w:val="0"/>
        <w:adjustRightInd w:val="0"/>
        <w:snapToGrid w:val="0"/>
        <w:spacing w:before="0" w:after="0" w:afterAutospacing="0"/>
        <w:ind w:left="0" w:right="0" w:firstLine="480" w:firstLineChars="200"/>
        <w:textAlignment w:val="auto"/>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（3）研学旅行组织资质证明（如文化和旅游主管部门颁发的《旅行社经营许可证》复印件；</w:t>
      </w:r>
    </w:p>
    <w:p>
      <w:pPr>
        <w:keepNext w:val="0"/>
        <w:keepLines w:val="0"/>
        <w:pageBreakBefore w:val="0"/>
        <w:widowControl/>
        <w:kinsoku/>
        <w:wordWrap/>
        <w:overflowPunct/>
        <w:topLinePunct w:val="0"/>
        <w:autoSpaceDE/>
        <w:autoSpaceDN/>
        <w:bidi w:val="0"/>
        <w:adjustRightInd w:val="0"/>
        <w:snapToGrid w:val="0"/>
        <w:spacing w:before="0" w:after="0" w:afterAutospacing="0"/>
        <w:ind w:left="0" w:right="0" w:firstLine="480" w:firstLineChars="200"/>
        <w:textAlignment w:val="auto"/>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（4）承诺书（格式见A3）；</w:t>
      </w:r>
    </w:p>
    <w:p>
      <w:pPr>
        <w:keepNext w:val="0"/>
        <w:keepLines w:val="0"/>
        <w:pageBreakBefore w:val="0"/>
        <w:widowControl/>
        <w:kinsoku/>
        <w:wordWrap/>
        <w:overflowPunct/>
        <w:topLinePunct w:val="0"/>
        <w:autoSpaceDE/>
        <w:autoSpaceDN/>
        <w:bidi w:val="0"/>
        <w:adjustRightInd w:val="0"/>
        <w:snapToGrid w:val="0"/>
        <w:spacing w:before="0" w:after="0" w:afterAutospacing="0"/>
        <w:ind w:left="0" w:right="0" w:firstLine="480" w:firstLineChars="200"/>
        <w:textAlignment w:val="auto"/>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（5）类似项目业绩表（A4</w:t>
      </w:r>
      <w:r>
        <w:rPr>
          <w:rFonts w:hint="eastAsia" w:cs="Times New Roman"/>
          <w:color w:val="000000" w:themeColor="text1"/>
          <w:sz w:val="24"/>
          <w:szCs w:val="24"/>
          <w:highlight w:val="none"/>
          <w:lang w:eastAsia="zh-CN"/>
          <w14:textFill>
            <w14:solidFill>
              <w14:schemeClr w14:val="tx1"/>
            </w14:solidFill>
          </w14:textFill>
        </w:rPr>
        <w:t>、</w:t>
      </w:r>
      <w:r>
        <w:rPr>
          <w:rFonts w:hint="eastAsia" w:cs="Times New Roman"/>
          <w:color w:val="000000" w:themeColor="text1"/>
          <w:sz w:val="24"/>
          <w:szCs w:val="24"/>
          <w:highlight w:val="none"/>
          <w:lang w:val="en-US" w:eastAsia="zh-CN"/>
          <w14:textFill>
            <w14:solidFill>
              <w14:schemeClr w14:val="tx1"/>
            </w14:solidFill>
          </w14:textFill>
        </w:rPr>
        <w:t>A5</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eastAsia" w:cs="Times New Roman"/>
          <w:color w:val="000000" w:themeColor="text1"/>
          <w:sz w:val="24"/>
          <w:szCs w:val="24"/>
          <w:highlight w:val="none"/>
          <w:lang w:eastAsia="zh-CN"/>
          <w14:textFill>
            <w14:solidFill>
              <w14:schemeClr w14:val="tx1"/>
            </w14:solidFill>
          </w14:textFill>
        </w:rPr>
        <w:t>（须提供基地申办合同、申办结果、基地运营合同作为证明材料，证明文件中须显示甲乙方名称、申办项目名称等关键信息，证明文件须加盖单位公章）</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before="0" w:after="0" w:afterAutospacing="0"/>
        <w:ind w:left="0" w:right="0" w:firstLine="480" w:firstLineChars="200"/>
        <w:textAlignment w:val="auto"/>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（6）比选申请人认为应提交的其他比选申请资料（如有）。</w:t>
      </w:r>
    </w:p>
    <w:p>
      <w:pPr>
        <w:keepNext w:val="0"/>
        <w:keepLines w:val="0"/>
        <w:pageBreakBefore w:val="0"/>
        <w:widowControl/>
        <w:kinsoku/>
        <w:wordWrap/>
        <w:overflowPunct/>
        <w:topLinePunct w:val="0"/>
        <w:autoSpaceDE/>
        <w:autoSpaceDN/>
        <w:bidi w:val="0"/>
        <w:adjustRightInd w:val="0"/>
        <w:snapToGrid w:val="0"/>
        <w:spacing w:before="0" w:after="0" w:afterAutospacing="0"/>
        <w:ind w:left="0" w:right="0" w:firstLine="480" w:firstLineChars="200"/>
        <w:textAlignment w:val="auto"/>
        <w:rPr>
          <w:rFonts w:hint="default" w:ascii="Times New Roman" w:hAnsi="Times New Roman" w:eastAsia="宋体" w:cs="Times New Roman"/>
          <w:color w:val="000000" w:themeColor="text1"/>
          <w:sz w:val="40"/>
          <w:szCs w:val="40"/>
          <w:highlight w:val="none"/>
          <w:lang w:eastAsia="zh-CN"/>
          <w14:textFill>
            <w14:solidFill>
              <w14:schemeClr w14:val="tx1"/>
            </w14:solidFill>
          </w14:textFill>
        </w:rPr>
        <w:sectPr>
          <w:footerReference r:id="rId7" w:type="default"/>
          <w:pgSz w:w="11905" w:h="16838"/>
          <w:pgMar w:top="1417" w:right="1417" w:bottom="1417" w:left="1417" w:header="454" w:footer="567" w:gutter="0"/>
          <w:pgNumType w:fmt="numberInDash" w:start="1"/>
          <w:cols w:space="720" w:num="1"/>
          <w:docGrid w:linePitch="312" w:charSpace="0"/>
        </w:sect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注：以上提供的复印件必须加盖比选申请人公章。</w:t>
      </w:r>
    </w:p>
    <w:p>
      <w:pPr>
        <w:pStyle w:val="11"/>
        <w:kinsoku w:val="0"/>
        <w:overflowPunct w:val="0"/>
        <w:spacing w:before="186"/>
        <w:ind w:left="184"/>
        <w:jc w:val="left"/>
        <w:rPr>
          <w:rFonts w:hint="default" w:ascii="Times New Roman" w:hAnsi="Times New Roman" w:eastAsia="宋体" w:cs="Times New Roman"/>
          <w:color w:val="000000" w:themeColor="text1"/>
          <w:spacing w:val="-2"/>
          <w:sz w:val="28"/>
          <w:szCs w:val="28"/>
          <w:highlight w:val="none"/>
          <w14:textFill>
            <w14:solidFill>
              <w14:schemeClr w14:val="tx1"/>
            </w14:solidFill>
          </w14:textFill>
        </w:rPr>
      </w:pPr>
      <w: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t>A1法定代表人授权书格式</w:t>
      </w:r>
    </w:p>
    <w:p>
      <w:pPr>
        <w:pStyle w:val="11"/>
        <w:kinsoku w:val="0"/>
        <w:overflowPunct w:val="0"/>
        <w:spacing w:before="186"/>
        <w:ind w:left="184"/>
        <w:jc w:val="cente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pPr>
      <w: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t>法定代表人授权书</w:t>
      </w:r>
    </w:p>
    <w:p>
      <w:pPr>
        <w:pStyle w:val="11"/>
        <w:kinsoku w:val="0"/>
        <w:overflowPunct w:val="0"/>
        <w:spacing w:before="186"/>
        <w:ind w:left="184"/>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致：南宁轨道交通运营有限公司</w:t>
      </w:r>
    </w:p>
    <w:p>
      <w:pPr>
        <w:pStyle w:val="11"/>
        <w:kinsoku w:val="0"/>
        <w:overflowPunct w:val="0"/>
        <w:spacing w:before="186"/>
        <w:ind w:left="414" w:leftChars="197" w:firstLine="615" w:firstLineChars="261"/>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本授权书声明：注册于(国家或地区)的（比选申请人名称）在下面签字或盖章的（法定代表人姓名、职务）代表本公司授权在下面签字或盖章的（被授权人的姓名、职务）为本公司的合法代理人，就项目编号为</w:t>
      </w:r>
      <w:r>
        <w:rPr>
          <w:rFonts w:hint="eastAsia" w:cs="Times New Roman"/>
          <w:color w:val="000000" w:themeColor="text1"/>
          <w:spacing w:val="-2"/>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的项目</w:t>
      </w:r>
      <w:r>
        <w:rPr>
          <w:rFonts w:hint="eastAsia" w:cs="Times New Roman"/>
          <w:color w:val="000000" w:themeColor="text1"/>
          <w:spacing w:val="-2"/>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比选申请和合同执行，作为比选申请人代表以本公司的名义处理一切与之有关的事宜。</w:t>
      </w:r>
    </w:p>
    <w:p>
      <w:pPr>
        <w:pStyle w:val="11"/>
        <w:kinsoku w:val="0"/>
        <w:overflowPunct w:val="0"/>
        <w:spacing w:before="186"/>
        <w:ind w:left="414" w:leftChars="197" w:firstLine="148" w:firstLineChars="63"/>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本授权书于年月日签字生效，特此声明。</w:t>
      </w:r>
    </w:p>
    <w:p>
      <w:pPr>
        <w:pStyle w:val="11"/>
        <w:kinsoku w:val="0"/>
        <w:overflowPunct w:val="0"/>
        <w:spacing w:before="186"/>
        <w:ind w:left="414" w:leftChars="197" w:firstLine="148" w:firstLineChars="63"/>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p>
    <w:p>
      <w:pPr>
        <w:pStyle w:val="11"/>
        <w:keepNext w:val="0"/>
        <w:keepLines w:val="0"/>
        <w:pageBreakBefore w:val="0"/>
        <w:widowControl/>
        <w:kinsoku w:val="0"/>
        <w:wordWrap/>
        <w:overflowPunct w:val="0"/>
        <w:topLinePunct w:val="0"/>
        <w:autoSpaceDE/>
        <w:autoSpaceDN/>
        <w:bidi w:val="0"/>
        <w:adjustRightInd/>
        <w:snapToGrid/>
        <w:spacing w:before="100" w:beforeAutospacing="1" w:line="240" w:lineRule="auto"/>
        <w:ind w:left="414" w:leftChars="197" w:right="-28" w:firstLine="148" w:firstLineChars="63"/>
        <w:jc w:val="both"/>
        <w:textAlignment w:val="auto"/>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法定代表人签字或盖章：</w:t>
      </w:r>
    </w:p>
    <w:p>
      <w:pPr>
        <w:pStyle w:val="11"/>
        <w:kinsoku w:val="0"/>
        <w:overflowPunct w:val="0"/>
        <w:spacing w:before="186" w:line="240" w:lineRule="auto"/>
        <w:ind w:left="414" w:leftChars="197" w:firstLine="148" w:firstLineChars="63"/>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职务：</w:t>
      </w:r>
    </w:p>
    <w:p>
      <w:pPr>
        <w:pStyle w:val="11"/>
        <w:kinsoku w:val="0"/>
        <w:overflowPunct w:val="0"/>
        <w:spacing w:before="186" w:line="240" w:lineRule="auto"/>
        <w:ind w:left="414" w:leftChars="197" w:firstLine="148" w:firstLineChars="63"/>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单位名称：（公章）</w:t>
      </w:r>
    </w:p>
    <w:p>
      <w:pPr>
        <w:pStyle w:val="11"/>
        <w:kinsoku w:val="0"/>
        <w:overflowPunct w:val="0"/>
        <w:spacing w:before="186" w:line="240" w:lineRule="auto"/>
        <w:ind w:left="714" w:leftChars="300" w:hanging="84" w:hangingChars="36"/>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地址：</w:t>
      </w:r>
    </w:p>
    <w:p>
      <w:pPr>
        <w:pStyle w:val="11"/>
        <w:kinsoku w:val="0"/>
        <w:overflowPunct w:val="0"/>
        <w:spacing w:before="186"/>
        <w:ind w:left="184"/>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p>
    <w:p>
      <w:pPr>
        <w:pStyle w:val="11"/>
        <w:kinsoku w:val="0"/>
        <w:overflowPunct w:val="0"/>
        <w:spacing w:before="186" w:line="240" w:lineRule="auto"/>
        <w:ind w:left="414" w:leftChars="197" w:firstLine="148" w:firstLineChars="63"/>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比选申请人代表（被授权人）签字或盖章：</w:t>
      </w:r>
    </w:p>
    <w:p>
      <w:pPr>
        <w:pStyle w:val="11"/>
        <w:kinsoku w:val="0"/>
        <w:overflowPunct w:val="0"/>
        <w:spacing w:before="186" w:line="240" w:lineRule="auto"/>
        <w:ind w:left="414" w:leftChars="197" w:firstLine="148" w:firstLineChars="63"/>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职务：</w:t>
      </w:r>
    </w:p>
    <w:p>
      <w:pPr>
        <w:pStyle w:val="11"/>
        <w:kinsoku w:val="0"/>
        <w:overflowPunct w:val="0"/>
        <w:spacing w:before="186" w:line="240" w:lineRule="auto"/>
        <w:ind w:left="414" w:leftChars="197" w:firstLine="148" w:firstLineChars="63"/>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单位名称：（公章）</w:t>
      </w:r>
    </w:p>
    <w:p>
      <w:pPr>
        <w:pStyle w:val="11"/>
        <w:kinsoku w:val="0"/>
        <w:overflowPunct w:val="0"/>
        <w:spacing w:before="186" w:line="240" w:lineRule="auto"/>
        <w:ind w:left="414" w:leftChars="197" w:firstLine="148" w:firstLineChars="63"/>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地址：</w:t>
      </w:r>
    </w:p>
    <w:p>
      <w:pPr>
        <w:pStyle w:val="11"/>
        <w:kinsoku w:val="0"/>
        <w:overflowPunct w:val="0"/>
        <w:spacing w:before="186"/>
        <w:ind w:left="0" w:leftChars="0" w:firstLine="474" w:firstLineChars="200"/>
        <w:jc w:val="left"/>
        <w:rPr>
          <w:rFonts w:hint="default" w:ascii="Times New Roman" w:hAnsi="Times New Roman" w:eastAsia="宋体" w:cs="Times New Roman"/>
          <w:b/>
          <w:bCs/>
          <w:color w:val="000000" w:themeColor="text1"/>
          <w:spacing w:val="-2"/>
          <w:sz w:val="24"/>
          <w:szCs w:val="24"/>
          <w:highlight w:val="none"/>
          <w14:textFill>
            <w14:solidFill>
              <w14:schemeClr w14:val="tx1"/>
            </w14:solidFill>
          </w14:textFill>
        </w:rPr>
      </w:pPr>
    </w:p>
    <w:p>
      <w:pPr>
        <w:pStyle w:val="11"/>
        <w:kinsoku w:val="0"/>
        <w:overflowPunct w:val="0"/>
        <w:spacing w:before="186"/>
        <w:ind w:left="0" w:leftChars="0" w:firstLine="474" w:firstLineChars="200"/>
        <w:jc w:val="left"/>
        <w:rPr>
          <w:rFonts w:hint="default" w:ascii="Times New Roman" w:hAnsi="Times New Roman" w:eastAsia="宋体" w:cs="Times New Roman"/>
          <w:b/>
          <w:bCs/>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spacing w:val="-2"/>
          <w:sz w:val="24"/>
          <w:szCs w:val="24"/>
          <w:highlight w:val="none"/>
          <w14:textFill>
            <w14:solidFill>
              <w14:schemeClr w14:val="tx1"/>
            </w14:solidFill>
          </w14:textFill>
        </w:rPr>
        <w:t>附：授权代理人身份证复印件</w:t>
      </w:r>
    </w:p>
    <w:p>
      <w:pPr>
        <w:pStyle w:val="11"/>
        <w:kinsoku w:val="0"/>
        <w:overflowPunct w:val="0"/>
        <w:spacing w:before="186"/>
        <w:ind w:left="184"/>
        <w:jc w:val="left"/>
        <w:rPr>
          <w:rFonts w:hint="default" w:ascii="Times New Roman" w:hAnsi="Times New Roman" w:eastAsia="宋体" w:cs="Times New Roman"/>
          <w:color w:val="000000" w:themeColor="text1"/>
          <w:spacing w:val="-2"/>
          <w:sz w:val="28"/>
          <w:szCs w:val="28"/>
          <w:highlight w:val="none"/>
          <w14:textFill>
            <w14:solidFill>
              <w14:schemeClr w14:val="tx1"/>
            </w14:solidFill>
          </w14:textFill>
        </w:rPr>
      </w:pPr>
      <w: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t>A</w:t>
      </w:r>
      <w:r>
        <w:rPr>
          <w:rFonts w:hint="default" w:ascii="Times New Roman" w:hAnsi="Times New Roman" w:eastAsia="宋体" w:cs="Times New Roman"/>
          <w:b/>
          <w:bCs/>
          <w:color w:val="000000" w:themeColor="text1"/>
          <w:spacing w:val="-2"/>
          <w:sz w:val="28"/>
          <w:szCs w:val="28"/>
          <w:highlight w:val="none"/>
          <w:lang w:val="en-US" w:eastAsia="zh-CN"/>
          <w14:textFill>
            <w14:solidFill>
              <w14:schemeClr w14:val="tx1"/>
            </w14:solidFill>
          </w14:textFill>
        </w:rPr>
        <w:t>2</w:t>
      </w:r>
      <w: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t>法定代表人资格证明书格式</w:t>
      </w:r>
    </w:p>
    <w:p>
      <w:pPr>
        <w:pStyle w:val="11"/>
        <w:kinsoku w:val="0"/>
        <w:overflowPunct w:val="0"/>
        <w:spacing w:before="186"/>
        <w:ind w:left="184"/>
        <w:jc w:val="cente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pPr>
    </w:p>
    <w:p>
      <w:pPr>
        <w:pStyle w:val="11"/>
        <w:kinsoku w:val="0"/>
        <w:overflowPunct w:val="0"/>
        <w:spacing w:before="186"/>
        <w:ind w:left="184"/>
        <w:jc w:val="cente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pPr>
      <w: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t>法定代表人资格证明书</w:t>
      </w:r>
    </w:p>
    <w:p>
      <w:pPr>
        <w:pStyle w:val="11"/>
        <w:kinsoku w:val="0"/>
        <w:overflowPunct w:val="0"/>
        <w:spacing w:before="186"/>
        <w:ind w:left="414" w:leftChars="197" w:firstLine="148" w:firstLineChars="63"/>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p>
    <w:p>
      <w:pPr>
        <w:pStyle w:val="11"/>
        <w:kinsoku w:val="0"/>
        <w:overflowPunct w:val="0"/>
        <w:spacing w:before="186"/>
        <w:ind w:left="255" w:leftChars="-31" w:hanging="320" w:hangingChars="136"/>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单位名称：</w:t>
      </w:r>
    </w:p>
    <w:p>
      <w:pPr>
        <w:pStyle w:val="11"/>
        <w:kinsoku w:val="0"/>
        <w:overflowPunct w:val="0"/>
        <w:spacing w:before="186"/>
        <w:ind w:left="255" w:leftChars="-31" w:hanging="320" w:hangingChars="136"/>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地址：</w:t>
      </w:r>
    </w:p>
    <w:p>
      <w:pPr>
        <w:pStyle w:val="11"/>
        <w:kinsoku w:val="0"/>
        <w:overflowPunct w:val="0"/>
        <w:spacing w:before="186"/>
        <w:ind w:left="255" w:leftChars="-31" w:hanging="320" w:hangingChars="136"/>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姓名：</w:t>
      </w:r>
      <w:r>
        <w:rPr>
          <w:rFonts w:hint="default" w:ascii="Times New Roman" w:hAnsi="Times New Roman" w:eastAsia="宋体" w:cs="Times New Roman"/>
          <w:color w:val="000000" w:themeColor="text1"/>
          <w:spacing w:val="-2"/>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性别：</w:t>
      </w:r>
      <w:r>
        <w:rPr>
          <w:rFonts w:hint="default" w:ascii="Times New Roman" w:hAnsi="Times New Roman" w:eastAsia="宋体" w:cs="Times New Roman"/>
          <w:color w:val="000000" w:themeColor="text1"/>
          <w:spacing w:val="-2"/>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年龄：</w:t>
      </w:r>
      <w:r>
        <w:rPr>
          <w:rFonts w:hint="default" w:ascii="Times New Roman" w:hAnsi="Times New Roman" w:eastAsia="宋体" w:cs="Times New Roman"/>
          <w:color w:val="000000" w:themeColor="text1"/>
          <w:spacing w:val="-2"/>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职务：</w:t>
      </w:r>
    </w:p>
    <w:p>
      <w:pPr>
        <w:pStyle w:val="11"/>
        <w:kinsoku w:val="0"/>
        <w:overflowPunct w:val="0"/>
        <w:spacing w:before="186"/>
        <w:ind w:left="255" w:leftChars="-31" w:hanging="320" w:hangingChars="136"/>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系的法定代表人。</w:t>
      </w:r>
    </w:p>
    <w:p>
      <w:pPr>
        <w:pStyle w:val="11"/>
        <w:kinsoku w:val="0"/>
        <w:overflowPunct w:val="0"/>
        <w:spacing w:before="186"/>
        <w:ind w:left="255" w:leftChars="-31" w:hanging="320" w:hangingChars="136"/>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特此证明。</w:t>
      </w:r>
    </w:p>
    <w:p>
      <w:pPr>
        <w:pStyle w:val="11"/>
        <w:kinsoku w:val="0"/>
        <w:overflowPunct w:val="0"/>
        <w:spacing w:before="186"/>
        <w:ind w:left="184"/>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p>
    <w:p>
      <w:pPr>
        <w:pStyle w:val="11"/>
        <w:kinsoku w:val="0"/>
        <w:overflowPunct w:val="0"/>
        <w:spacing w:before="186"/>
        <w:ind w:left="255" w:leftChars="-31" w:hanging="320" w:hangingChars="136"/>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比选申请人：（盖章）</w:t>
      </w:r>
    </w:p>
    <w:p>
      <w:pPr>
        <w:pStyle w:val="11"/>
        <w:kinsoku w:val="0"/>
        <w:overflowPunct w:val="0"/>
        <w:spacing w:before="186"/>
        <w:ind w:left="255" w:leftChars="-31" w:hanging="320" w:hangingChars="136"/>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 xml:space="preserve">日期：   </w:t>
      </w:r>
      <w:r>
        <w:rPr>
          <w:rFonts w:hint="default" w:ascii="Times New Roman" w:hAnsi="Times New Roman" w:eastAsia="宋体" w:cs="Times New Roman"/>
          <w:color w:val="000000" w:themeColor="text1"/>
          <w:spacing w:val="-2"/>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年   月   日</w:t>
      </w:r>
    </w:p>
    <w:p>
      <w:pPr>
        <w:pStyle w:val="11"/>
        <w:kinsoku w:val="0"/>
        <w:overflowPunct w:val="0"/>
        <w:spacing w:before="186"/>
        <w:ind w:left="257" w:leftChars="-31" w:hanging="322" w:hangingChars="136"/>
        <w:jc w:val="left"/>
        <w:rPr>
          <w:rFonts w:hint="default" w:ascii="Times New Roman" w:hAnsi="Times New Roman" w:eastAsia="宋体" w:cs="Times New Roman"/>
          <w:b/>
          <w:bCs/>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spacing w:val="-2"/>
          <w:sz w:val="24"/>
          <w:szCs w:val="24"/>
          <w:highlight w:val="none"/>
          <w14:textFill>
            <w14:solidFill>
              <w14:schemeClr w14:val="tx1"/>
            </w14:solidFill>
          </w14:textFill>
        </w:rPr>
        <w:t>附: 法人身份证复印件</w:t>
      </w: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line="240" w:lineRule="auto"/>
        <w:ind w:left="0" w:leftChars="0" w:firstLine="0" w:firstLineChars="0"/>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line="240" w:lineRule="auto"/>
        <w:ind w:left="0" w:leftChars="0" w:firstLine="0" w:firstLineChars="0"/>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pPr>
      <w: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t>A3 承诺书格式</w:t>
      </w:r>
    </w:p>
    <w:p>
      <w:pPr>
        <w:pStyle w:val="11"/>
        <w:kinsoku w:val="0"/>
        <w:overflowPunct w:val="0"/>
        <w:spacing w:before="186"/>
        <w:ind w:left="184"/>
        <w:jc w:val="cente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pPr>
      <w: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t>承诺书</w:t>
      </w:r>
    </w:p>
    <w:p>
      <w:pPr>
        <w:spacing w:before="0" w:after="0" w:afterAutospacing="0"/>
        <w:ind w:left="0" w:right="0" w:firstLine="440" w:firstLineChars="200"/>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t>致：南宁轨道交通运营有限公司</w:t>
      </w:r>
    </w:p>
    <w:p>
      <w:pPr>
        <w:spacing w:before="0" w:after="0" w:afterAutospacing="0"/>
        <w:ind w:left="0" w:right="0" w:firstLine="440" w:firstLineChars="200"/>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t>1、在认真研读___________________________________________项目比选文件后，我方经慎重考虑，郑重承诺参加该项目的招比选申请活动。</w:t>
      </w:r>
    </w:p>
    <w:p>
      <w:pPr>
        <w:spacing w:before="0" w:after="0" w:afterAutospacing="0"/>
        <w:ind w:left="0" w:right="0" w:firstLine="440" w:firstLineChars="200"/>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t>2、我方按照贵方比选文件要求的内容与格式，已编制完成比选申请文件，现报上。</w:t>
      </w:r>
    </w:p>
    <w:p>
      <w:pPr>
        <w:spacing w:before="0" w:after="0" w:afterAutospacing="0"/>
        <w:ind w:left="0" w:right="0" w:firstLine="440" w:firstLineChars="200"/>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t>3、我方承诺：在评审过程中，贵方可调查、审核我方提交的与本比选申请文件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40" w:firstLineChars="200"/>
        <w:rPr>
          <w:rFonts w:hint="default" w:ascii="Times New Roman" w:hAnsi="Times New Roman" w:eastAsia="宋体" w:cs="Times New Roman"/>
          <w:b/>
          <w:bCs/>
          <w:color w:val="000000" w:themeColor="text1"/>
          <w:sz w:val="22"/>
          <w:szCs w:val="22"/>
          <w:highlight w:val="none"/>
          <w:lang w:eastAsia="zh-CN"/>
          <w14:textFill>
            <w14:solidFill>
              <w14:schemeClr w14:val="tx1"/>
            </w14:solidFill>
          </w14:textFill>
        </w:rPr>
      </w:pPr>
      <w:r>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t>4、我方郑重承诺：</w:t>
      </w:r>
      <w:r>
        <w:rPr>
          <w:rFonts w:hint="default" w:ascii="Times New Roman" w:hAnsi="Times New Roman" w:eastAsia="宋体" w:cs="Times New Roman"/>
          <w:b/>
          <w:bCs/>
          <w:color w:val="000000" w:themeColor="text1"/>
          <w:sz w:val="22"/>
          <w:szCs w:val="22"/>
          <w:highlight w:val="none"/>
          <w:lang w:eastAsia="zh-CN"/>
          <w14:textFill>
            <w14:solidFill>
              <w14:schemeClr w14:val="tx1"/>
            </w14:solidFill>
          </w14:textFill>
        </w:rPr>
        <w:t>我方保证没有处于被责令停业，或比选申请资格被住建部、国家安监总局、广西区或南宁市建设行政主管部门取消，或财产被接管、冻结、破产状态；在比选申请截止时间前3年内没有骗取中选、严重违约或重大质量安全责任事故；未列入比选人不良信用名单。</w:t>
      </w:r>
    </w:p>
    <w:p>
      <w:pPr>
        <w:spacing w:before="0" w:after="0" w:afterAutospacing="0"/>
        <w:ind w:left="0" w:right="0" w:firstLine="440" w:firstLineChars="200"/>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t>5、如果我公司在该项目报名、比选申请过程中或者在中选后，比选人或者有管辖权的行政监管机构发现并查实我公司在所填报的该项目比选申请文件中存在提供虚假或不真实的信息或者伪造数据、资料或证书等情况，视为我公司违约，我公司愿意接受比选人或有管辖权的监管机构的处罚；如果我公司已与比选人签订合同，则视为我公司违约，履约保证金由比选人没收；由此造成的任何后果和损失均由我公司承担。本段承诺既是我公司比选申请文件的有效组成内容，也是我公司真实意思的表示，对我公司在与该项目有关的任何行为中始终具有优先的法律约束力。</w:t>
      </w:r>
    </w:p>
    <w:p>
      <w:pPr>
        <w:spacing w:before="0" w:after="0" w:afterAutospacing="0"/>
        <w:ind w:left="0" w:right="0" w:firstLine="440" w:firstLineChars="200"/>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t>6、我方了解：无论是否中选，我方将自行承担与招比选申请活动所需的一切费用。</w:t>
      </w:r>
    </w:p>
    <w:p>
      <w:pPr>
        <w:spacing w:before="0" w:after="0" w:afterAutospacing="0"/>
        <w:ind w:left="0" w:right="0" w:firstLine="440" w:firstLineChars="200"/>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40" w:firstLineChars="200"/>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t>我方声明，我们所填报的资料是完全真实和准确的，并愿为此承担任何相关的法律责任。</w:t>
      </w:r>
    </w:p>
    <w:p>
      <w:pPr>
        <w:spacing w:before="0" w:after="0" w:afterAutospacing="0"/>
        <w:ind w:left="0" w:right="0" w:firstLine="440" w:firstLineChars="200"/>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pPr>
    </w:p>
    <w:p>
      <w:pPr>
        <w:spacing w:before="0" w:after="0" w:afterAutospacing="0"/>
        <w:ind w:left="0" w:right="0" w:firstLine="440" w:firstLineChars="200"/>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t>比选申请人地址：</w:t>
      </w:r>
    </w:p>
    <w:p>
      <w:pPr>
        <w:spacing w:before="0" w:after="0" w:afterAutospacing="0"/>
        <w:ind w:left="0" w:right="0" w:firstLine="440" w:firstLineChars="200"/>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t>比选申请人    (盖单位公章)</w:t>
      </w:r>
    </w:p>
    <w:p>
      <w:pPr>
        <w:spacing w:before="0" w:after="0" w:afterAutospacing="0"/>
        <w:ind w:left="0" w:right="0" w:firstLine="440" w:firstLineChars="200"/>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t>邮政编码：</w:t>
      </w:r>
    </w:p>
    <w:p>
      <w:pPr>
        <w:spacing w:before="0" w:after="0" w:afterAutospacing="0"/>
        <w:ind w:left="0" w:right="0" w:firstLine="440" w:firstLineChars="200"/>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t>法定代表人（或委托代理人）：(签字或盖章)</w:t>
      </w:r>
    </w:p>
    <w:p>
      <w:pPr>
        <w:spacing w:before="0" w:after="0" w:afterAutospacing="0"/>
        <w:ind w:left="0" w:right="0" w:firstLine="440" w:firstLineChars="200"/>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t>电话：　　</w:t>
      </w:r>
    </w:p>
    <w:p>
      <w:pPr>
        <w:spacing w:before="0" w:after="0" w:afterAutospacing="0"/>
        <w:ind w:left="0" w:right="0" w:firstLine="440" w:firstLineChars="200"/>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t>传真：</w:t>
      </w:r>
    </w:p>
    <w:p>
      <w:pPr>
        <w:spacing w:before="0" w:after="0" w:afterAutospacing="0"/>
        <w:ind w:left="0" w:right="0" w:firstLine="440" w:firstLineChars="200"/>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sectPr>
          <w:footerReference r:id="rId8" w:type="default"/>
          <w:pgSz w:w="11905" w:h="16838"/>
          <w:pgMar w:top="1361" w:right="1417" w:bottom="1304" w:left="1417" w:header="454" w:footer="567" w:gutter="0"/>
          <w:pgNumType w:fmt="numberInDash"/>
          <w:cols w:space="720" w:num="1"/>
          <w:docGrid w:linePitch="312" w:charSpace="0"/>
        </w:sectPr>
      </w:pPr>
      <w:r>
        <w:rPr>
          <w:rFonts w:hint="default" w:ascii="Times New Roman" w:hAnsi="Times New Roman" w:eastAsia="宋体" w:cs="Times New Roman"/>
          <w:color w:val="000000" w:themeColor="text1"/>
          <w:sz w:val="22"/>
          <w:szCs w:val="22"/>
          <w:highlight w:val="none"/>
          <w:lang w:eastAsia="zh-CN"/>
          <w14:textFill>
            <w14:solidFill>
              <w14:schemeClr w14:val="tx1"/>
            </w14:solidFill>
          </w14:textFill>
        </w:rPr>
        <w:t>日期：   年   月   日</w:t>
      </w:r>
    </w:p>
    <w:p>
      <w:pPr>
        <w:pageBreakBefore/>
        <w:snapToGrid w:val="0"/>
        <w:ind w:right="0"/>
        <w:jc w:val="left"/>
        <w:outlineLvl w:val="0"/>
        <w:rPr>
          <w:rFonts w:hint="default" w:ascii="Times New Roman" w:hAnsi="Times New Roman" w:eastAsia="宋体" w:cs="Times New Roman"/>
          <w:b/>
          <w:color w:val="000000" w:themeColor="text1"/>
          <w:sz w:val="28"/>
          <w:szCs w:val="28"/>
          <w:highlight w:val="none"/>
          <w14:textFill>
            <w14:solidFill>
              <w14:schemeClr w14:val="tx1"/>
            </w14:solidFill>
          </w14:textFill>
        </w:rPr>
      </w:pPr>
      <w:bookmarkStart w:id="1151" w:name="_Toc14288"/>
      <w:bookmarkStart w:id="1152" w:name="_Toc15202"/>
      <w:bookmarkStart w:id="1153" w:name="_Toc25750678"/>
      <w:bookmarkStart w:id="1154" w:name="_Toc2522"/>
      <w:bookmarkStart w:id="1155" w:name="_Toc13412"/>
      <w:bookmarkStart w:id="1156" w:name="_Toc16599"/>
      <w:bookmarkStart w:id="1157" w:name="_Toc4686"/>
      <w:bookmarkStart w:id="1158" w:name="_Toc28910"/>
      <w:bookmarkStart w:id="1159" w:name="_Toc15285"/>
      <w:bookmarkStart w:id="1160" w:name="_Toc790"/>
      <w:r>
        <w:rPr>
          <w:rFonts w:hint="default" w:ascii="Times New Roman" w:hAnsi="Times New Roman" w:eastAsia="宋体" w:cs="Times New Roman"/>
          <w:b/>
          <w:color w:val="000000" w:themeColor="text1"/>
          <w:sz w:val="28"/>
          <w:szCs w:val="28"/>
          <w:highlight w:val="none"/>
          <w14:textFill>
            <w14:solidFill>
              <w14:schemeClr w14:val="tx1"/>
            </w14:solidFill>
          </w14:textFill>
        </w:rPr>
        <w:t xml:space="preserve">A4  </w:t>
      </w:r>
      <w:r>
        <w:rPr>
          <w:rFonts w:hint="eastAsia" w:cs="Times New Roman"/>
          <w:b/>
          <w:color w:val="000000" w:themeColor="text1"/>
          <w:spacing w:val="20"/>
          <w:sz w:val="28"/>
          <w:szCs w:val="28"/>
          <w:highlight w:val="none"/>
          <w:lang w:eastAsia="zh-CN"/>
          <w14:textFill>
            <w14:solidFill>
              <w14:schemeClr w14:val="tx1"/>
            </w14:solidFill>
          </w14:textFill>
        </w:rPr>
        <w:t>基地申办挂牌</w:t>
      </w:r>
      <w:r>
        <w:rPr>
          <w:rFonts w:hint="default" w:ascii="Times New Roman" w:hAnsi="Times New Roman" w:eastAsia="宋体" w:cs="Times New Roman"/>
          <w:b/>
          <w:color w:val="000000" w:themeColor="text1"/>
          <w:sz w:val="28"/>
          <w:szCs w:val="28"/>
          <w:highlight w:val="none"/>
          <w14:textFill>
            <w14:solidFill>
              <w14:schemeClr w14:val="tx1"/>
            </w14:solidFill>
          </w14:textFill>
        </w:rPr>
        <w:t>类似项目业绩表格式</w:t>
      </w:r>
      <w:bookmarkEnd w:id="1151"/>
      <w:bookmarkEnd w:id="1152"/>
      <w:bookmarkEnd w:id="1153"/>
      <w:bookmarkEnd w:id="1154"/>
      <w:bookmarkEnd w:id="1155"/>
      <w:bookmarkEnd w:id="1156"/>
      <w:bookmarkEnd w:id="1157"/>
      <w:bookmarkEnd w:id="1158"/>
      <w:bookmarkEnd w:id="1159"/>
      <w:bookmarkEnd w:id="1160"/>
    </w:p>
    <w:p>
      <w:pPr>
        <w:spacing w:before="0"/>
        <w:ind w:right="-57" w:firstLine="0"/>
        <w:jc w:val="center"/>
        <w:rPr>
          <w:rFonts w:hint="default" w:ascii="Times New Roman" w:hAnsi="Times New Roman" w:eastAsia="宋体" w:cs="Times New Roman"/>
          <w:b/>
          <w:color w:val="000000" w:themeColor="text1"/>
          <w:spacing w:val="20"/>
          <w:sz w:val="28"/>
          <w:szCs w:val="28"/>
          <w:highlight w:val="none"/>
          <w14:textFill>
            <w14:solidFill>
              <w14:schemeClr w14:val="tx1"/>
            </w14:solidFill>
          </w14:textFill>
        </w:rPr>
      </w:pPr>
      <w:r>
        <w:rPr>
          <w:rFonts w:hint="eastAsia" w:cs="Times New Roman"/>
          <w:b/>
          <w:color w:val="000000" w:themeColor="text1"/>
          <w:spacing w:val="20"/>
          <w:sz w:val="28"/>
          <w:szCs w:val="28"/>
          <w:highlight w:val="none"/>
          <w:lang w:eastAsia="zh-CN"/>
          <w14:textFill>
            <w14:solidFill>
              <w14:schemeClr w14:val="tx1"/>
            </w14:solidFill>
          </w14:textFill>
        </w:rPr>
        <w:t>基地申办挂牌</w:t>
      </w:r>
      <w:r>
        <w:rPr>
          <w:rFonts w:hint="default" w:ascii="Times New Roman" w:hAnsi="Times New Roman" w:eastAsia="宋体" w:cs="Times New Roman"/>
          <w:b/>
          <w:color w:val="000000" w:themeColor="text1"/>
          <w:spacing w:val="20"/>
          <w:sz w:val="28"/>
          <w:szCs w:val="28"/>
          <w:highlight w:val="none"/>
          <w14:textFill>
            <w14:solidFill>
              <w14:schemeClr w14:val="tx1"/>
            </w14:solidFill>
          </w14:textFill>
        </w:rPr>
        <w:t>类似项目业绩表</w:t>
      </w:r>
    </w:p>
    <w:tbl>
      <w:tblPr>
        <w:tblStyle w:val="30"/>
        <w:tblW w:w="8646"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711"/>
        <w:gridCol w:w="1715"/>
        <w:gridCol w:w="1789"/>
        <w:gridCol w:w="992"/>
        <w:gridCol w:w="993"/>
        <w:gridCol w:w="1044"/>
        <w:gridCol w:w="1402"/>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711" w:type="dxa"/>
            <w:tcBorders>
              <w:top w:val="double" w:color="auto" w:sz="4" w:space="0"/>
            </w:tcBorders>
            <w:vAlign w:val="center"/>
          </w:tcPr>
          <w:p>
            <w:pPr>
              <w:ind w:left="0"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序号</w:t>
            </w:r>
          </w:p>
        </w:tc>
        <w:tc>
          <w:tcPr>
            <w:tcW w:w="1715" w:type="dxa"/>
            <w:tcBorders>
              <w:top w:val="double" w:color="auto" w:sz="4" w:space="0"/>
            </w:tcBorders>
            <w:vAlign w:val="center"/>
          </w:tcPr>
          <w:p>
            <w:pPr>
              <w:ind w:left="0"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项目名称</w:t>
            </w:r>
          </w:p>
        </w:tc>
        <w:tc>
          <w:tcPr>
            <w:tcW w:w="1789" w:type="dxa"/>
            <w:tcBorders>
              <w:top w:val="double" w:color="auto" w:sz="4" w:space="0"/>
            </w:tcBorders>
            <w:vAlign w:val="center"/>
          </w:tcPr>
          <w:p>
            <w:pPr>
              <w:ind w:left="0"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项目</w:t>
            </w:r>
            <w:r>
              <w:rPr>
                <w:rFonts w:hint="eastAsia" w:ascii="宋体" w:hAnsi="宋体" w:eastAsia="宋体" w:cs="宋体"/>
                <w:color w:val="000000" w:themeColor="text1"/>
                <w:sz w:val="21"/>
                <w:szCs w:val="21"/>
                <w:highlight w:val="none"/>
                <w14:textFill>
                  <w14:solidFill>
                    <w14:schemeClr w14:val="tx1"/>
                  </w14:solidFill>
                </w14:textFill>
              </w:rPr>
              <w:t>内容（简述）</w:t>
            </w:r>
          </w:p>
        </w:tc>
        <w:tc>
          <w:tcPr>
            <w:tcW w:w="992" w:type="dxa"/>
            <w:tcBorders>
              <w:top w:val="double" w:color="auto" w:sz="4" w:space="0"/>
            </w:tcBorders>
            <w:vAlign w:val="center"/>
          </w:tcPr>
          <w:p>
            <w:pPr>
              <w:ind w:left="0" w:firstLine="0"/>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合同</w:t>
            </w:r>
          </w:p>
          <w:p>
            <w:pPr>
              <w:ind w:left="0"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金额</w:t>
            </w:r>
          </w:p>
        </w:tc>
        <w:tc>
          <w:tcPr>
            <w:tcW w:w="993" w:type="dxa"/>
            <w:tcBorders>
              <w:top w:val="double" w:color="auto" w:sz="4" w:space="0"/>
            </w:tcBorders>
            <w:vAlign w:val="center"/>
          </w:tcPr>
          <w:p>
            <w:pPr>
              <w:ind w:left="0" w:firstLine="0"/>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签订</w:t>
            </w:r>
          </w:p>
          <w:p>
            <w:pPr>
              <w:ind w:left="0"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时间</w:t>
            </w:r>
          </w:p>
        </w:tc>
        <w:tc>
          <w:tcPr>
            <w:tcW w:w="1044" w:type="dxa"/>
            <w:tcBorders>
              <w:top w:val="double" w:color="auto" w:sz="4" w:space="0"/>
            </w:tcBorders>
            <w:vAlign w:val="center"/>
          </w:tcPr>
          <w:p>
            <w:pPr>
              <w:ind w:left="0"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业主单位</w:t>
            </w:r>
          </w:p>
        </w:tc>
        <w:tc>
          <w:tcPr>
            <w:tcW w:w="1402" w:type="dxa"/>
            <w:tcBorders>
              <w:top w:val="double" w:color="auto" w:sz="4" w:space="0"/>
            </w:tcBorders>
            <w:vAlign w:val="center"/>
          </w:tcPr>
          <w:p>
            <w:pPr>
              <w:ind w:left="0"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711" w:type="dxa"/>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15" w:type="dxa"/>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89" w:type="dxa"/>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2" w:type="dxa"/>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3" w:type="dxa"/>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44" w:type="dxa"/>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402" w:type="dxa"/>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711"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15"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89"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3"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44"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40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711"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15"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89"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3"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44"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40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711"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15"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89"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3"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44"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40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711"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15"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89"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3"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44"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40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711"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15"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89"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3"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44"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40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711"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15"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89"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3"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44"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40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711"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15"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89"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3"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44"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40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711"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15"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89"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3"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44"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40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bl>
    <w:p>
      <w:pPr>
        <w:spacing w:before="0" w:after="0" w:afterAutospacing="0"/>
        <w:ind w:left="0" w:righ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注：</w:t>
      </w:r>
    </w:p>
    <w:p>
      <w:pPr>
        <w:numPr>
          <w:ilvl w:val="0"/>
          <w:numId w:val="9"/>
        </w:numPr>
        <w:spacing w:before="0" w:after="0" w:afterAutospacing="0"/>
        <w:ind w:left="0" w:right="0" w:firstLine="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类似项目业绩：</w:t>
      </w:r>
      <w:r>
        <w:rPr>
          <w:rFonts w:hint="eastAsia" w:ascii="宋体" w:hAnsi="宋体" w:eastAsia="宋体" w:cs="宋体"/>
          <w:color w:val="000000" w:themeColor="text1"/>
          <w:sz w:val="21"/>
          <w:szCs w:val="21"/>
          <w:highlight w:val="none"/>
          <w:lang w:val="en-US" w:eastAsia="zh-CN"/>
          <w14:textFill>
            <w14:solidFill>
              <w14:schemeClr w14:val="tx1"/>
            </w14:solidFill>
          </w14:textFill>
        </w:rPr>
        <w:t>自</w:t>
      </w:r>
      <w:r>
        <w:rPr>
          <w:rFonts w:hint="eastAsia" w:ascii="宋体" w:hAnsi="宋体" w:cs="宋体"/>
          <w:color w:val="000000" w:themeColor="text1"/>
          <w:sz w:val="21"/>
          <w:szCs w:val="21"/>
          <w:highlight w:val="none"/>
          <w:lang w:val="en-US" w:eastAsia="zh-CN"/>
          <w14:textFill>
            <w14:solidFill>
              <w14:schemeClr w14:val="tx1"/>
            </w14:solidFill>
          </w14:textFill>
        </w:rPr>
        <w:t>2018</w:t>
      </w:r>
      <w:r>
        <w:rPr>
          <w:rFonts w:hint="eastAsia" w:ascii="宋体" w:hAnsi="宋体" w:eastAsia="宋体" w:cs="宋体"/>
          <w:color w:val="000000" w:themeColor="text1"/>
          <w:sz w:val="21"/>
          <w:szCs w:val="21"/>
          <w:highlight w:val="none"/>
          <w:lang w:val="en-US" w:eastAsia="zh-CN"/>
          <w14:textFill>
            <w14:solidFill>
              <w14:schemeClr w14:val="tx1"/>
            </w14:solidFill>
          </w14:textFill>
        </w:rPr>
        <w:t>年1月1日起</w:t>
      </w:r>
      <w:r>
        <w:rPr>
          <w:rFonts w:hint="eastAsia" w:ascii="宋体" w:hAnsi="宋体" w:eastAsia="宋体" w:cs="宋体"/>
          <w:color w:val="000000" w:themeColor="text1"/>
          <w:sz w:val="21"/>
          <w:szCs w:val="21"/>
          <w:highlight w:val="none"/>
          <w14:textFill>
            <w14:solidFill>
              <w14:schemeClr w14:val="tx1"/>
            </w14:solidFill>
          </w14:textFill>
        </w:rPr>
        <w:t>截标时间前不少于</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例</w:t>
      </w:r>
      <w:r>
        <w:rPr>
          <w:rFonts w:hint="eastAsia" w:ascii="宋体" w:hAnsi="宋体" w:eastAsia="宋体" w:cs="宋体"/>
          <w:color w:val="000000" w:themeColor="text1"/>
          <w:sz w:val="21"/>
          <w:szCs w:val="21"/>
          <w:highlight w:val="none"/>
          <w:lang w:val="en-US" w:eastAsia="zh-CN"/>
          <w14:textFill>
            <w14:solidFill>
              <w14:schemeClr w14:val="tx1"/>
            </w14:solidFill>
          </w14:textFill>
        </w:rPr>
        <w:t>与本项目相同或类似申办案例</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p>
    <w:p>
      <w:pPr>
        <w:numPr>
          <w:ilvl w:val="-1"/>
          <w:numId w:val="0"/>
        </w:numPr>
        <w:spacing w:before="0" w:after="0" w:afterAutospacing="0"/>
        <w:ind w:left="0" w:right="0" w:firstLine="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2.项目时间以合同签订时间为准。</w:t>
      </w:r>
    </w:p>
    <w:p>
      <w:pPr>
        <w:spacing w:before="0" w:after="0" w:afterAutospacing="0"/>
        <w:ind w:left="0" w:right="0" w:firstLine="0"/>
        <w:rPr>
          <w:rFonts w:hint="eastAsia" w:ascii="宋体" w:hAnsi="宋体" w:eastAsia="宋体" w:cs="宋体"/>
          <w:color w:val="000000" w:themeColor="text1"/>
          <w:sz w:val="21"/>
          <w:szCs w:val="21"/>
          <w:highlight w:val="none"/>
          <w:u w:val="singl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3.比选申请人须提供相应的业绩证明材料：</w:t>
      </w:r>
      <w:r>
        <w:rPr>
          <w:rFonts w:hint="eastAsia" w:ascii="宋体" w:hAnsi="宋体" w:cs="宋体"/>
          <w:color w:val="000000" w:themeColor="text1"/>
          <w:sz w:val="21"/>
          <w:szCs w:val="21"/>
          <w:highlight w:val="none"/>
          <w:lang w:val="en-US" w:eastAsia="zh-CN"/>
          <w14:textFill>
            <w14:solidFill>
              <w14:schemeClr w14:val="tx1"/>
            </w14:solidFill>
          </w14:textFill>
        </w:rPr>
        <w:t>须提供合同作为证明材料</w:t>
      </w:r>
      <w:r>
        <w:rPr>
          <w:rFonts w:hint="eastAsia" w:ascii="宋体" w:hAnsi="宋体" w:eastAsia="宋体" w:cs="宋体"/>
          <w:color w:val="000000" w:themeColor="text1"/>
          <w:sz w:val="21"/>
          <w:szCs w:val="21"/>
          <w:highlight w:val="none"/>
          <w:lang w:val="en-US" w:eastAsia="zh-CN"/>
          <w14:textFill>
            <w14:solidFill>
              <w14:schemeClr w14:val="tx1"/>
            </w14:solidFill>
          </w14:textFill>
        </w:rPr>
        <w:t>，证明文件中须显示甲乙方名称、申办项目名称等关键信息，证明文件须加盖单位公章。</w:t>
      </w:r>
    </w:p>
    <w:p>
      <w:pPr>
        <w:spacing w:before="0" w:after="0" w:afterAutospacing="0"/>
        <w:ind w:left="0" w:right="0" w:firstLine="0"/>
        <w:rPr>
          <w:rFonts w:hint="eastAsia" w:ascii="宋体" w:hAnsi="宋体" w:eastAsia="宋体" w:cs="宋体"/>
          <w:color w:val="000000" w:themeColor="text1"/>
          <w:sz w:val="18"/>
          <w:szCs w:val="18"/>
          <w:highlight w:val="none"/>
          <w14:textFill>
            <w14:solidFill>
              <w14:schemeClr w14:val="tx1"/>
            </w14:solidFill>
          </w14:textFill>
        </w:rPr>
      </w:pPr>
    </w:p>
    <w:p>
      <w:pPr>
        <w:spacing w:before="0"/>
        <w:ind w:left="479" w:right="-57" w:hanging="17"/>
        <w:rPr>
          <w:rFonts w:hint="eastAsia" w:ascii="宋体" w:hAnsi="宋体" w:eastAsia="宋体" w:cs="宋体"/>
          <w:color w:val="000000" w:themeColor="text1"/>
          <w:sz w:val="18"/>
          <w:szCs w:val="18"/>
          <w:highlight w:val="none"/>
          <w14:textFill>
            <w14:solidFill>
              <w14:schemeClr w14:val="tx1"/>
            </w14:solidFill>
          </w14:textFill>
        </w:rPr>
      </w:pPr>
    </w:p>
    <w:p>
      <w:pPr>
        <w:spacing w:before="0"/>
        <w:ind w:left="479" w:right="-57" w:hanging="17"/>
        <w:rPr>
          <w:rFonts w:hint="eastAsia" w:ascii="宋体" w:hAnsi="宋体" w:eastAsia="宋体" w:cs="宋体"/>
          <w:color w:val="000000" w:themeColor="text1"/>
          <w:sz w:val="18"/>
          <w:szCs w:val="18"/>
          <w:highlight w:val="none"/>
          <w14:textFill>
            <w14:solidFill>
              <w14:schemeClr w14:val="tx1"/>
            </w14:solidFill>
          </w14:textFill>
        </w:rPr>
      </w:pPr>
    </w:p>
    <w:p>
      <w:pPr>
        <w:snapToGrid w:val="0"/>
        <w:spacing w:after="50" w:line="280" w:lineRule="exact"/>
        <w:ind w:left="955" w:right="-817" w:firstLine="3780" w:firstLineChars="1800"/>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比选申请人名称（盖章）：</w:t>
      </w:r>
    </w:p>
    <w:p>
      <w:pPr>
        <w:snapToGrid w:val="0"/>
        <w:spacing w:after="50" w:line="280" w:lineRule="exact"/>
        <w:ind w:right="-817" w:firstLine="2625" w:firstLineChars="1250"/>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法定代表人或被授权人（签字）：</w:t>
      </w:r>
    </w:p>
    <w:p>
      <w:pPr>
        <w:ind w:left="840" w:leftChars="400" w:right="-57" w:firstLine="4113" w:firstLineChars="1959"/>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日  期：  </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 年   月  </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 日</w:t>
      </w:r>
    </w:p>
    <w:p>
      <w:pPr>
        <w:pStyle w:val="2"/>
        <w:rPr>
          <w:rFonts w:hint="eastAsia" w:ascii="宋体" w:hAnsi="宋体" w:eastAsia="宋体" w:cs="宋体"/>
          <w:color w:val="000000" w:themeColor="text1"/>
          <w:sz w:val="21"/>
          <w:szCs w:val="21"/>
          <w:highlight w:val="none"/>
          <w14:textFill>
            <w14:solidFill>
              <w14:schemeClr w14:val="tx1"/>
            </w14:solidFill>
          </w14:textFill>
        </w:rPr>
      </w:pPr>
    </w:p>
    <w:p>
      <w:pPr>
        <w:pageBreakBefore/>
        <w:snapToGrid w:val="0"/>
        <w:ind w:right="0"/>
        <w:jc w:val="left"/>
        <w:outlineLvl w:val="0"/>
        <w:rPr>
          <w:rFonts w:hint="default" w:ascii="Times New Roman" w:hAnsi="Times New Roman" w:eastAsia="宋体" w:cs="Times New Roman"/>
          <w:b/>
          <w:color w:val="000000" w:themeColor="text1"/>
          <w:sz w:val="28"/>
          <w:szCs w:val="28"/>
          <w:highlight w:val="none"/>
          <w14:textFill>
            <w14:solidFill>
              <w14:schemeClr w14:val="tx1"/>
            </w14:solidFill>
          </w14:textFill>
        </w:rPr>
      </w:pPr>
      <w:bookmarkStart w:id="1161" w:name="_Toc24273"/>
      <w:r>
        <w:rPr>
          <w:rFonts w:hint="default" w:ascii="Times New Roman" w:hAnsi="Times New Roman" w:eastAsia="宋体" w:cs="Times New Roman"/>
          <w:b/>
          <w:color w:val="000000" w:themeColor="text1"/>
          <w:sz w:val="28"/>
          <w:szCs w:val="28"/>
          <w:highlight w:val="none"/>
          <w14:textFill>
            <w14:solidFill>
              <w14:schemeClr w14:val="tx1"/>
            </w14:solidFill>
          </w14:textFill>
        </w:rPr>
        <w:t>A</w:t>
      </w:r>
      <w:r>
        <w:rPr>
          <w:rFonts w:hint="eastAsia" w:cs="Times New Roman"/>
          <w:b/>
          <w:color w:val="000000" w:themeColor="text1"/>
          <w:sz w:val="28"/>
          <w:szCs w:val="28"/>
          <w:highlight w:val="none"/>
          <w:lang w:val="en-US" w:eastAsia="zh-CN"/>
          <w14:textFill>
            <w14:solidFill>
              <w14:schemeClr w14:val="tx1"/>
            </w14:solidFill>
          </w14:textFill>
        </w:rPr>
        <w:t>5</w:t>
      </w:r>
      <w:r>
        <w:rPr>
          <w:rFonts w:hint="default" w:ascii="Times New Roman" w:hAnsi="Times New Roman" w:eastAsia="宋体" w:cs="Times New Roman"/>
          <w:b/>
          <w:color w:val="000000" w:themeColor="text1"/>
          <w:sz w:val="28"/>
          <w:szCs w:val="28"/>
          <w:highlight w:val="none"/>
          <w14:textFill>
            <w14:solidFill>
              <w14:schemeClr w14:val="tx1"/>
            </w14:solidFill>
          </w14:textFill>
        </w:rPr>
        <w:t xml:space="preserve">  </w:t>
      </w:r>
      <w:r>
        <w:rPr>
          <w:rFonts w:hint="eastAsia" w:cs="Times New Roman"/>
          <w:b/>
          <w:color w:val="000000" w:themeColor="text1"/>
          <w:spacing w:val="20"/>
          <w:sz w:val="28"/>
          <w:szCs w:val="28"/>
          <w:highlight w:val="none"/>
          <w:lang w:eastAsia="zh-CN"/>
          <w14:textFill>
            <w14:solidFill>
              <w14:schemeClr w14:val="tx1"/>
            </w14:solidFill>
          </w14:textFill>
        </w:rPr>
        <w:t>基地运营</w:t>
      </w:r>
      <w:r>
        <w:rPr>
          <w:rFonts w:hint="default" w:ascii="Times New Roman" w:hAnsi="Times New Roman" w:eastAsia="宋体" w:cs="Times New Roman"/>
          <w:b/>
          <w:color w:val="000000" w:themeColor="text1"/>
          <w:sz w:val="28"/>
          <w:szCs w:val="28"/>
          <w:highlight w:val="none"/>
          <w14:textFill>
            <w14:solidFill>
              <w14:schemeClr w14:val="tx1"/>
            </w14:solidFill>
          </w14:textFill>
        </w:rPr>
        <w:t>类似项目业绩表格式</w:t>
      </w:r>
      <w:bookmarkEnd w:id="1161"/>
    </w:p>
    <w:p>
      <w:pPr>
        <w:spacing w:before="0"/>
        <w:ind w:right="-57" w:firstLine="0"/>
        <w:jc w:val="center"/>
        <w:rPr>
          <w:rFonts w:hint="default" w:ascii="Times New Roman" w:hAnsi="Times New Roman" w:eastAsia="宋体" w:cs="Times New Roman"/>
          <w:b/>
          <w:color w:val="000000" w:themeColor="text1"/>
          <w:spacing w:val="20"/>
          <w:sz w:val="28"/>
          <w:szCs w:val="28"/>
          <w:highlight w:val="none"/>
          <w14:textFill>
            <w14:solidFill>
              <w14:schemeClr w14:val="tx1"/>
            </w14:solidFill>
          </w14:textFill>
        </w:rPr>
      </w:pPr>
      <w:r>
        <w:rPr>
          <w:rFonts w:hint="eastAsia" w:cs="Times New Roman"/>
          <w:b/>
          <w:color w:val="000000" w:themeColor="text1"/>
          <w:spacing w:val="20"/>
          <w:sz w:val="28"/>
          <w:szCs w:val="28"/>
          <w:highlight w:val="none"/>
          <w:lang w:eastAsia="zh-CN"/>
          <w14:textFill>
            <w14:solidFill>
              <w14:schemeClr w14:val="tx1"/>
            </w14:solidFill>
          </w14:textFill>
        </w:rPr>
        <w:t>基地运营</w:t>
      </w:r>
      <w:r>
        <w:rPr>
          <w:rFonts w:hint="default" w:ascii="Times New Roman" w:hAnsi="Times New Roman" w:eastAsia="宋体" w:cs="Times New Roman"/>
          <w:b/>
          <w:color w:val="000000" w:themeColor="text1"/>
          <w:spacing w:val="20"/>
          <w:sz w:val="28"/>
          <w:szCs w:val="28"/>
          <w:highlight w:val="none"/>
          <w14:textFill>
            <w14:solidFill>
              <w14:schemeClr w14:val="tx1"/>
            </w14:solidFill>
          </w14:textFill>
        </w:rPr>
        <w:t>类似项目业绩表</w:t>
      </w:r>
    </w:p>
    <w:tbl>
      <w:tblPr>
        <w:tblStyle w:val="30"/>
        <w:tblW w:w="8646"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711"/>
        <w:gridCol w:w="1715"/>
        <w:gridCol w:w="1789"/>
        <w:gridCol w:w="992"/>
        <w:gridCol w:w="993"/>
        <w:gridCol w:w="1044"/>
        <w:gridCol w:w="1402"/>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711" w:type="dxa"/>
            <w:tcBorders>
              <w:top w:val="double" w:color="auto" w:sz="4" w:space="0"/>
            </w:tcBorders>
            <w:vAlign w:val="center"/>
          </w:tcPr>
          <w:p>
            <w:pPr>
              <w:ind w:left="0"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序号</w:t>
            </w:r>
          </w:p>
        </w:tc>
        <w:tc>
          <w:tcPr>
            <w:tcW w:w="1715" w:type="dxa"/>
            <w:tcBorders>
              <w:top w:val="double" w:color="auto" w:sz="4" w:space="0"/>
            </w:tcBorders>
            <w:vAlign w:val="center"/>
          </w:tcPr>
          <w:p>
            <w:pPr>
              <w:ind w:left="0"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项目名称</w:t>
            </w:r>
          </w:p>
        </w:tc>
        <w:tc>
          <w:tcPr>
            <w:tcW w:w="1789" w:type="dxa"/>
            <w:tcBorders>
              <w:top w:val="double" w:color="auto" w:sz="4" w:space="0"/>
            </w:tcBorders>
            <w:vAlign w:val="center"/>
          </w:tcPr>
          <w:p>
            <w:pPr>
              <w:ind w:left="0"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项目</w:t>
            </w:r>
            <w:r>
              <w:rPr>
                <w:rFonts w:hint="eastAsia" w:ascii="宋体" w:hAnsi="宋体" w:eastAsia="宋体" w:cs="宋体"/>
                <w:color w:val="000000" w:themeColor="text1"/>
                <w:sz w:val="21"/>
                <w:szCs w:val="21"/>
                <w:highlight w:val="none"/>
                <w14:textFill>
                  <w14:solidFill>
                    <w14:schemeClr w14:val="tx1"/>
                  </w14:solidFill>
                </w14:textFill>
              </w:rPr>
              <w:t>内容（简述）</w:t>
            </w:r>
          </w:p>
        </w:tc>
        <w:tc>
          <w:tcPr>
            <w:tcW w:w="992" w:type="dxa"/>
            <w:tcBorders>
              <w:top w:val="double" w:color="auto" w:sz="4" w:space="0"/>
            </w:tcBorders>
            <w:vAlign w:val="center"/>
          </w:tcPr>
          <w:p>
            <w:pPr>
              <w:ind w:left="0" w:firstLine="0"/>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合同</w:t>
            </w:r>
          </w:p>
          <w:p>
            <w:pPr>
              <w:ind w:left="0"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金额</w:t>
            </w:r>
          </w:p>
        </w:tc>
        <w:tc>
          <w:tcPr>
            <w:tcW w:w="993" w:type="dxa"/>
            <w:tcBorders>
              <w:top w:val="double" w:color="auto" w:sz="4" w:space="0"/>
            </w:tcBorders>
            <w:vAlign w:val="center"/>
          </w:tcPr>
          <w:p>
            <w:pPr>
              <w:ind w:left="0" w:firstLine="0"/>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签订</w:t>
            </w:r>
          </w:p>
          <w:p>
            <w:pPr>
              <w:ind w:left="0"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时间</w:t>
            </w:r>
          </w:p>
        </w:tc>
        <w:tc>
          <w:tcPr>
            <w:tcW w:w="1044" w:type="dxa"/>
            <w:tcBorders>
              <w:top w:val="double" w:color="auto" w:sz="4" w:space="0"/>
            </w:tcBorders>
            <w:vAlign w:val="center"/>
          </w:tcPr>
          <w:p>
            <w:pPr>
              <w:ind w:left="0"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业主单位</w:t>
            </w:r>
          </w:p>
        </w:tc>
        <w:tc>
          <w:tcPr>
            <w:tcW w:w="1402" w:type="dxa"/>
            <w:tcBorders>
              <w:top w:val="double" w:color="auto" w:sz="4" w:space="0"/>
            </w:tcBorders>
            <w:vAlign w:val="center"/>
          </w:tcPr>
          <w:p>
            <w:pPr>
              <w:ind w:left="0"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711" w:type="dxa"/>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15" w:type="dxa"/>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89" w:type="dxa"/>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2" w:type="dxa"/>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3" w:type="dxa"/>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44" w:type="dxa"/>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402" w:type="dxa"/>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711"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15"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89"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3"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44"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40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711"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15"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89"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3"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44"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40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711"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15"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89"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3"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44"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40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711"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15"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89"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3"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44"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40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711"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15"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89"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3"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44"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40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711"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15"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89"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3"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44"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40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711"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15"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89"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3"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44"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40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711"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15"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789"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993"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44"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402" w:type="dxa"/>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bl>
    <w:p>
      <w:pPr>
        <w:spacing w:before="0" w:after="0" w:afterAutospacing="0"/>
        <w:ind w:left="0" w:righ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注：</w:t>
      </w:r>
    </w:p>
    <w:p>
      <w:pPr>
        <w:numPr>
          <w:ilvl w:val="0"/>
          <w:numId w:val="9"/>
        </w:numPr>
        <w:spacing w:before="0" w:after="0" w:afterAutospacing="0"/>
        <w:ind w:left="0" w:right="0" w:firstLine="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类似项目业绩：</w:t>
      </w:r>
      <w:r>
        <w:rPr>
          <w:rFonts w:hint="eastAsia" w:ascii="宋体" w:hAnsi="宋体" w:eastAsia="宋体" w:cs="宋体"/>
          <w:color w:val="000000" w:themeColor="text1"/>
          <w:sz w:val="21"/>
          <w:szCs w:val="21"/>
          <w:highlight w:val="none"/>
          <w:lang w:val="en-US" w:eastAsia="zh-CN"/>
          <w14:textFill>
            <w14:solidFill>
              <w14:schemeClr w14:val="tx1"/>
            </w14:solidFill>
          </w14:textFill>
        </w:rPr>
        <w:t>自</w:t>
      </w:r>
      <w:r>
        <w:rPr>
          <w:rFonts w:hint="eastAsia" w:ascii="宋体" w:hAnsi="宋体" w:cs="宋体"/>
          <w:color w:val="000000" w:themeColor="text1"/>
          <w:sz w:val="21"/>
          <w:szCs w:val="21"/>
          <w:highlight w:val="none"/>
          <w:lang w:val="en-US" w:eastAsia="zh-CN"/>
          <w14:textFill>
            <w14:solidFill>
              <w14:schemeClr w14:val="tx1"/>
            </w14:solidFill>
          </w14:textFill>
        </w:rPr>
        <w:t>2018</w:t>
      </w:r>
      <w:r>
        <w:rPr>
          <w:rFonts w:hint="eastAsia" w:ascii="宋体" w:hAnsi="宋体" w:eastAsia="宋体" w:cs="宋体"/>
          <w:color w:val="000000" w:themeColor="text1"/>
          <w:sz w:val="21"/>
          <w:szCs w:val="21"/>
          <w:highlight w:val="none"/>
          <w:lang w:val="en-US" w:eastAsia="zh-CN"/>
          <w14:textFill>
            <w14:solidFill>
              <w14:schemeClr w14:val="tx1"/>
            </w14:solidFill>
          </w14:textFill>
        </w:rPr>
        <w:t>年1月1日起</w:t>
      </w:r>
      <w:r>
        <w:rPr>
          <w:rFonts w:hint="eastAsia" w:ascii="宋体" w:hAnsi="宋体" w:eastAsia="宋体" w:cs="宋体"/>
          <w:color w:val="000000" w:themeColor="text1"/>
          <w:sz w:val="21"/>
          <w:szCs w:val="21"/>
          <w:highlight w:val="none"/>
          <w14:textFill>
            <w14:solidFill>
              <w14:schemeClr w14:val="tx1"/>
            </w14:solidFill>
          </w14:textFill>
        </w:rPr>
        <w:t>截标时间前不少于</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例</w:t>
      </w:r>
      <w:r>
        <w:rPr>
          <w:rFonts w:hint="eastAsia" w:ascii="宋体" w:hAnsi="宋体" w:eastAsia="宋体" w:cs="宋体"/>
          <w:color w:val="000000" w:themeColor="text1"/>
          <w:sz w:val="21"/>
          <w:szCs w:val="21"/>
          <w:highlight w:val="none"/>
          <w:lang w:val="en-US" w:eastAsia="zh-CN"/>
          <w14:textFill>
            <w14:solidFill>
              <w14:schemeClr w14:val="tx1"/>
            </w14:solidFill>
          </w14:textFill>
        </w:rPr>
        <w:t>与本项目相同或类似申办案例</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p>
    <w:p>
      <w:pPr>
        <w:numPr>
          <w:ilvl w:val="-1"/>
          <w:numId w:val="0"/>
        </w:numPr>
        <w:spacing w:before="0" w:after="0" w:afterAutospacing="0"/>
        <w:ind w:left="0" w:right="0" w:firstLine="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2.项目时间以合同签订时间为准。</w:t>
      </w:r>
    </w:p>
    <w:p>
      <w:pPr>
        <w:spacing w:before="0" w:after="0" w:afterAutospacing="0"/>
        <w:ind w:left="0" w:right="0" w:firstLine="0"/>
        <w:rPr>
          <w:rFonts w:hint="eastAsia" w:ascii="宋体" w:hAnsi="宋体" w:eastAsia="宋体" w:cs="宋体"/>
          <w:color w:val="000000" w:themeColor="text1"/>
          <w:sz w:val="21"/>
          <w:szCs w:val="21"/>
          <w:highlight w:val="none"/>
          <w:u w:val="singl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3.比选申请人须提供相应的业绩证明材料：</w:t>
      </w:r>
      <w:r>
        <w:rPr>
          <w:rFonts w:hint="eastAsia" w:ascii="宋体" w:hAnsi="宋体" w:cs="宋体"/>
          <w:color w:val="000000" w:themeColor="text1"/>
          <w:sz w:val="21"/>
          <w:szCs w:val="21"/>
          <w:highlight w:val="none"/>
          <w:lang w:val="en-US" w:eastAsia="zh-CN"/>
          <w14:textFill>
            <w14:solidFill>
              <w14:schemeClr w14:val="tx1"/>
            </w14:solidFill>
          </w14:textFill>
        </w:rPr>
        <w:t>须提供合同作为证明材料</w:t>
      </w:r>
      <w:r>
        <w:rPr>
          <w:rFonts w:hint="eastAsia" w:ascii="宋体" w:hAnsi="宋体" w:eastAsia="宋体" w:cs="宋体"/>
          <w:color w:val="000000" w:themeColor="text1"/>
          <w:sz w:val="21"/>
          <w:szCs w:val="21"/>
          <w:highlight w:val="none"/>
          <w:lang w:val="en-US" w:eastAsia="zh-CN"/>
          <w14:textFill>
            <w14:solidFill>
              <w14:schemeClr w14:val="tx1"/>
            </w14:solidFill>
          </w14:textFill>
        </w:rPr>
        <w:t>，证明文件中须显示甲乙方名称、申办项目名称等关键信息，证明文件须加盖单位公章。</w:t>
      </w:r>
    </w:p>
    <w:p>
      <w:pPr>
        <w:spacing w:before="0" w:after="0" w:afterAutospacing="0"/>
        <w:ind w:left="0" w:right="0" w:firstLine="0"/>
        <w:rPr>
          <w:rFonts w:hint="eastAsia" w:ascii="宋体" w:hAnsi="宋体" w:eastAsia="宋体" w:cs="宋体"/>
          <w:color w:val="000000" w:themeColor="text1"/>
          <w:sz w:val="18"/>
          <w:szCs w:val="18"/>
          <w:highlight w:val="none"/>
          <w14:textFill>
            <w14:solidFill>
              <w14:schemeClr w14:val="tx1"/>
            </w14:solidFill>
          </w14:textFill>
        </w:rPr>
      </w:pPr>
    </w:p>
    <w:p>
      <w:pPr>
        <w:spacing w:before="0"/>
        <w:ind w:left="479" w:right="-57" w:hanging="17"/>
        <w:rPr>
          <w:rFonts w:hint="eastAsia" w:ascii="宋体" w:hAnsi="宋体" w:eastAsia="宋体" w:cs="宋体"/>
          <w:color w:val="000000" w:themeColor="text1"/>
          <w:sz w:val="18"/>
          <w:szCs w:val="18"/>
          <w:highlight w:val="none"/>
          <w14:textFill>
            <w14:solidFill>
              <w14:schemeClr w14:val="tx1"/>
            </w14:solidFill>
          </w14:textFill>
        </w:rPr>
      </w:pPr>
    </w:p>
    <w:p>
      <w:pPr>
        <w:spacing w:before="0"/>
        <w:ind w:left="479" w:right="-57" w:hanging="17"/>
        <w:rPr>
          <w:rFonts w:hint="eastAsia" w:ascii="宋体" w:hAnsi="宋体" w:eastAsia="宋体" w:cs="宋体"/>
          <w:color w:val="000000" w:themeColor="text1"/>
          <w:sz w:val="18"/>
          <w:szCs w:val="18"/>
          <w:highlight w:val="none"/>
          <w14:textFill>
            <w14:solidFill>
              <w14:schemeClr w14:val="tx1"/>
            </w14:solidFill>
          </w14:textFill>
        </w:rPr>
      </w:pPr>
    </w:p>
    <w:p>
      <w:pPr>
        <w:snapToGrid w:val="0"/>
        <w:spacing w:after="50" w:line="280" w:lineRule="exact"/>
        <w:ind w:left="955" w:right="-817" w:firstLine="3780" w:firstLineChars="1800"/>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比选申请人名称（盖章）：</w:t>
      </w:r>
    </w:p>
    <w:p>
      <w:pPr>
        <w:snapToGrid w:val="0"/>
        <w:spacing w:after="50" w:line="280" w:lineRule="exact"/>
        <w:ind w:right="-817" w:firstLine="2625" w:firstLineChars="1250"/>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法定代表人或被授权人（签字）：</w:t>
      </w:r>
    </w:p>
    <w:p>
      <w:pPr>
        <w:ind w:left="840" w:leftChars="400" w:right="-57" w:firstLine="4113" w:firstLineChars="1959"/>
        <w:jc w:val="lef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日  期：  </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 年   月  </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 日</w:t>
      </w:r>
    </w:p>
    <w:p>
      <w:pPr>
        <w:rPr>
          <w:rFonts w:hint="eastAsia"/>
        </w:rPr>
      </w:pPr>
    </w:p>
    <w:p>
      <w:pPr>
        <w:jc w:val="center"/>
        <w:rPr>
          <w:rFonts w:hint="default" w:ascii="Times New Roman" w:hAnsi="Times New Roman" w:eastAsia="宋体" w:cs="Times New Roman"/>
          <w:b/>
          <w:bCs/>
          <w:color w:val="000000" w:themeColor="text1"/>
          <w:sz w:val="28"/>
          <w:szCs w:val="28"/>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8"/>
          <w:szCs w:val="28"/>
          <w:highlight w:val="none"/>
          <w:lang w:val="en-US" w:eastAsia="zh-CN"/>
          <w14:textFill>
            <w14:solidFill>
              <w14:schemeClr w14:val="tx1"/>
            </w14:solidFill>
          </w14:textFill>
        </w:rPr>
        <w:t>B技术文件</w:t>
      </w:r>
    </w:p>
    <w:p>
      <w:pPr>
        <w:jc w:val="both"/>
        <w:rPr>
          <w:rFonts w:hint="eastAsia" w:ascii="宋体" w:hAnsi="宋体" w:eastAsia="宋体" w:cs="宋体"/>
          <w:color w:val="000000" w:themeColor="text1"/>
          <w:sz w:val="15"/>
          <w:szCs w:val="15"/>
          <w:highlight w:val="none"/>
          <w14:textFill>
            <w14:solidFill>
              <w14:schemeClr w14:val="tx1"/>
            </w14:solidFill>
          </w14:textFill>
        </w:rPr>
      </w:pPr>
    </w:p>
    <w:p>
      <w:pPr>
        <w:jc w:val="center"/>
        <w:rPr>
          <w:rFonts w:hint="default" w:ascii="Times New Roman" w:hAnsi="Times New Roman" w:eastAsia="宋体" w:cs="Times New Roman"/>
          <w:color w:val="000000" w:themeColor="text1"/>
          <w:sz w:val="40"/>
          <w:szCs w:val="40"/>
          <w:highlight w:val="none"/>
          <w14:textFill>
            <w14:solidFill>
              <w14:schemeClr w14:val="tx1"/>
            </w14:solidFill>
          </w14:textFill>
        </w:rPr>
      </w:pPr>
      <w:r>
        <w:rPr>
          <w:rFonts w:hint="default" w:ascii="Times New Roman" w:hAnsi="Times New Roman" w:eastAsia="宋体" w:cs="Times New Roman"/>
          <w:color w:val="000000" w:themeColor="text1"/>
          <w:sz w:val="40"/>
          <w:szCs w:val="40"/>
          <w:highlight w:val="none"/>
          <w14:textFill>
            <w14:solidFill>
              <w14:schemeClr w14:val="tx1"/>
            </w14:solidFill>
          </w14:textFill>
        </w:rPr>
        <w:t>项目比选申请文件</w:t>
      </w:r>
    </w:p>
    <w:p>
      <w:pPr>
        <w:pStyle w:val="11"/>
        <w:rPr>
          <w:rFonts w:hint="default" w:ascii="Times New Roman" w:hAnsi="Times New Roman" w:eastAsia="宋体" w:cs="Times New Roman"/>
          <w:color w:val="000000" w:themeColor="text1"/>
          <w:highlight w:val="none"/>
          <w14:textFill>
            <w14:solidFill>
              <w14:schemeClr w14:val="tx1"/>
            </w14:solidFill>
          </w14:textFill>
        </w:rPr>
      </w:pPr>
    </w:p>
    <w:p>
      <w:pPr>
        <w:pStyle w:val="11"/>
        <w:rPr>
          <w:rFonts w:hint="default" w:ascii="Times New Roman" w:hAnsi="Times New Roman" w:eastAsia="宋体" w:cs="Times New Roman"/>
          <w:color w:val="000000" w:themeColor="text1"/>
          <w:highlight w:val="none"/>
          <w14:textFill>
            <w14:solidFill>
              <w14:schemeClr w14:val="tx1"/>
            </w14:solidFill>
          </w14:textFill>
        </w:rPr>
      </w:pPr>
    </w:p>
    <w:p>
      <w:pPr>
        <w:pStyle w:val="11"/>
        <w:jc w:val="center"/>
        <w:rPr>
          <w:rFonts w:hint="default" w:ascii="Times New Roman" w:hAnsi="Times New Roman" w:eastAsia="宋体" w:cs="Times New Roman"/>
          <w:color w:val="000000" w:themeColor="text1"/>
          <w:sz w:val="40"/>
          <w:szCs w:val="40"/>
          <w:highlight w:val="none"/>
          <w14:textFill>
            <w14:solidFill>
              <w14:schemeClr w14:val="tx1"/>
            </w14:solidFill>
          </w14:textFill>
        </w:rPr>
      </w:pPr>
      <w:r>
        <w:rPr>
          <w:rFonts w:hint="default" w:ascii="Times New Roman" w:hAnsi="Times New Roman" w:eastAsia="宋体" w:cs="Times New Roman"/>
          <w:color w:val="000000" w:themeColor="text1"/>
          <w:sz w:val="40"/>
          <w:szCs w:val="40"/>
          <w:highlight w:val="none"/>
          <w:lang w:val="en-US" w:eastAsia="zh-CN"/>
          <w14:textFill>
            <w14:solidFill>
              <w14:schemeClr w14:val="tx1"/>
            </w14:solidFill>
          </w14:textFill>
        </w:rPr>
        <w:t>技术</w:t>
      </w:r>
      <w:r>
        <w:rPr>
          <w:rFonts w:hint="default" w:ascii="Times New Roman" w:hAnsi="Times New Roman" w:eastAsia="宋体" w:cs="Times New Roman"/>
          <w:color w:val="000000" w:themeColor="text1"/>
          <w:sz w:val="40"/>
          <w:szCs w:val="40"/>
          <w:highlight w:val="none"/>
          <w14:textFill>
            <w14:solidFill>
              <w14:schemeClr w14:val="tx1"/>
            </w14:solidFill>
          </w14:textFill>
        </w:rPr>
        <w:t>文件</w:t>
      </w:r>
    </w:p>
    <w:p>
      <w:pPr>
        <w:pStyle w:val="11"/>
        <w:ind w:left="0" w:leftChars="0" w:firstLine="0" w:firstLineChars="0"/>
        <w:jc w:val="both"/>
        <w:rPr>
          <w:rFonts w:hint="default" w:ascii="Times New Roman" w:hAnsi="Times New Roman" w:eastAsia="宋体" w:cs="Times New Roman"/>
          <w:color w:val="000000" w:themeColor="text1"/>
          <w:sz w:val="40"/>
          <w:szCs w:val="40"/>
          <w:highlight w:val="none"/>
          <w14:textFill>
            <w14:solidFill>
              <w14:schemeClr w14:val="tx1"/>
            </w14:solidFill>
          </w14:textFill>
        </w:rPr>
      </w:pPr>
    </w:p>
    <w:p>
      <w:pPr>
        <w:pStyle w:val="11"/>
        <w:jc w:val="center"/>
        <w:rPr>
          <w:rFonts w:hint="default" w:ascii="Times New Roman" w:hAnsi="Times New Roman" w:eastAsia="宋体" w:cs="Times New Roman"/>
          <w:color w:val="000000" w:themeColor="text1"/>
          <w:sz w:val="40"/>
          <w:szCs w:val="40"/>
          <w:highlight w:val="none"/>
          <w:lang w:eastAsia="zh-CN"/>
          <w14:textFill>
            <w14:solidFill>
              <w14:schemeClr w14:val="tx1"/>
            </w14:solidFill>
          </w14:textFill>
        </w:rPr>
      </w:pPr>
      <w:r>
        <w:rPr>
          <w:rFonts w:hint="default" w:ascii="Times New Roman" w:hAnsi="Times New Roman" w:eastAsia="宋体" w:cs="Times New Roman"/>
          <w:color w:val="000000" w:themeColor="text1"/>
          <w:sz w:val="40"/>
          <w:szCs w:val="40"/>
          <w:highlight w:val="none"/>
          <w:lang w:eastAsia="zh-CN"/>
          <w14:textFill>
            <w14:solidFill>
              <w14:schemeClr w14:val="tx1"/>
            </w14:solidFill>
          </w14:textFill>
        </w:rPr>
        <w:t>（</w:t>
      </w:r>
      <w:r>
        <w:rPr>
          <w:rFonts w:hint="default" w:ascii="Times New Roman" w:hAnsi="Times New Roman" w:eastAsia="宋体" w:cs="Times New Roman"/>
          <w:color w:val="000000" w:themeColor="text1"/>
          <w:sz w:val="40"/>
          <w:szCs w:val="40"/>
          <w:highlight w:val="none"/>
          <w:lang w:val="en-US" w:eastAsia="zh-CN"/>
          <w14:textFill>
            <w14:solidFill>
              <w14:schemeClr w14:val="tx1"/>
            </w14:solidFill>
          </w14:textFill>
        </w:rPr>
        <w:t>*本</w:t>
      </w:r>
      <w:r>
        <w:rPr>
          <w:rFonts w:hint="default" w:ascii="Times New Roman" w:hAnsi="Times New Roman" w:eastAsia="宋体" w:cs="Times New Roman"/>
          <w:color w:val="000000" w:themeColor="text1"/>
          <w:sz w:val="40"/>
          <w:szCs w:val="40"/>
          <w:highlight w:val="none"/>
          <w:lang w:eastAsia="zh-CN"/>
          <w14:textFill>
            <w14:solidFill>
              <w14:schemeClr w14:val="tx1"/>
            </w14:solidFill>
          </w14:textFill>
        </w:rPr>
        <w:t>）</w:t>
      </w:r>
    </w:p>
    <w:p>
      <w:pPr>
        <w:pStyle w:val="11"/>
        <w:jc w:val="cente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p>
    <w:p>
      <w:pPr>
        <w:pStyle w:val="11"/>
        <w:jc w:val="cente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p>
    <w:p>
      <w:pPr>
        <w:pStyle w:val="11"/>
        <w:jc w:val="both"/>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项目名称：</w:t>
      </w:r>
    </w:p>
    <w:p>
      <w:pPr>
        <w:pStyle w:val="11"/>
        <w:jc w:val="both"/>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cs="Times New Roman"/>
          <w:color w:val="000000" w:themeColor="text1"/>
          <w:sz w:val="24"/>
          <w:szCs w:val="24"/>
          <w:highlight w:val="none"/>
          <w:lang w:eastAsia="zh-CN"/>
          <w14:textFill>
            <w14:solidFill>
              <w14:schemeClr w14:val="tx1"/>
            </w14:solidFill>
          </w14:textFill>
        </w:rPr>
        <w:t>项目编号：</w:t>
      </w:r>
    </w:p>
    <w:p>
      <w:pPr>
        <w:pStyle w:val="11"/>
        <w:jc w:val="both"/>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比选申请人：（ 加盖单位公章）</w:t>
      </w:r>
    </w:p>
    <w:p>
      <w:pPr>
        <w:pStyle w:val="11"/>
        <w:jc w:val="both"/>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法定代表人或授权委托代理人：（签字或盖章）</w:t>
      </w:r>
    </w:p>
    <w:p>
      <w:pPr>
        <w:pStyle w:val="11"/>
        <w:jc w:val="both"/>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电话/传真：</w:t>
      </w:r>
    </w:p>
    <w:p>
      <w:pPr>
        <w:pStyle w:val="11"/>
        <w:jc w:val="both"/>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地址：</w:t>
      </w:r>
    </w:p>
    <w:p>
      <w:pPr>
        <w:pStyle w:val="11"/>
        <w:ind w:left="869" w:leftChars="414" w:firstLine="6141" w:firstLineChars="2559"/>
        <w:jc w:val="both"/>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年  月  日</w:t>
      </w:r>
    </w:p>
    <w:p>
      <w:pPr>
        <w:pStyle w:val="11"/>
        <w:kinsoku w:val="0"/>
        <w:overflowPunct w:val="0"/>
        <w:spacing w:before="186"/>
        <w:ind w:left="184"/>
        <w:jc w:val="left"/>
        <w:rPr>
          <w:rFonts w:hint="default" w:ascii="Times New Roman" w:hAnsi="Times New Roman" w:eastAsia="宋体" w:cs="Times New Roman"/>
          <w:b/>
          <w:bCs/>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spacing w:val="-2"/>
          <w:sz w:val="24"/>
          <w:szCs w:val="24"/>
          <w:highlight w:val="none"/>
          <w14:textFill>
            <w14:solidFill>
              <w14:schemeClr w14:val="tx1"/>
            </w14:solidFill>
          </w14:textFill>
        </w:rPr>
        <w:t>技术文件格式</w:t>
      </w:r>
    </w:p>
    <w:p>
      <w:pPr>
        <w:pStyle w:val="11"/>
        <w:kinsoku w:val="0"/>
        <w:overflowPunct w:val="0"/>
        <w:spacing w:before="186" w:line="240" w:lineRule="auto"/>
        <w:ind w:left="184"/>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（1）拟投入人员配置明细表（B1）；</w:t>
      </w:r>
    </w:p>
    <w:p>
      <w:pPr>
        <w:pStyle w:val="11"/>
        <w:kinsoku w:val="0"/>
        <w:overflowPunct w:val="0"/>
        <w:spacing w:before="186" w:line="240" w:lineRule="auto"/>
        <w:ind w:left="184"/>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（2）技术响应表（B2）；</w:t>
      </w:r>
    </w:p>
    <w:p>
      <w:pPr>
        <w:pStyle w:val="11"/>
        <w:kinsoku w:val="0"/>
        <w:overflowPunct w:val="0"/>
        <w:spacing w:before="186" w:line="240" w:lineRule="auto"/>
        <w:ind w:left="184"/>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（3）按期完成承诺书（格式见B3）；</w:t>
      </w:r>
    </w:p>
    <w:p>
      <w:pPr>
        <w:pStyle w:val="11"/>
        <w:kinsoku w:val="0"/>
        <w:overflowPunct w:val="0"/>
        <w:spacing w:before="186" w:line="240" w:lineRule="auto"/>
        <w:ind w:left="184"/>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（4）商务响应表（格式见B4）</w:t>
      </w:r>
    </w:p>
    <w:p>
      <w:pPr>
        <w:pStyle w:val="11"/>
        <w:kinsoku w:val="0"/>
        <w:overflowPunct w:val="0"/>
        <w:spacing w:before="186" w:line="240" w:lineRule="auto"/>
        <w:ind w:left="184"/>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（5）项目运营方案（格式自拟）</w:t>
      </w:r>
    </w:p>
    <w:p>
      <w:pPr>
        <w:pStyle w:val="11"/>
        <w:kinsoku w:val="0"/>
        <w:overflowPunct w:val="0"/>
        <w:spacing w:before="186" w:line="240" w:lineRule="auto"/>
        <w:ind w:left="184"/>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（6）比选申请人认为应提交的其他比选申请资料（如有）。</w:t>
      </w: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5"/>
        <w:tabs>
          <w:tab w:val="left" w:pos="567"/>
          <w:tab w:val="left" w:pos="720"/>
        </w:tabs>
        <w:snapToGrid w:val="0"/>
        <w:spacing w:after="100" w:line="360" w:lineRule="auto"/>
        <w:ind w:left="0" w:leftChars="0" w:right="-57" w:firstLine="0" w:firstLineChars="0"/>
        <w:jc w:val="left"/>
        <w:rPr>
          <w:rFonts w:hint="eastAsia" w:ascii="宋体" w:hAnsi="宋体" w:eastAsia="宋体" w:cs="宋体"/>
          <w:color w:val="000000" w:themeColor="text1"/>
          <w:sz w:val="24"/>
          <w:szCs w:val="24"/>
          <w:highlight w:val="none"/>
          <w:lang w:val="en-US" w:eastAsia="zh-CN"/>
          <w14:textFill>
            <w14:solidFill>
              <w14:schemeClr w14:val="tx1"/>
            </w14:solidFill>
          </w14:textFill>
        </w:rPr>
      </w:pPr>
      <w:bookmarkStart w:id="1162" w:name="_Toc21207"/>
      <w:bookmarkStart w:id="1163" w:name="_Toc30564"/>
      <w:bookmarkStart w:id="1164" w:name="_Toc7017"/>
      <w:bookmarkStart w:id="1165" w:name="_Toc14791"/>
      <w:bookmarkStart w:id="1166" w:name="_Toc26169"/>
      <w:bookmarkStart w:id="1167" w:name="_Toc12562"/>
      <w:bookmarkStart w:id="1168" w:name="_Toc29987"/>
      <w:bookmarkStart w:id="1169" w:name="_Toc12340"/>
      <w:bookmarkStart w:id="1170" w:name="_Toc29785"/>
      <w:bookmarkStart w:id="1171" w:name="_Toc25750684"/>
    </w:p>
    <w:p>
      <w:pPr>
        <w:rPr>
          <w:rFonts w:hint="eastAsia"/>
          <w:color w:val="000000" w:themeColor="text1"/>
          <w:highlight w:val="none"/>
          <w:lang w:val="en-US" w:eastAsia="zh-CN"/>
          <w14:textFill>
            <w14:solidFill>
              <w14:schemeClr w14:val="tx1"/>
            </w14:solidFill>
          </w14:textFill>
        </w:rPr>
      </w:pPr>
    </w:p>
    <w:p>
      <w:pPr>
        <w:pStyle w:val="5"/>
        <w:tabs>
          <w:tab w:val="left" w:pos="567"/>
          <w:tab w:val="left" w:pos="720"/>
        </w:tabs>
        <w:snapToGrid w:val="0"/>
        <w:spacing w:after="100" w:line="360" w:lineRule="auto"/>
        <w:ind w:left="0" w:leftChars="0" w:right="-57" w:firstLine="0" w:firstLineChars="0"/>
        <w:jc w:val="left"/>
        <w:rPr>
          <w:rFonts w:hint="default" w:ascii="Times New Roman" w:hAnsi="Times New Roman" w:eastAsia="宋体" w:cs="Times New Roman"/>
          <w:color w:val="000000" w:themeColor="text1"/>
          <w:sz w:val="24"/>
          <w:szCs w:val="24"/>
          <w:highlight w:val="none"/>
          <w14:textFill>
            <w14:solidFill>
              <w14:schemeClr w14:val="tx1"/>
            </w14:solidFill>
          </w14:textFill>
        </w:rPr>
      </w:pPr>
      <w:bookmarkStart w:id="1172" w:name="_Toc6911"/>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B</w:t>
      </w:r>
      <w:r>
        <w:rPr>
          <w:rFonts w:hint="default" w:ascii="Times New Roman" w:hAnsi="Times New Roman" w:eastAsia="宋体" w:cs="Times New Roman"/>
          <w:color w:val="000000" w:themeColor="text1"/>
          <w:sz w:val="24"/>
          <w:szCs w:val="24"/>
          <w:highlight w:val="none"/>
          <w14:textFill>
            <w14:solidFill>
              <w14:schemeClr w14:val="tx1"/>
            </w14:solidFill>
          </w14:textFill>
        </w:rPr>
        <w:t>1</w:t>
      </w:r>
      <w:r>
        <w:rPr>
          <w:rFonts w:hint="default" w:ascii="Times New Roman" w:hAnsi="Times New Roman" w:eastAsia="宋体" w:cs="Times New Roman"/>
          <w:bCs/>
          <w:color w:val="000000" w:themeColor="text1"/>
          <w:sz w:val="24"/>
          <w:szCs w:val="24"/>
          <w:highlight w:val="none"/>
          <w14:textFill>
            <w14:solidFill>
              <w14:schemeClr w14:val="tx1"/>
            </w14:solidFill>
          </w14:textFill>
        </w:rPr>
        <w:t>拟投入人员配置明细表</w:t>
      </w:r>
      <w:bookmarkEnd w:id="1162"/>
      <w:bookmarkEnd w:id="1163"/>
      <w:bookmarkEnd w:id="1164"/>
      <w:bookmarkEnd w:id="1165"/>
      <w:bookmarkEnd w:id="1166"/>
      <w:bookmarkEnd w:id="1167"/>
      <w:bookmarkEnd w:id="1168"/>
      <w:bookmarkEnd w:id="1169"/>
      <w:bookmarkEnd w:id="1170"/>
      <w:bookmarkEnd w:id="1171"/>
      <w:bookmarkEnd w:id="1172"/>
    </w:p>
    <w:tbl>
      <w:tblPr>
        <w:tblStyle w:val="30"/>
        <w:tblpPr w:leftFromText="180" w:rightFromText="180" w:vertAnchor="text" w:horzAnchor="page" w:tblpX="802" w:tblpY="675"/>
        <w:tblOverlap w:val="never"/>
        <w:tblW w:w="9925" w:type="dxa"/>
        <w:tblInd w:w="0" w:type="dxa"/>
        <w:tblLayout w:type="fixed"/>
        <w:tblCellMar>
          <w:top w:w="0" w:type="dxa"/>
          <w:left w:w="108" w:type="dxa"/>
          <w:bottom w:w="0" w:type="dxa"/>
          <w:right w:w="108" w:type="dxa"/>
        </w:tblCellMar>
      </w:tblPr>
      <w:tblGrid>
        <w:gridCol w:w="655"/>
        <w:gridCol w:w="1560"/>
        <w:gridCol w:w="1345"/>
        <w:gridCol w:w="945"/>
        <w:gridCol w:w="950"/>
        <w:gridCol w:w="1290"/>
        <w:gridCol w:w="1590"/>
        <w:gridCol w:w="1590"/>
      </w:tblGrid>
      <w:tr>
        <w:tblPrEx>
          <w:tblCellMar>
            <w:top w:w="0" w:type="dxa"/>
            <w:left w:w="108" w:type="dxa"/>
            <w:bottom w:w="0" w:type="dxa"/>
            <w:right w:w="108" w:type="dxa"/>
          </w:tblCellMar>
        </w:tblPrEx>
        <w:trPr>
          <w:trHeight w:val="641" w:hRule="exact"/>
        </w:trPr>
        <w:tc>
          <w:tcPr>
            <w:tcW w:w="6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1"/>
              <w:kinsoku w:val="0"/>
              <w:overflowPunct w:val="0"/>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序号</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1"/>
              <w:kinsoku w:val="0"/>
              <w:overflowPunct w:val="0"/>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工作职责分工</w:t>
            </w:r>
          </w:p>
        </w:tc>
        <w:tc>
          <w:tcPr>
            <w:tcW w:w="13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1"/>
              <w:kinsoku w:val="0"/>
              <w:overflowPunct w:val="0"/>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姓名</w:t>
            </w: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1"/>
              <w:kinsoku w:val="0"/>
              <w:overflowPunct w:val="0"/>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年龄</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1"/>
              <w:kinsoku w:val="0"/>
              <w:overflowPunct w:val="0"/>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性别</w:t>
            </w: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1"/>
              <w:kinsoku w:val="0"/>
              <w:overflowPunct w:val="0"/>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1"/>
                <w:sz w:val="21"/>
                <w:szCs w:val="21"/>
                <w:highlight w:val="none"/>
                <w14:textFill>
                  <w14:solidFill>
                    <w14:schemeClr w14:val="tx1"/>
                  </w14:solidFill>
                </w14:textFill>
              </w:rPr>
              <w:t>学历</w:t>
            </w:r>
          </w:p>
        </w:tc>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1"/>
              <w:kinsoku w:val="0"/>
              <w:overflowPunct w:val="0"/>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职称</w:t>
            </w:r>
          </w:p>
        </w:tc>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1"/>
              <w:kinsoku w:val="0"/>
              <w:overflowPunct w:val="0"/>
              <w:spacing w:before="0" w:line="240" w:lineRule="auto"/>
              <w:ind w:left="0" w:right="0" w:firstLine="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经历</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/资历</w:t>
            </w:r>
          </w:p>
        </w:tc>
      </w:tr>
      <w:tr>
        <w:tblPrEx>
          <w:tblCellMar>
            <w:top w:w="0" w:type="dxa"/>
            <w:left w:w="108" w:type="dxa"/>
            <w:bottom w:w="0" w:type="dxa"/>
            <w:right w:w="108" w:type="dxa"/>
          </w:tblCellMar>
        </w:tblPrEx>
        <w:trPr>
          <w:trHeight w:val="816" w:hRule="exact"/>
        </w:trPr>
        <w:tc>
          <w:tcPr>
            <w:tcW w:w="6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3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784" w:hRule="exact"/>
        </w:trPr>
        <w:tc>
          <w:tcPr>
            <w:tcW w:w="6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3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97" w:hRule="exact"/>
        </w:trPr>
        <w:tc>
          <w:tcPr>
            <w:tcW w:w="6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3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97" w:hRule="exact"/>
        </w:trPr>
        <w:tc>
          <w:tcPr>
            <w:tcW w:w="6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3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721" w:hRule="exact"/>
        </w:trPr>
        <w:tc>
          <w:tcPr>
            <w:tcW w:w="6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3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before="0" w:line="240" w:lineRule="auto"/>
              <w:ind w:left="0" w:right="0" w:firstLine="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bl>
    <w:p>
      <w:pPr>
        <w:spacing w:before="0"/>
        <w:ind w:right="0"/>
        <w:jc w:val="center"/>
        <w:rPr>
          <w:rFonts w:hint="default" w:ascii="Times New Roman" w:hAnsi="Times New Roman" w:eastAsia="宋体" w:cs="Times New Roman"/>
          <w:b/>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拟投入人员配置明细表</w:t>
      </w:r>
    </w:p>
    <w:p>
      <w:pPr>
        <w:spacing w:before="0"/>
        <w:ind w:left="0" w:right="-57" w:firstLine="0"/>
        <w:jc w:val="left"/>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注：</w:t>
      </w:r>
      <w:r>
        <w:rPr>
          <w:rFonts w:hint="default" w:ascii="Times New Roman" w:hAnsi="Times New Roman" w:eastAsia="宋体" w:cs="Times New Roman"/>
          <w:color w:val="000000" w:themeColor="text1"/>
          <w:sz w:val="21"/>
          <w:szCs w:val="21"/>
          <w:highlight w:val="none"/>
          <w14:textFill>
            <w14:solidFill>
              <w14:schemeClr w14:val="tx1"/>
            </w14:solidFill>
          </w14:textFill>
        </w:rPr>
        <w:t>此表须附身份证复印件、学历复印件、职称证书</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eastAsia="zh-CN"/>
          <w14:textFill>
            <w14:solidFill>
              <w14:schemeClr w14:val="tx1"/>
            </w14:solidFill>
          </w14:textFill>
        </w:rPr>
        <w:t>研学旅行指导师证书</w:t>
      </w:r>
      <w:r>
        <w:rPr>
          <w:rFonts w:hint="default" w:ascii="Times New Roman" w:hAnsi="Times New Roman" w:eastAsia="宋体" w:cs="Times New Roman"/>
          <w:color w:val="000000" w:themeColor="text1"/>
          <w:sz w:val="21"/>
          <w:szCs w:val="21"/>
          <w:highlight w:val="none"/>
          <w14:textFill>
            <w14:solidFill>
              <w14:schemeClr w14:val="tx1"/>
            </w14:solidFill>
          </w14:textFill>
        </w:rPr>
        <w:t>等证明材料。</w:t>
      </w:r>
    </w:p>
    <w:p>
      <w:pPr>
        <w:snapToGrid w:val="0"/>
        <w:spacing w:after="50" w:line="280" w:lineRule="exact"/>
        <w:ind w:left="955" w:leftChars="455" w:right="-817" w:firstLine="2832" w:firstLineChars="1349"/>
        <w:rPr>
          <w:rFonts w:hint="default" w:ascii="Times New Roman" w:hAnsi="Times New Roman" w:eastAsia="宋体" w:cs="Times New Roman"/>
          <w:color w:val="000000" w:themeColor="text1"/>
          <w:sz w:val="21"/>
          <w:szCs w:val="21"/>
          <w:highlight w:val="none"/>
          <w:u w:val="singl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比选申请人名称（盖章）：</w:t>
      </w:r>
    </w:p>
    <w:p>
      <w:pPr>
        <w:snapToGrid w:val="0"/>
        <w:spacing w:after="50" w:line="280" w:lineRule="exact"/>
        <w:ind w:left="707" w:right="-817" w:firstLine="0"/>
        <w:jc w:val="center"/>
        <w:rPr>
          <w:rFonts w:hint="default" w:ascii="Times New Roman" w:hAnsi="Times New Roman" w:eastAsia="宋体" w:cs="Times New Roman"/>
          <w:color w:val="000000" w:themeColor="text1"/>
          <w:sz w:val="21"/>
          <w:szCs w:val="21"/>
          <w:highlight w:val="none"/>
          <w:u w:val="singl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 法定代表人或被授权人（签字）：</w:t>
      </w:r>
    </w:p>
    <w:p>
      <w:pPr>
        <w:spacing w:before="0"/>
        <w:ind w:right="-57" w:firstLine="3150" w:firstLineChars="150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日  期：  </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年 </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 月 </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 日</w:t>
      </w: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0" w:leftChars="0" w:firstLine="0" w:firstLineChars="0"/>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0" w:leftChars="0" w:firstLine="0" w:firstLineChars="0"/>
        <w:jc w:val="left"/>
        <w:rPr>
          <w:rFonts w:hint="eastAsia" w:ascii="黑体" w:hAnsi="黑体" w:eastAsia="黑体"/>
          <w:color w:val="000000" w:themeColor="text1"/>
          <w:spacing w:val="-2"/>
          <w:sz w:val="11"/>
          <w:szCs w:val="11"/>
          <w:highlight w:val="none"/>
          <w14:textFill>
            <w14:solidFill>
              <w14:schemeClr w14:val="tx1"/>
            </w14:solidFill>
          </w14:textFill>
        </w:rPr>
      </w:pPr>
    </w:p>
    <w:p>
      <w:pPr>
        <w:pStyle w:val="11"/>
        <w:kinsoku w:val="0"/>
        <w:overflowPunct w:val="0"/>
        <w:spacing w:before="186"/>
        <w:ind w:left="0" w:leftChars="0" w:firstLine="0" w:firstLineChars="0"/>
        <w:jc w:val="left"/>
        <w:rPr>
          <w:rFonts w:hint="eastAsia" w:ascii="黑体" w:hAnsi="黑体" w:eastAsia="黑体"/>
          <w:color w:val="000000" w:themeColor="text1"/>
          <w:spacing w:val="-2"/>
          <w:sz w:val="11"/>
          <w:szCs w:val="11"/>
          <w:highlight w:val="none"/>
          <w14:textFill>
            <w14:solidFill>
              <w14:schemeClr w14:val="tx1"/>
            </w14:solidFill>
          </w14:textFill>
        </w:rPr>
      </w:pPr>
    </w:p>
    <w:p>
      <w:pPr>
        <w:pStyle w:val="11"/>
        <w:kinsoku w:val="0"/>
        <w:overflowPunct w:val="0"/>
        <w:spacing w:before="186"/>
        <w:ind w:left="0" w:leftChars="0" w:firstLine="0" w:firstLineChars="0"/>
        <w:jc w:val="left"/>
        <w:rPr>
          <w:rFonts w:hint="eastAsia" w:ascii="黑体" w:hAnsi="黑体" w:eastAsia="黑体"/>
          <w:color w:val="000000" w:themeColor="text1"/>
          <w:spacing w:val="-2"/>
          <w:sz w:val="11"/>
          <w:szCs w:val="11"/>
          <w:highlight w:val="none"/>
          <w14:textFill>
            <w14:solidFill>
              <w14:schemeClr w14:val="tx1"/>
            </w14:solidFill>
          </w14:textFill>
        </w:rPr>
      </w:pPr>
    </w:p>
    <w:p>
      <w:pPr>
        <w:pStyle w:val="11"/>
        <w:kinsoku w:val="0"/>
        <w:overflowPunct w:val="0"/>
        <w:spacing w:before="186"/>
        <w:ind w:left="0" w:leftChars="0" w:firstLine="0" w:firstLineChars="0"/>
        <w:jc w:val="left"/>
        <w:rPr>
          <w:rFonts w:hint="eastAsia" w:ascii="黑体" w:hAnsi="黑体" w:eastAsia="黑体"/>
          <w:color w:val="000000" w:themeColor="text1"/>
          <w:spacing w:val="-2"/>
          <w:sz w:val="11"/>
          <w:szCs w:val="11"/>
          <w:highlight w:val="none"/>
          <w14:textFill>
            <w14:solidFill>
              <w14:schemeClr w14:val="tx1"/>
            </w14:solidFill>
          </w14:textFill>
        </w:rPr>
      </w:pPr>
    </w:p>
    <w:p>
      <w:pPr>
        <w:pStyle w:val="11"/>
        <w:kinsoku w:val="0"/>
        <w:overflowPunct w:val="0"/>
        <w:spacing w:before="186"/>
        <w:ind w:left="0" w:leftChars="0" w:firstLine="0" w:firstLineChars="0"/>
        <w:jc w:val="left"/>
        <w:rPr>
          <w:rFonts w:hint="eastAsia" w:ascii="黑体" w:hAnsi="黑体" w:eastAsia="黑体"/>
          <w:color w:val="000000" w:themeColor="text1"/>
          <w:spacing w:val="-2"/>
          <w:sz w:val="11"/>
          <w:szCs w:val="11"/>
          <w:highlight w:val="none"/>
          <w14:textFill>
            <w14:solidFill>
              <w14:schemeClr w14:val="tx1"/>
            </w14:solidFill>
          </w14:textFill>
        </w:rPr>
      </w:pPr>
    </w:p>
    <w:p>
      <w:pPr>
        <w:pStyle w:val="11"/>
        <w:kinsoku w:val="0"/>
        <w:overflowPunct w:val="0"/>
        <w:spacing w:before="186"/>
        <w:ind w:left="0" w:leftChars="0" w:firstLine="0" w:firstLineChars="0"/>
        <w:jc w:val="left"/>
        <w:rPr>
          <w:rFonts w:hint="eastAsia" w:ascii="黑体" w:hAnsi="黑体" w:eastAsia="黑体"/>
          <w:color w:val="000000" w:themeColor="text1"/>
          <w:spacing w:val="-2"/>
          <w:sz w:val="11"/>
          <w:szCs w:val="11"/>
          <w:highlight w:val="none"/>
          <w14:textFill>
            <w14:solidFill>
              <w14:schemeClr w14:val="tx1"/>
            </w14:solidFill>
          </w14:textFill>
        </w:rPr>
      </w:pPr>
    </w:p>
    <w:p>
      <w:pPr>
        <w:pStyle w:val="5"/>
        <w:tabs>
          <w:tab w:val="left" w:pos="567"/>
          <w:tab w:val="left" w:pos="720"/>
        </w:tabs>
        <w:snapToGrid w:val="0"/>
        <w:spacing w:after="100" w:line="360" w:lineRule="auto"/>
        <w:ind w:left="0" w:leftChars="0" w:right="-57" w:firstLine="0" w:firstLineChars="0"/>
        <w:jc w:val="left"/>
        <w:rPr>
          <w:rFonts w:hint="default" w:ascii="Times New Roman" w:hAnsi="Times New Roman" w:eastAsia="宋体" w:cs="Times New Roman"/>
          <w:bCs/>
          <w:color w:val="000000" w:themeColor="text1"/>
          <w:sz w:val="24"/>
          <w:szCs w:val="24"/>
          <w:highlight w:val="none"/>
          <w14:textFill>
            <w14:solidFill>
              <w14:schemeClr w14:val="tx1"/>
            </w14:solidFill>
          </w14:textFill>
        </w:rPr>
      </w:pPr>
      <w:bookmarkStart w:id="1173" w:name="_Toc27843"/>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B2</w:t>
      </w:r>
      <w:r>
        <w:rPr>
          <w:rFonts w:hint="default" w:ascii="Times New Roman" w:hAnsi="Times New Roman" w:eastAsia="宋体" w:cs="Times New Roman"/>
          <w:bCs/>
          <w:color w:val="000000" w:themeColor="text1"/>
          <w:sz w:val="24"/>
          <w:szCs w:val="24"/>
          <w:highlight w:val="none"/>
          <w14:textFill>
            <w14:solidFill>
              <w14:schemeClr w14:val="tx1"/>
            </w14:solidFill>
          </w14:textFill>
        </w:rPr>
        <w:t>技术响应表</w:t>
      </w:r>
      <w:bookmarkEnd w:id="1173"/>
    </w:p>
    <w:p>
      <w:pP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b/>
          <w:bCs w:val="0"/>
          <w:color w:val="000000" w:themeColor="text1"/>
          <w:sz w:val="28"/>
          <w:szCs w:val="28"/>
          <w:highlight w:val="none"/>
          <w:lang w:val="en-US" w:eastAsia="zh-CN"/>
          <w14:textFill>
            <w14:solidFill>
              <w14:schemeClr w14:val="tx1"/>
            </w14:solidFill>
          </w14:textFill>
        </w:rPr>
        <w:t xml:space="preserve">       技术响应表</w:t>
      </w:r>
    </w:p>
    <w:p>
      <w:pPr>
        <w:pStyle w:val="11"/>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highlight w:val="none"/>
          <w:lang w:val="en-US" w:eastAsia="zh-CN"/>
          <w14:textFill>
            <w14:solidFill>
              <w14:schemeClr w14:val="tx1"/>
            </w14:solidFill>
          </w14:textFill>
        </w:rPr>
        <w:t xml:space="preserve">     </w:t>
      </w:r>
      <w:r>
        <w:rPr>
          <w:rFonts w:hint="eastAsia" w:ascii="宋体" w:hAnsi="宋体" w:cs="宋体"/>
          <w:b w:val="0"/>
          <w:bCs w:val="0"/>
          <w:color w:val="000000" w:themeColor="text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比选申请人名称：</w:t>
      </w:r>
    </w:p>
    <w:tbl>
      <w:tblPr>
        <w:tblStyle w:val="30"/>
        <w:tblW w:w="9202" w:type="dxa"/>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651"/>
        <w:gridCol w:w="1220"/>
        <w:gridCol w:w="4562"/>
        <w:gridCol w:w="1346"/>
        <w:gridCol w:w="1423"/>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36" w:hRule="atLeast"/>
          <w:tblHeader/>
          <w:jc w:val="center"/>
        </w:trPr>
        <w:tc>
          <w:tcPr>
            <w:tcW w:w="651"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240" w:lineRule="atLeas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序号</w:t>
            </w:r>
          </w:p>
        </w:tc>
        <w:tc>
          <w:tcPr>
            <w:tcW w:w="1220" w:type="dxa"/>
            <w:tcBorders>
              <w:top w:val="single" w:color="auto" w:sz="4" w:space="0"/>
              <w:left w:val="nil"/>
              <w:bottom w:val="single" w:color="auto" w:sz="4" w:space="0"/>
              <w:right w:val="single" w:color="auto" w:sz="4" w:space="0"/>
            </w:tcBorders>
            <w:shd w:val="clear" w:color="000000" w:fill="F2F2F2"/>
            <w:vAlign w:val="center"/>
          </w:tcPr>
          <w:p>
            <w:pPr>
              <w:keepNext w:val="0"/>
              <w:keepLines w:val="0"/>
              <w:pageBreakBefore w:val="0"/>
              <w:widowControl/>
              <w:kinsoku/>
              <w:wordWrap/>
              <w:overflowPunct/>
              <w:topLinePunct w:val="0"/>
              <w:autoSpaceDE/>
              <w:autoSpaceDN/>
              <w:bidi w:val="0"/>
              <w:adjustRightInd/>
              <w:snapToGrid/>
              <w:spacing w:line="400" w:lineRule="exact"/>
              <w:ind w:left="709" w:right="-28" w:hanging="709"/>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服务</w:t>
            </w:r>
          </w:p>
          <w:p>
            <w:pPr>
              <w:keepNext w:val="0"/>
              <w:keepLines w:val="0"/>
              <w:pageBreakBefore w:val="0"/>
              <w:widowControl/>
              <w:kinsoku/>
              <w:wordWrap/>
              <w:overflowPunct/>
              <w:topLinePunct w:val="0"/>
              <w:autoSpaceDE/>
              <w:autoSpaceDN/>
              <w:bidi w:val="0"/>
              <w:adjustRightInd/>
              <w:snapToGrid/>
              <w:spacing w:line="400" w:lineRule="exact"/>
              <w:ind w:left="709" w:right="-28" w:hanging="709"/>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名称</w:t>
            </w:r>
          </w:p>
        </w:tc>
        <w:tc>
          <w:tcPr>
            <w:tcW w:w="4562" w:type="dxa"/>
            <w:tcBorders>
              <w:top w:val="single" w:color="auto" w:sz="4" w:space="0"/>
              <w:left w:val="nil"/>
              <w:bottom w:val="single" w:color="auto" w:sz="4" w:space="0"/>
              <w:right w:val="single" w:color="auto" w:sz="4" w:space="0"/>
            </w:tcBorders>
            <w:shd w:val="clear" w:color="000000" w:fill="F2F2F2"/>
            <w:vAlign w:val="center"/>
          </w:tcPr>
          <w:p>
            <w:pPr>
              <w:spacing w:line="240" w:lineRule="atLeast"/>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技术参数</w:t>
            </w:r>
          </w:p>
        </w:tc>
        <w:tc>
          <w:tcPr>
            <w:tcW w:w="1346" w:type="dxa"/>
            <w:tcBorders>
              <w:top w:val="single" w:color="auto" w:sz="4" w:space="0"/>
              <w:left w:val="nil"/>
              <w:bottom w:val="single" w:color="auto" w:sz="4" w:space="0"/>
              <w:right w:val="single" w:color="auto" w:sz="4" w:space="0"/>
            </w:tcBorders>
            <w:shd w:val="clear" w:color="000000" w:fill="F2F2F2"/>
            <w:vAlign w:val="center"/>
          </w:tcPr>
          <w:p>
            <w:pPr>
              <w:spacing w:line="240" w:lineRule="atLeas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偏离情况</w:t>
            </w:r>
          </w:p>
        </w:tc>
        <w:tc>
          <w:tcPr>
            <w:tcW w:w="1423"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240" w:lineRule="atLeas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9" w:hRule="atLeast"/>
          <w:jc w:val="center"/>
        </w:trPr>
        <w:tc>
          <w:tcPr>
            <w:tcW w:w="651"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1220" w:type="dxa"/>
            <w:tcBorders>
              <w:top w:val="nil"/>
              <w:left w:val="nil"/>
              <w:bottom w:val="single" w:color="auto" w:sz="4" w:space="0"/>
              <w:right w:val="single" w:color="auto" w:sz="4" w:space="0"/>
            </w:tcBorders>
            <w:vAlign w:val="center"/>
          </w:tcPr>
          <w:p>
            <w:pPr>
              <w:ind w:left="0" w:leftChars="0" w:right="-27" w:rightChars="0" w:firstLine="0" w:firstLineChars="0"/>
              <w:rPr>
                <w:rFonts w:hint="eastAsia" w:ascii="宋体" w:hAnsi="宋体" w:eastAsia="宋体" w:cs="宋体"/>
                <w:color w:val="000000" w:themeColor="text1"/>
                <w:sz w:val="21"/>
                <w:szCs w:val="21"/>
                <w:highlight w:val="none"/>
                <w:lang w:val="en-US" w:eastAsia="zh-CN" w:bidi="ar-SA"/>
                <w14:textFill>
                  <w14:solidFill>
                    <w14:schemeClr w14:val="tx1"/>
                  </w14:solidFill>
                </w14:textFill>
              </w:rPr>
            </w:pPr>
          </w:p>
        </w:tc>
        <w:tc>
          <w:tcPr>
            <w:tcW w:w="4562" w:type="dxa"/>
            <w:tcBorders>
              <w:top w:val="nil"/>
              <w:left w:val="nil"/>
              <w:bottom w:val="single" w:color="auto" w:sz="4" w:space="0"/>
              <w:right w:val="single" w:color="auto" w:sz="4" w:space="0"/>
            </w:tcBorders>
            <w:vAlign w:val="center"/>
          </w:tcPr>
          <w:p>
            <w:pPr>
              <w:widowControl/>
              <w:ind w:left="0" w:firstLine="0"/>
              <w:jc w:val="left"/>
              <w:textAlignment w:val="center"/>
              <w:rPr>
                <w:rFonts w:hint="eastAsia" w:ascii="宋体" w:hAnsi="宋体" w:eastAsia="宋体" w:cs="宋体"/>
                <w:color w:val="000000" w:themeColor="text1"/>
                <w:kern w:val="0"/>
                <w:sz w:val="21"/>
                <w:szCs w:val="21"/>
                <w:highlight w:val="none"/>
                <w:lang w:bidi="ar"/>
                <w14:textFill>
                  <w14:solidFill>
                    <w14:schemeClr w14:val="tx1"/>
                  </w14:solidFill>
                </w14:textFill>
              </w:rPr>
            </w:pPr>
          </w:p>
        </w:tc>
        <w:tc>
          <w:tcPr>
            <w:tcW w:w="1346" w:type="dxa"/>
            <w:tcBorders>
              <w:top w:val="nil"/>
              <w:left w:val="nil"/>
              <w:bottom w:val="single" w:color="auto" w:sz="4" w:space="0"/>
              <w:right w:val="single" w:color="auto" w:sz="4" w:space="0"/>
            </w:tcBorders>
            <w:vAlign w:val="center"/>
          </w:tcPr>
          <w:p>
            <w:pPr>
              <w:spacing w:line="240" w:lineRule="atLeast"/>
              <w:rPr>
                <w:rFonts w:hint="eastAsia" w:ascii="宋体" w:hAnsi="宋体" w:eastAsia="宋体" w:cs="宋体"/>
                <w:color w:val="000000" w:themeColor="text1"/>
                <w:sz w:val="21"/>
                <w:szCs w:val="21"/>
                <w:highlight w:val="none"/>
                <w14:textFill>
                  <w14:solidFill>
                    <w14:schemeClr w14:val="tx1"/>
                  </w14:solidFill>
                </w14:textFill>
              </w:rPr>
            </w:pPr>
          </w:p>
        </w:tc>
        <w:tc>
          <w:tcPr>
            <w:tcW w:w="1423" w:type="dxa"/>
            <w:tcBorders>
              <w:top w:val="nil"/>
              <w:left w:val="single" w:color="auto" w:sz="4" w:space="0"/>
              <w:bottom w:val="single" w:color="auto" w:sz="4" w:space="0"/>
              <w:right w:val="single" w:color="auto" w:sz="4" w:space="0"/>
            </w:tcBorders>
            <w:vAlign w:val="center"/>
          </w:tcPr>
          <w:p>
            <w:pPr>
              <w:widowControl/>
              <w:spacing w:line="240" w:lineRule="atLeast"/>
              <w:jc w:val="left"/>
              <w:textAlignment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9"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p>
        </w:tc>
        <w:tc>
          <w:tcPr>
            <w:tcW w:w="1220" w:type="dxa"/>
            <w:tcBorders>
              <w:top w:val="single" w:color="auto" w:sz="4" w:space="0"/>
              <w:left w:val="single" w:color="auto" w:sz="4" w:space="0"/>
              <w:bottom w:val="single" w:color="auto" w:sz="4" w:space="0"/>
              <w:right w:val="single" w:color="auto" w:sz="4" w:space="0"/>
            </w:tcBorders>
            <w:vAlign w:val="center"/>
          </w:tcPr>
          <w:p>
            <w:pPr>
              <w:ind w:left="0" w:leftChars="0" w:right="-27" w:rightChars="0" w:firstLine="0" w:firstLineChars="0"/>
              <w:rPr>
                <w:rFonts w:hint="eastAsia" w:ascii="宋体" w:hAnsi="宋体" w:eastAsia="宋体" w:cs="宋体"/>
                <w:color w:val="000000" w:themeColor="text1"/>
                <w:sz w:val="21"/>
                <w:szCs w:val="21"/>
                <w:highlight w:val="none"/>
                <w:lang w:val="en-US" w:eastAsia="zh-CN" w:bidi="ar-SA"/>
                <w14:textFill>
                  <w14:solidFill>
                    <w14:schemeClr w14:val="tx1"/>
                  </w14:solidFill>
                </w14:textFill>
              </w:rPr>
            </w:pPr>
          </w:p>
        </w:tc>
        <w:tc>
          <w:tcPr>
            <w:tcW w:w="4562" w:type="dxa"/>
            <w:tcBorders>
              <w:top w:val="single" w:color="auto" w:sz="4" w:space="0"/>
              <w:left w:val="single" w:color="auto" w:sz="4" w:space="0"/>
              <w:bottom w:val="single" w:color="auto" w:sz="4" w:space="0"/>
              <w:right w:val="single" w:color="auto" w:sz="4" w:space="0"/>
            </w:tcBorders>
            <w:vAlign w:val="center"/>
          </w:tcPr>
          <w:p>
            <w:pPr>
              <w:widowControl/>
              <w:ind w:left="0" w:firstLine="0"/>
              <w:jc w:val="left"/>
              <w:textAlignment w:val="center"/>
              <w:rPr>
                <w:rFonts w:hint="eastAsia" w:ascii="宋体" w:hAnsi="宋体" w:eastAsia="宋体" w:cs="宋体"/>
                <w:color w:val="000000" w:themeColor="text1"/>
                <w:kern w:val="0"/>
                <w:sz w:val="21"/>
                <w:szCs w:val="21"/>
                <w:highlight w:val="none"/>
                <w:lang w:bidi="ar"/>
                <w14:textFill>
                  <w14:solidFill>
                    <w14:schemeClr w14:val="tx1"/>
                  </w14:solidFill>
                </w14:textFill>
              </w:rPr>
            </w:pPr>
          </w:p>
        </w:tc>
        <w:tc>
          <w:tcPr>
            <w:tcW w:w="1346" w:type="dxa"/>
            <w:tcBorders>
              <w:top w:val="nil"/>
              <w:left w:val="nil"/>
              <w:bottom w:val="single" w:color="auto" w:sz="4" w:space="0"/>
              <w:right w:val="single" w:color="auto" w:sz="4" w:space="0"/>
            </w:tcBorders>
            <w:vAlign w:val="center"/>
          </w:tcPr>
          <w:p>
            <w:pPr>
              <w:spacing w:line="240" w:lineRule="atLeast"/>
              <w:rPr>
                <w:rFonts w:hint="eastAsia" w:ascii="宋体" w:hAnsi="宋体" w:eastAsia="宋体" w:cs="宋体"/>
                <w:color w:val="000000" w:themeColor="text1"/>
                <w:sz w:val="21"/>
                <w:szCs w:val="21"/>
                <w:highlight w:val="none"/>
                <w14:textFill>
                  <w14:solidFill>
                    <w14:schemeClr w14:val="tx1"/>
                  </w14:solidFill>
                </w14:textFill>
              </w:rPr>
            </w:pPr>
          </w:p>
        </w:tc>
        <w:tc>
          <w:tcPr>
            <w:tcW w:w="1423" w:type="dxa"/>
            <w:tcBorders>
              <w:top w:val="nil"/>
              <w:left w:val="single" w:color="auto" w:sz="4" w:space="0"/>
              <w:bottom w:val="single" w:color="auto" w:sz="4" w:space="0"/>
              <w:right w:val="single" w:color="auto" w:sz="4" w:space="0"/>
            </w:tcBorders>
            <w:vAlign w:val="center"/>
          </w:tcPr>
          <w:p>
            <w:pPr>
              <w:widowControl/>
              <w:spacing w:line="240" w:lineRule="atLeast"/>
              <w:jc w:val="left"/>
              <w:textAlignment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7"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p>
        </w:tc>
        <w:tc>
          <w:tcPr>
            <w:tcW w:w="1220" w:type="dxa"/>
            <w:tcBorders>
              <w:top w:val="single" w:color="auto" w:sz="4" w:space="0"/>
              <w:left w:val="single" w:color="auto" w:sz="4" w:space="0"/>
              <w:bottom w:val="single" w:color="auto" w:sz="4" w:space="0"/>
              <w:right w:val="single" w:color="auto" w:sz="4" w:space="0"/>
            </w:tcBorders>
            <w:vAlign w:val="center"/>
          </w:tcPr>
          <w:p>
            <w:pPr>
              <w:ind w:left="0" w:leftChars="0" w:right="-27" w:rightChars="0" w:firstLine="0" w:firstLineChars="0"/>
              <w:rPr>
                <w:rFonts w:hint="eastAsia" w:ascii="宋体" w:hAnsi="宋体" w:eastAsia="宋体" w:cs="宋体"/>
                <w:color w:val="000000" w:themeColor="text1"/>
                <w:sz w:val="21"/>
                <w:szCs w:val="21"/>
                <w:highlight w:val="none"/>
                <w:lang w:val="en-US" w:eastAsia="zh-CN" w:bidi="ar-SA"/>
                <w14:textFill>
                  <w14:solidFill>
                    <w14:schemeClr w14:val="tx1"/>
                  </w14:solidFill>
                </w14:textFill>
              </w:rPr>
            </w:pPr>
          </w:p>
        </w:tc>
        <w:tc>
          <w:tcPr>
            <w:tcW w:w="4562" w:type="dxa"/>
            <w:tcBorders>
              <w:top w:val="single" w:color="auto" w:sz="4" w:space="0"/>
              <w:left w:val="single" w:color="auto" w:sz="4" w:space="0"/>
              <w:bottom w:val="single" w:color="auto" w:sz="4" w:space="0"/>
              <w:right w:val="single" w:color="auto" w:sz="4" w:space="0"/>
            </w:tcBorders>
            <w:vAlign w:val="center"/>
          </w:tcPr>
          <w:p>
            <w:pPr>
              <w:widowControl/>
              <w:ind w:left="0" w:firstLine="0"/>
              <w:jc w:val="left"/>
              <w:textAlignment w:val="center"/>
              <w:rPr>
                <w:rFonts w:hint="eastAsia" w:ascii="宋体" w:hAnsi="宋体" w:eastAsia="宋体" w:cs="宋体"/>
                <w:color w:val="000000" w:themeColor="text1"/>
                <w:kern w:val="0"/>
                <w:sz w:val="21"/>
                <w:szCs w:val="21"/>
                <w:highlight w:val="none"/>
                <w:lang w:bidi="ar"/>
                <w14:textFill>
                  <w14:solidFill>
                    <w14:schemeClr w14:val="tx1"/>
                  </w14:solidFill>
                </w14:textFill>
              </w:rPr>
            </w:pPr>
          </w:p>
        </w:tc>
        <w:tc>
          <w:tcPr>
            <w:tcW w:w="134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宋体"/>
                <w:color w:val="000000" w:themeColor="text1"/>
                <w:sz w:val="21"/>
                <w:szCs w:val="2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9"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w:t>
            </w:r>
          </w:p>
        </w:tc>
        <w:tc>
          <w:tcPr>
            <w:tcW w:w="1220" w:type="dxa"/>
            <w:tcBorders>
              <w:top w:val="single" w:color="auto" w:sz="4" w:space="0"/>
              <w:left w:val="single" w:color="auto" w:sz="4" w:space="0"/>
              <w:bottom w:val="single" w:color="auto" w:sz="4" w:space="0"/>
              <w:right w:val="single" w:color="auto" w:sz="4" w:space="0"/>
            </w:tcBorders>
            <w:vAlign w:val="center"/>
          </w:tcPr>
          <w:p>
            <w:pPr>
              <w:ind w:left="0" w:leftChars="0" w:right="-27" w:rightChars="0" w:firstLine="0" w:firstLineChars="0"/>
              <w:rPr>
                <w:rFonts w:hint="eastAsia" w:ascii="宋体" w:hAnsi="宋体" w:eastAsia="宋体" w:cs="宋体"/>
                <w:color w:val="000000" w:themeColor="text1"/>
                <w:sz w:val="21"/>
                <w:szCs w:val="21"/>
                <w:highlight w:val="none"/>
                <w:lang w:val="en-US" w:eastAsia="zh-CN" w:bidi="ar-SA"/>
                <w14:textFill>
                  <w14:solidFill>
                    <w14:schemeClr w14:val="tx1"/>
                  </w14:solidFill>
                </w14:textFill>
              </w:rPr>
            </w:pPr>
          </w:p>
        </w:tc>
        <w:tc>
          <w:tcPr>
            <w:tcW w:w="4562" w:type="dxa"/>
            <w:tcBorders>
              <w:top w:val="single" w:color="auto" w:sz="4" w:space="0"/>
              <w:left w:val="single" w:color="auto" w:sz="4" w:space="0"/>
              <w:bottom w:val="single" w:color="auto" w:sz="4" w:space="0"/>
              <w:right w:val="single" w:color="auto" w:sz="4" w:space="0"/>
            </w:tcBorders>
            <w:vAlign w:val="center"/>
          </w:tcPr>
          <w:p>
            <w:pPr>
              <w:widowControl/>
              <w:ind w:left="0" w:firstLine="0"/>
              <w:jc w:val="left"/>
              <w:textAlignment w:val="center"/>
              <w:rPr>
                <w:rFonts w:hint="eastAsia" w:ascii="宋体" w:hAnsi="宋体" w:eastAsia="宋体" w:cs="宋体"/>
                <w:color w:val="000000" w:themeColor="text1"/>
                <w:kern w:val="0"/>
                <w:sz w:val="21"/>
                <w:szCs w:val="21"/>
                <w:highlight w:val="none"/>
                <w:lang w:eastAsia="zh-CN" w:bidi="ar"/>
                <w14:textFill>
                  <w14:solidFill>
                    <w14:schemeClr w14:val="tx1"/>
                  </w14:solidFill>
                </w14:textFill>
              </w:rPr>
            </w:pPr>
          </w:p>
        </w:tc>
        <w:tc>
          <w:tcPr>
            <w:tcW w:w="134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宋体"/>
                <w:color w:val="000000" w:themeColor="text1"/>
                <w:sz w:val="21"/>
                <w:szCs w:val="2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9"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w:t>
            </w:r>
          </w:p>
        </w:tc>
        <w:tc>
          <w:tcPr>
            <w:tcW w:w="1220" w:type="dxa"/>
            <w:tcBorders>
              <w:top w:val="single" w:color="auto" w:sz="4" w:space="0"/>
              <w:left w:val="single" w:color="auto" w:sz="4" w:space="0"/>
              <w:bottom w:val="single" w:color="auto" w:sz="4" w:space="0"/>
              <w:right w:val="single" w:color="auto" w:sz="4" w:space="0"/>
            </w:tcBorders>
            <w:vAlign w:val="center"/>
          </w:tcPr>
          <w:p>
            <w:pPr>
              <w:ind w:left="0" w:leftChars="0" w:right="-27" w:rightChars="0" w:firstLine="0" w:firstLineChars="0"/>
              <w:rPr>
                <w:rFonts w:hint="eastAsia" w:ascii="宋体" w:hAnsi="宋体" w:eastAsia="宋体" w:cs="宋体"/>
                <w:color w:val="000000" w:themeColor="text1"/>
                <w:sz w:val="21"/>
                <w:szCs w:val="21"/>
                <w:highlight w:val="none"/>
                <w:lang w:val="en-US" w:eastAsia="zh-CN" w:bidi="ar-SA"/>
                <w14:textFill>
                  <w14:solidFill>
                    <w14:schemeClr w14:val="tx1"/>
                  </w14:solidFill>
                </w14:textFill>
              </w:rPr>
            </w:pPr>
          </w:p>
        </w:tc>
        <w:tc>
          <w:tcPr>
            <w:tcW w:w="4562" w:type="dxa"/>
            <w:tcBorders>
              <w:top w:val="single" w:color="auto" w:sz="4" w:space="0"/>
              <w:left w:val="single" w:color="auto" w:sz="4" w:space="0"/>
              <w:bottom w:val="single" w:color="auto" w:sz="4" w:space="0"/>
              <w:right w:val="single" w:color="auto" w:sz="4" w:space="0"/>
            </w:tcBorders>
            <w:vAlign w:val="center"/>
          </w:tcPr>
          <w:p>
            <w:pPr>
              <w:widowControl/>
              <w:ind w:left="0" w:firstLine="0"/>
              <w:jc w:val="left"/>
              <w:textAlignment w:val="center"/>
              <w:rPr>
                <w:rFonts w:hint="eastAsia" w:ascii="宋体" w:hAnsi="宋体" w:eastAsia="宋体" w:cs="宋体"/>
                <w:color w:val="000000" w:themeColor="text1"/>
                <w:sz w:val="21"/>
                <w:szCs w:val="21"/>
                <w:highlight w:val="none"/>
                <w14:textFill>
                  <w14:solidFill>
                    <w14:schemeClr w14:val="tx1"/>
                  </w14:solidFill>
                </w14:textFill>
              </w:rPr>
            </w:pPr>
          </w:p>
        </w:tc>
        <w:tc>
          <w:tcPr>
            <w:tcW w:w="134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宋体"/>
                <w:color w:val="000000" w:themeColor="text1"/>
                <w:sz w:val="21"/>
                <w:szCs w:val="2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9" w:hRule="atLeast"/>
          <w:jc w:val="center"/>
        </w:trPr>
        <w:tc>
          <w:tcPr>
            <w:tcW w:w="651"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p>
        </w:tc>
        <w:tc>
          <w:tcPr>
            <w:tcW w:w="1220" w:type="dxa"/>
            <w:tcBorders>
              <w:top w:val="single" w:color="auto" w:sz="4" w:space="0"/>
              <w:left w:val="single" w:color="auto" w:sz="4" w:space="0"/>
              <w:bottom w:val="single" w:color="auto" w:sz="4" w:space="0"/>
              <w:right w:val="single" w:color="auto" w:sz="4" w:space="0"/>
            </w:tcBorders>
            <w:vAlign w:val="center"/>
          </w:tcPr>
          <w:p>
            <w:pPr>
              <w:ind w:left="0" w:leftChars="0" w:right="-27" w:rightChars="0" w:firstLine="0" w:firstLineChars="0"/>
              <w:rPr>
                <w:rFonts w:hint="eastAsia" w:ascii="宋体" w:hAnsi="宋体" w:eastAsia="宋体" w:cs="宋体"/>
                <w:color w:val="000000" w:themeColor="text1"/>
                <w:sz w:val="21"/>
                <w:szCs w:val="21"/>
                <w:highlight w:val="none"/>
                <w:lang w:val="en-US" w:eastAsia="zh-CN" w:bidi="ar-SA"/>
                <w14:textFill>
                  <w14:solidFill>
                    <w14:schemeClr w14:val="tx1"/>
                  </w14:solidFill>
                </w14:textFill>
              </w:rPr>
            </w:pPr>
          </w:p>
        </w:tc>
        <w:tc>
          <w:tcPr>
            <w:tcW w:w="4562" w:type="dxa"/>
            <w:tcBorders>
              <w:top w:val="single" w:color="auto" w:sz="4" w:space="0"/>
              <w:left w:val="single" w:color="auto" w:sz="4" w:space="0"/>
              <w:bottom w:val="single" w:color="auto" w:sz="4" w:space="0"/>
              <w:right w:val="single" w:color="auto" w:sz="4" w:space="0"/>
            </w:tcBorders>
          </w:tcPr>
          <w:p>
            <w:pPr>
              <w:widowControl/>
              <w:ind w:left="0" w:firstLine="0"/>
              <w:jc w:val="left"/>
              <w:textAlignment w:val="center"/>
              <w:rPr>
                <w:rFonts w:hint="eastAsia" w:ascii="宋体" w:hAnsi="宋体" w:eastAsia="宋体" w:cs="宋体"/>
                <w:color w:val="000000" w:themeColor="text1"/>
                <w:sz w:val="21"/>
                <w:szCs w:val="21"/>
                <w:highlight w:val="none"/>
                <w14:textFill>
                  <w14:solidFill>
                    <w14:schemeClr w14:val="tx1"/>
                  </w14:solidFill>
                </w14:textFill>
              </w:rPr>
            </w:pPr>
          </w:p>
        </w:tc>
        <w:tc>
          <w:tcPr>
            <w:tcW w:w="1346" w:type="dxa"/>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eastAsia="宋体" w:cs="宋体"/>
                <w:color w:val="000000" w:themeColor="text1"/>
                <w:sz w:val="21"/>
                <w:szCs w:val="2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9" w:hRule="atLeast"/>
          <w:jc w:val="center"/>
        </w:trPr>
        <w:tc>
          <w:tcPr>
            <w:tcW w:w="651"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p>
        </w:tc>
        <w:tc>
          <w:tcPr>
            <w:tcW w:w="1220" w:type="dxa"/>
            <w:tcBorders>
              <w:top w:val="single" w:color="auto" w:sz="4" w:space="0"/>
              <w:left w:val="single" w:color="auto" w:sz="4" w:space="0"/>
              <w:bottom w:val="single" w:color="auto" w:sz="4" w:space="0"/>
              <w:right w:val="single" w:color="auto" w:sz="4" w:space="0"/>
            </w:tcBorders>
            <w:vAlign w:val="center"/>
          </w:tcPr>
          <w:p>
            <w:pPr>
              <w:ind w:left="0" w:leftChars="0" w:right="-27" w:rightChars="0" w:firstLine="0" w:firstLineChars="0"/>
              <w:rPr>
                <w:rFonts w:hint="eastAsia" w:ascii="宋体" w:hAnsi="宋体" w:eastAsia="宋体" w:cs="宋体"/>
                <w:color w:val="000000" w:themeColor="text1"/>
                <w:sz w:val="21"/>
                <w:szCs w:val="21"/>
                <w:highlight w:val="none"/>
                <w:lang w:val="en-US" w:eastAsia="zh-CN" w:bidi="ar-SA"/>
                <w14:textFill>
                  <w14:solidFill>
                    <w14:schemeClr w14:val="tx1"/>
                  </w14:solidFill>
                </w14:textFill>
              </w:rPr>
            </w:pPr>
          </w:p>
        </w:tc>
        <w:tc>
          <w:tcPr>
            <w:tcW w:w="4562" w:type="dxa"/>
            <w:tcBorders>
              <w:top w:val="single" w:color="auto" w:sz="4" w:space="0"/>
              <w:left w:val="single" w:color="auto" w:sz="4" w:space="0"/>
              <w:bottom w:val="single" w:color="auto" w:sz="4" w:space="0"/>
              <w:right w:val="single" w:color="auto" w:sz="4" w:space="0"/>
            </w:tcBorders>
          </w:tcPr>
          <w:p>
            <w:pPr>
              <w:widowControl/>
              <w:ind w:left="0" w:firstLine="0"/>
              <w:jc w:val="left"/>
              <w:textAlignment w:val="center"/>
              <w:rPr>
                <w:rFonts w:hint="eastAsia" w:ascii="宋体" w:hAnsi="宋体" w:eastAsia="宋体" w:cs="宋体"/>
                <w:color w:val="000000" w:themeColor="text1"/>
                <w:sz w:val="21"/>
                <w:szCs w:val="21"/>
                <w:highlight w:val="none"/>
                <w14:textFill>
                  <w14:solidFill>
                    <w14:schemeClr w14:val="tx1"/>
                  </w14:solidFill>
                </w14:textFill>
              </w:rPr>
            </w:pPr>
          </w:p>
        </w:tc>
        <w:tc>
          <w:tcPr>
            <w:tcW w:w="1346" w:type="dxa"/>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eastAsia="宋体" w:cs="宋体"/>
                <w:color w:val="000000" w:themeColor="text1"/>
                <w:sz w:val="21"/>
                <w:szCs w:val="2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9" w:hRule="atLeast"/>
          <w:jc w:val="center"/>
        </w:trPr>
        <w:tc>
          <w:tcPr>
            <w:tcW w:w="651"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p>
        </w:tc>
        <w:tc>
          <w:tcPr>
            <w:tcW w:w="1220" w:type="dxa"/>
            <w:tcBorders>
              <w:top w:val="single" w:color="auto" w:sz="4" w:space="0"/>
              <w:left w:val="single" w:color="auto" w:sz="4" w:space="0"/>
              <w:bottom w:val="single" w:color="auto" w:sz="4" w:space="0"/>
              <w:right w:val="single" w:color="auto" w:sz="4" w:space="0"/>
            </w:tcBorders>
            <w:vAlign w:val="center"/>
          </w:tcPr>
          <w:p>
            <w:pPr>
              <w:ind w:left="709" w:leftChars="0" w:right="-27" w:rightChars="0" w:hanging="709" w:firstLineChars="0"/>
              <w:jc w:val="center"/>
              <w:textAlignment w:val="center"/>
              <w:rPr>
                <w:rFonts w:hint="eastAsia" w:ascii="宋体" w:hAnsi="宋体" w:eastAsia="宋体" w:cs="宋体"/>
                <w:color w:val="000000" w:themeColor="text1"/>
                <w:sz w:val="21"/>
                <w:szCs w:val="21"/>
                <w:highlight w:val="none"/>
                <w:lang w:val="en-US" w:eastAsia="zh-CN" w:bidi="ar-SA"/>
                <w14:textFill>
                  <w14:solidFill>
                    <w14:schemeClr w14:val="tx1"/>
                  </w14:solidFill>
                </w14:textFill>
              </w:rPr>
            </w:pPr>
          </w:p>
        </w:tc>
        <w:tc>
          <w:tcPr>
            <w:tcW w:w="4562" w:type="dxa"/>
            <w:tcBorders>
              <w:top w:val="single" w:color="auto" w:sz="4" w:space="0"/>
              <w:left w:val="single" w:color="auto" w:sz="4" w:space="0"/>
              <w:bottom w:val="single" w:color="auto" w:sz="4" w:space="0"/>
              <w:right w:val="single" w:color="auto" w:sz="4" w:space="0"/>
            </w:tcBorders>
          </w:tcPr>
          <w:p>
            <w:pPr>
              <w:widowControl/>
              <w:ind w:left="0" w:firstLine="0"/>
              <w:jc w:val="left"/>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1346" w:type="dxa"/>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eastAsia="宋体" w:cs="宋体"/>
                <w:color w:val="000000" w:themeColor="text1"/>
                <w:sz w:val="21"/>
                <w:szCs w:val="2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15" w:hRule="atLeast"/>
          <w:jc w:val="center"/>
        </w:trPr>
        <w:tc>
          <w:tcPr>
            <w:tcW w:w="651"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9</w:t>
            </w:r>
          </w:p>
        </w:tc>
        <w:tc>
          <w:tcPr>
            <w:tcW w:w="1220" w:type="dxa"/>
            <w:tcBorders>
              <w:top w:val="single" w:color="auto" w:sz="4" w:space="0"/>
              <w:left w:val="single" w:color="auto" w:sz="4" w:space="0"/>
              <w:bottom w:val="single" w:color="auto" w:sz="4" w:space="0"/>
              <w:right w:val="single" w:color="auto" w:sz="4" w:space="0"/>
            </w:tcBorders>
            <w:vAlign w:val="center"/>
          </w:tcPr>
          <w:p>
            <w:pPr>
              <w:ind w:left="709" w:leftChars="0" w:right="-27" w:rightChars="0" w:hanging="709" w:firstLineChars="0"/>
              <w:jc w:val="center"/>
              <w:textAlignment w:val="center"/>
              <w:rPr>
                <w:rFonts w:hint="eastAsia" w:ascii="宋体" w:hAnsi="宋体" w:eastAsia="宋体" w:cs="宋体"/>
                <w:color w:val="000000" w:themeColor="text1"/>
                <w:sz w:val="21"/>
                <w:szCs w:val="21"/>
                <w:highlight w:val="none"/>
                <w:lang w:val="en-US" w:eastAsia="zh-CN" w:bidi="ar-SA"/>
                <w14:textFill>
                  <w14:solidFill>
                    <w14:schemeClr w14:val="tx1"/>
                  </w14:solidFill>
                </w14:textFill>
              </w:rPr>
            </w:pPr>
          </w:p>
        </w:tc>
        <w:tc>
          <w:tcPr>
            <w:tcW w:w="4562" w:type="dxa"/>
            <w:tcBorders>
              <w:top w:val="single" w:color="auto" w:sz="4" w:space="0"/>
              <w:left w:val="single" w:color="auto" w:sz="4" w:space="0"/>
              <w:bottom w:val="single" w:color="auto" w:sz="4" w:space="0"/>
              <w:right w:val="single" w:color="auto" w:sz="4" w:space="0"/>
            </w:tcBorders>
          </w:tcPr>
          <w:p>
            <w:pPr>
              <w:widowControl/>
              <w:spacing w:before="0" w:afterAutospacing="0"/>
              <w:ind w:left="0" w:right="0" w:firstLine="0"/>
              <w:jc w:val="left"/>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p>
        </w:tc>
        <w:tc>
          <w:tcPr>
            <w:tcW w:w="1346" w:type="dxa"/>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eastAsia="宋体" w:cs="宋体"/>
                <w:color w:val="000000" w:themeColor="text1"/>
                <w:sz w:val="21"/>
                <w:szCs w:val="2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before="0" w:afterAutospacing="0"/>
              <w:ind w:left="0" w:leftChars="0" w:right="0" w:rightChars="0" w:firstLine="0" w:firstLineChars="0"/>
              <w:jc w:val="left"/>
              <w:rPr>
                <w:rFonts w:hint="eastAsia" w:ascii="宋体" w:hAnsi="宋体" w:eastAsia="宋体" w:cs="宋体"/>
                <w:color w:val="000000" w:themeColor="text1"/>
                <w:sz w:val="21"/>
                <w:szCs w:val="21"/>
                <w:highlight w:val="none"/>
                <w:lang w:val="en-US" w:eastAsia="zh-CN" w:bidi="ar"/>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9" w:hRule="atLeast"/>
          <w:jc w:val="center"/>
        </w:trPr>
        <w:tc>
          <w:tcPr>
            <w:tcW w:w="651"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p>
        </w:tc>
        <w:tc>
          <w:tcPr>
            <w:tcW w:w="1220" w:type="dxa"/>
            <w:tcBorders>
              <w:top w:val="single" w:color="auto" w:sz="4" w:space="0"/>
              <w:left w:val="single" w:color="auto" w:sz="4" w:space="0"/>
              <w:bottom w:val="single" w:color="auto" w:sz="4" w:space="0"/>
              <w:right w:val="single" w:color="auto" w:sz="4" w:space="0"/>
            </w:tcBorders>
            <w:vAlign w:val="center"/>
          </w:tcPr>
          <w:p>
            <w:pPr>
              <w:ind w:left="709" w:leftChars="0" w:right="-27" w:rightChars="0" w:hanging="709" w:firstLineChars="0"/>
              <w:jc w:val="center"/>
              <w:textAlignment w:val="center"/>
              <w:rPr>
                <w:rFonts w:hint="eastAsia" w:ascii="宋体" w:hAnsi="宋体" w:eastAsia="宋体" w:cs="宋体"/>
                <w:color w:val="000000" w:themeColor="text1"/>
                <w:sz w:val="21"/>
                <w:szCs w:val="21"/>
                <w:highlight w:val="none"/>
                <w:lang w:bidi="ar"/>
                <w14:textFill>
                  <w14:solidFill>
                    <w14:schemeClr w14:val="tx1"/>
                  </w14:solidFill>
                </w14:textFill>
              </w:rPr>
            </w:pPr>
          </w:p>
        </w:tc>
        <w:tc>
          <w:tcPr>
            <w:tcW w:w="4562" w:type="dxa"/>
            <w:tcBorders>
              <w:top w:val="single" w:color="auto" w:sz="4" w:space="0"/>
              <w:left w:val="single" w:color="auto" w:sz="4" w:space="0"/>
              <w:bottom w:val="single" w:color="auto" w:sz="4" w:space="0"/>
              <w:right w:val="single" w:color="auto" w:sz="4" w:space="0"/>
            </w:tcBorders>
          </w:tcPr>
          <w:p>
            <w:pPr>
              <w:widowControl/>
              <w:spacing w:before="0" w:afterAutospacing="0"/>
              <w:ind w:left="0" w:right="0" w:firstLine="0"/>
              <w:jc w:val="left"/>
              <w:textAlignment w:val="auto"/>
              <w:rPr>
                <w:rFonts w:hint="eastAsia" w:ascii="宋体" w:hAnsi="宋体" w:eastAsia="宋体" w:cs="宋体"/>
                <w:bCs/>
                <w:color w:val="000000" w:themeColor="text1"/>
                <w:sz w:val="21"/>
                <w:szCs w:val="21"/>
                <w:highlight w:val="none"/>
                <w14:textFill>
                  <w14:solidFill>
                    <w14:schemeClr w14:val="tx1"/>
                  </w14:solidFill>
                </w14:textFill>
              </w:rPr>
            </w:pPr>
          </w:p>
        </w:tc>
        <w:tc>
          <w:tcPr>
            <w:tcW w:w="1346" w:type="dxa"/>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eastAsia="宋体" w:cs="宋体"/>
                <w:color w:val="000000" w:themeColor="text1"/>
                <w:sz w:val="21"/>
                <w:szCs w:val="2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eastAsia="宋体" w:cs="宋体"/>
                <w:color w:val="000000" w:themeColor="text1"/>
                <w:sz w:val="21"/>
                <w:szCs w:val="21"/>
                <w:highlight w:val="none"/>
                <w14:textFill>
                  <w14:solidFill>
                    <w14:schemeClr w14:val="tx1"/>
                  </w14:solidFill>
                </w14:textFill>
              </w:rPr>
            </w:pPr>
          </w:p>
        </w:tc>
      </w:tr>
    </w:tbl>
    <w:p>
      <w:pPr>
        <w:spacing w:line="240" w:lineRule="atLeast"/>
        <w:ind w:left="708" w:hanging="708" w:hangingChars="336"/>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说明：</w:t>
      </w:r>
    </w:p>
    <w:p>
      <w:pPr>
        <w:tabs>
          <w:tab w:val="left" w:pos="720"/>
        </w:tabs>
        <w:spacing w:line="360" w:lineRule="auto"/>
        <w:ind w:lef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1.比选申请人必须对应根据比选文件的第五章</w:t>
      </w:r>
      <w:r>
        <w:rPr>
          <w:rFonts w:hint="eastAsia" w:ascii="宋体" w:hAnsi="宋体" w:eastAsia="宋体" w:cs="宋体"/>
          <w:color w:val="000000" w:themeColor="text1"/>
          <w:sz w:val="21"/>
          <w:szCs w:val="21"/>
          <w:highlight w:val="none"/>
          <w:lang w:val="en-US" w:eastAsia="zh-CN"/>
          <w14:textFill>
            <w14:solidFill>
              <w14:schemeClr w14:val="tx1"/>
            </w14:solidFill>
          </w14:textFill>
        </w:rPr>
        <w:t>项目</w:t>
      </w:r>
      <w:r>
        <w:rPr>
          <w:rFonts w:hint="eastAsia" w:ascii="宋体" w:hAnsi="宋体" w:eastAsia="宋体" w:cs="宋体"/>
          <w:color w:val="000000" w:themeColor="text1"/>
          <w:sz w:val="21"/>
          <w:szCs w:val="21"/>
          <w:highlight w:val="none"/>
          <w14:textFill>
            <w14:solidFill>
              <w14:schemeClr w14:val="tx1"/>
            </w14:solidFill>
          </w14:textFill>
        </w:rPr>
        <w:t>需求书条款逐条应答并按要求填写此表。</w:t>
      </w:r>
    </w:p>
    <w:p>
      <w:pPr>
        <w:pStyle w:val="38"/>
        <w:tabs>
          <w:tab w:val="left" w:pos="720"/>
        </w:tabs>
        <w:spacing w:line="360" w:lineRule="auto"/>
        <w:ind w:lef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2.对完全响应的条目在本表“偏离情况”列中选注“完全响应”。对有偏离的条目在本表“偏离情况”列中选注“正偏离”或“负偏离”，并对“正偏离”或“负偏离”加以说明。</w:t>
      </w:r>
    </w:p>
    <w:p>
      <w:pPr>
        <w:tabs>
          <w:tab w:val="left" w:pos="720"/>
        </w:tabs>
        <w:spacing w:line="360" w:lineRule="auto"/>
        <w:ind w:lef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3.正偏离是指应答的条件高于比选文件要求，负偏离是指应答的条件低于比选文件要求。</w:t>
      </w:r>
    </w:p>
    <w:p>
      <w:pPr>
        <w:tabs>
          <w:tab w:val="left" w:pos="720"/>
        </w:tabs>
        <w:spacing w:line="360" w:lineRule="auto"/>
        <w:ind w:lef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4.比选申请人按照</w:t>
      </w:r>
      <w:r>
        <w:rPr>
          <w:rFonts w:hint="eastAsia" w:ascii="宋体" w:hAnsi="宋体" w:eastAsia="宋体" w:cs="宋体"/>
          <w:color w:val="000000" w:themeColor="text1"/>
          <w:sz w:val="21"/>
          <w:szCs w:val="21"/>
          <w:highlight w:val="none"/>
          <w:lang w:val="en-US" w:eastAsia="zh-CN"/>
          <w14:textFill>
            <w14:solidFill>
              <w14:schemeClr w14:val="tx1"/>
            </w14:solidFill>
          </w14:textFill>
        </w:rPr>
        <w:t>项目</w:t>
      </w:r>
      <w:r>
        <w:rPr>
          <w:rFonts w:hint="eastAsia" w:ascii="宋体" w:hAnsi="宋体" w:eastAsia="宋体" w:cs="宋体"/>
          <w:color w:val="000000" w:themeColor="text1"/>
          <w:sz w:val="21"/>
          <w:szCs w:val="21"/>
          <w:highlight w:val="none"/>
          <w14:textFill>
            <w14:solidFill>
              <w14:schemeClr w14:val="tx1"/>
            </w14:solidFill>
          </w14:textFill>
        </w:rPr>
        <w:t>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line="360" w:lineRule="auto"/>
        <w:ind w:lef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p>
    <w:p>
      <w:pPr>
        <w:tabs>
          <w:tab w:val="left" w:pos="720"/>
        </w:tabs>
        <w:spacing w:line="360" w:lineRule="auto"/>
        <w:ind w:lef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6.如有任意一项负偏离，比选申请人将不能通过符合性评审。</w:t>
      </w:r>
      <w:bookmarkStart w:id="1174" w:name="_Toc25750685"/>
    </w:p>
    <w:p>
      <w:pPr>
        <w:snapToGrid w:val="0"/>
        <w:spacing w:after="50" w:line="280" w:lineRule="exact"/>
        <w:ind w:left="955" w:leftChars="455" w:right="-817" w:firstLine="2832" w:firstLineChars="1349"/>
        <w:rPr>
          <w:rFonts w:hint="eastAsia" w:ascii="宋体" w:hAnsi="宋体" w:eastAsia="宋体" w:cs="宋体"/>
          <w:color w:val="000000" w:themeColor="text1"/>
          <w:sz w:val="21"/>
          <w:szCs w:val="21"/>
          <w:highlight w:val="none"/>
          <w14:textFill>
            <w14:solidFill>
              <w14:schemeClr w14:val="tx1"/>
            </w14:solidFill>
          </w14:textFill>
        </w:rPr>
      </w:pPr>
    </w:p>
    <w:p>
      <w:pPr>
        <w:snapToGrid w:val="0"/>
        <w:spacing w:after="50" w:line="280" w:lineRule="exact"/>
        <w:ind w:left="955" w:leftChars="455" w:right="-817" w:firstLine="2832" w:firstLineChars="1349"/>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比选申请人名称（盖章）：</w:t>
      </w:r>
    </w:p>
    <w:p>
      <w:pPr>
        <w:snapToGrid w:val="0"/>
        <w:spacing w:after="50" w:line="280" w:lineRule="exact"/>
        <w:ind w:left="707" w:right="-817" w:firstLine="0"/>
        <w:jc w:val="center"/>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法定代表人或被授权人（签字）：</w:t>
      </w:r>
    </w:p>
    <w:p>
      <w:pPr>
        <w:spacing w:before="0"/>
        <w:ind w:right="-57" w:firstLine="3150" w:firstLineChars="1500"/>
        <w:rPr>
          <w:rFonts w:hint="eastAsia" w:ascii="宋体" w:hAnsi="宋体" w:eastAsia="宋体" w:cs="宋体"/>
          <w:color w:val="000000" w:themeColor="text1"/>
          <w:sz w:val="21"/>
          <w:szCs w:val="21"/>
          <w:highlight w:val="none"/>
          <w14:textFill>
            <w14:solidFill>
              <w14:schemeClr w14:val="tx1"/>
            </w14:solidFill>
          </w14:textFill>
        </w:rPr>
        <w:sectPr>
          <w:pgSz w:w="11905" w:h="16838"/>
          <w:pgMar w:top="1247" w:right="1418" w:bottom="1247" w:left="1418" w:header="454" w:footer="567" w:gutter="0"/>
          <w:pgNumType w:fmt="numberInDash"/>
          <w:cols w:space="720" w:num="1"/>
          <w:docGrid w:linePitch="312" w:charSpace="0"/>
        </w:sectPr>
      </w:pPr>
      <w:r>
        <w:rPr>
          <w:rFonts w:hint="eastAsia" w:ascii="宋体" w:hAnsi="宋体" w:eastAsia="宋体" w:cs="宋体"/>
          <w:color w:val="000000" w:themeColor="text1"/>
          <w:sz w:val="21"/>
          <w:szCs w:val="21"/>
          <w:highlight w:val="none"/>
          <w14:textFill>
            <w14:solidFill>
              <w14:schemeClr w14:val="tx1"/>
            </w14:solidFill>
          </w14:textFill>
        </w:rPr>
        <w:t xml:space="preserve">日  期：  </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年 </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 月 </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 日</w:t>
      </w:r>
    </w:p>
    <w:bookmarkEnd w:id="1174"/>
    <w:p>
      <w:pPr>
        <w:pStyle w:val="11"/>
        <w:kinsoku w:val="0"/>
        <w:overflowPunct w:val="0"/>
        <w:spacing w:before="186"/>
        <w:ind w:left="184"/>
        <w:jc w:val="left"/>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pPr>
      <w: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t>B3按期完成承诺书</w:t>
      </w:r>
    </w:p>
    <w:p>
      <w:pPr>
        <w:pStyle w:val="11"/>
        <w:kinsoku w:val="0"/>
        <w:overflowPunct w:val="0"/>
        <w:spacing w:before="186"/>
        <w:ind w:left="184"/>
        <w:jc w:val="cente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pPr>
      <w: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t>按期完成承诺书</w:t>
      </w:r>
    </w:p>
    <w:p>
      <w:pPr>
        <w:pStyle w:val="11"/>
        <w:kinsoku w:val="0"/>
        <w:overflowPunct w:val="0"/>
        <w:spacing w:before="186"/>
        <w:ind w:left="184"/>
        <w:jc w:val="left"/>
        <w:rPr>
          <w:rFonts w:hint="eastAsia" w:ascii="宋体" w:hAnsi="宋体" w:eastAsia="宋体" w:cs="宋体"/>
          <w:color w:val="000000" w:themeColor="text1"/>
          <w:spacing w:val="-2"/>
          <w:sz w:val="24"/>
          <w:szCs w:val="24"/>
          <w:highlight w:val="none"/>
          <w14:textFill>
            <w14:solidFill>
              <w14:schemeClr w14:val="tx1"/>
            </w14:solidFill>
          </w14:textFill>
        </w:rPr>
      </w:pPr>
    </w:p>
    <w:p>
      <w:pPr>
        <w:pStyle w:val="11"/>
        <w:kinsoku w:val="0"/>
        <w:overflowPunct w:val="0"/>
        <w:spacing w:before="186"/>
        <w:ind w:left="258" w:leftChars="83" w:hanging="84" w:hangingChars="36"/>
        <w:jc w:val="left"/>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致：南宁轨道交通运营有限公司</w:t>
      </w:r>
    </w:p>
    <w:p>
      <w:pPr>
        <w:pStyle w:val="11"/>
        <w:kinsoku w:val="0"/>
        <w:overflowPunct w:val="0"/>
        <w:spacing w:before="186"/>
        <w:ind w:left="184"/>
        <w:jc w:val="left"/>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t xml:space="preserve">            本公司（比选申请人名称）参加了贵公司组织的</w:t>
      </w:r>
      <w:r>
        <w:rPr>
          <w:rFonts w:hint="eastAsia" w:ascii="宋体" w:hAnsi="宋体" w:cs="宋体"/>
          <w:color w:val="000000" w:themeColor="text1"/>
          <w:spacing w:val="-2"/>
          <w:sz w:val="24"/>
          <w:szCs w:val="24"/>
          <w:highlight w:val="none"/>
          <w:lang w:val="en-US" w:eastAsia="zh-CN"/>
          <w14:textFill>
            <w14:solidFill>
              <w14:schemeClr w14:val="tx1"/>
            </w14:solidFill>
          </w14:textFill>
        </w:rPr>
        <w:t xml:space="preserve">                      项目</w:t>
      </w:r>
      <w:r>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t>（</w:t>
      </w:r>
      <w:r>
        <w:rPr>
          <w:rFonts w:hint="eastAsia" w:ascii="宋体" w:hAnsi="宋体" w:cs="宋体"/>
          <w:color w:val="000000" w:themeColor="text1"/>
          <w:spacing w:val="-2"/>
          <w:sz w:val="24"/>
          <w:szCs w:val="24"/>
          <w:highlight w:val="none"/>
          <w:lang w:val="en-US" w:eastAsia="zh-CN"/>
          <w14:textFill>
            <w14:solidFill>
              <w14:schemeClr w14:val="tx1"/>
            </w14:solidFill>
          </w14:textFill>
        </w:rPr>
        <w:t xml:space="preserve">项目编号：       </w:t>
      </w:r>
      <w:r>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t xml:space="preserve">      ）的比选。我公司在此承诺：我方保证严格按比选文件和比选人的规定，满足规定的合同期限要求。如未按期完成，贵司有权取消我公司基地运营权或引进第三方与我公司共同开发市场。</w:t>
      </w:r>
    </w:p>
    <w:p>
      <w:pPr>
        <w:pStyle w:val="11"/>
        <w:kinsoku w:val="0"/>
        <w:overflowPunct w:val="0"/>
        <w:spacing w:before="186"/>
        <w:ind w:left="414" w:leftChars="197" w:firstLine="615" w:firstLineChars="261"/>
        <w:jc w:val="left"/>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特此承诺！</w:t>
      </w:r>
    </w:p>
    <w:p>
      <w:pPr>
        <w:pStyle w:val="11"/>
        <w:kinsoku w:val="0"/>
        <w:overflowPunct w:val="0"/>
        <w:spacing w:before="186"/>
        <w:ind w:left="184"/>
        <w:jc w:val="left"/>
        <w:rPr>
          <w:rFonts w:hint="eastAsia" w:ascii="宋体" w:hAnsi="宋体" w:eastAsia="宋体" w:cs="宋体"/>
          <w:color w:val="000000" w:themeColor="text1"/>
          <w:spacing w:val="-2"/>
          <w:sz w:val="24"/>
          <w:szCs w:val="24"/>
          <w:highlight w:val="none"/>
          <w14:textFill>
            <w14:solidFill>
              <w14:schemeClr w14:val="tx1"/>
            </w14:solidFill>
          </w14:textFill>
        </w:rPr>
      </w:pPr>
    </w:p>
    <w:p>
      <w:pPr>
        <w:pStyle w:val="11"/>
        <w:kinsoku w:val="0"/>
        <w:overflowPunct w:val="0"/>
        <w:spacing w:before="186"/>
        <w:ind w:left="184"/>
        <w:jc w:val="left"/>
        <w:rPr>
          <w:rFonts w:hint="eastAsia" w:ascii="宋体" w:hAnsi="宋体" w:eastAsia="宋体" w:cs="宋体"/>
          <w:color w:val="000000" w:themeColor="text1"/>
          <w:spacing w:val="-2"/>
          <w:sz w:val="24"/>
          <w:szCs w:val="24"/>
          <w:highlight w:val="none"/>
          <w14:textFill>
            <w14:solidFill>
              <w14:schemeClr w14:val="tx1"/>
            </w14:solidFill>
          </w14:textFill>
        </w:rPr>
      </w:pPr>
    </w:p>
    <w:p>
      <w:pPr>
        <w:pStyle w:val="11"/>
        <w:kinsoku w:val="0"/>
        <w:overflowPunct w:val="0"/>
        <w:spacing w:before="186"/>
        <w:ind w:left="184"/>
        <w:jc w:val="left"/>
        <w:rPr>
          <w:rFonts w:hint="eastAsia" w:ascii="宋体" w:hAnsi="宋体" w:eastAsia="宋体" w:cs="宋体"/>
          <w:color w:val="000000" w:themeColor="text1"/>
          <w:spacing w:val="-2"/>
          <w:sz w:val="24"/>
          <w:szCs w:val="24"/>
          <w:highlight w:val="none"/>
          <w14:textFill>
            <w14:solidFill>
              <w14:schemeClr w14:val="tx1"/>
            </w14:solidFill>
          </w14:textFill>
        </w:rPr>
      </w:pPr>
    </w:p>
    <w:p>
      <w:pPr>
        <w:pStyle w:val="11"/>
        <w:kinsoku w:val="0"/>
        <w:overflowPunct w:val="0"/>
        <w:spacing w:before="186" w:line="240" w:lineRule="auto"/>
        <w:ind w:left="0" w:leftChars="0" w:firstLine="4248" w:firstLineChars="1800"/>
        <w:jc w:val="left"/>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比选申请人名称（盖章）：</w:t>
      </w:r>
    </w:p>
    <w:p>
      <w:pPr>
        <w:pStyle w:val="11"/>
        <w:kinsoku w:val="0"/>
        <w:overflowPunct w:val="0"/>
        <w:spacing w:before="186" w:line="240" w:lineRule="auto"/>
        <w:ind w:left="0" w:leftChars="0" w:firstLine="4248" w:firstLineChars="1800"/>
        <w:jc w:val="left"/>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法定代表人或被授权人（签字）：</w:t>
      </w:r>
    </w:p>
    <w:p>
      <w:pPr>
        <w:pStyle w:val="11"/>
        <w:kinsoku w:val="0"/>
        <w:overflowPunct w:val="0"/>
        <w:spacing w:before="186" w:line="240" w:lineRule="auto"/>
        <w:ind w:left="0" w:leftChars="0" w:firstLine="4248" w:firstLineChars="1800"/>
        <w:jc w:val="left"/>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 xml:space="preserve">    日  期： </w:t>
      </w:r>
      <w:r>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 xml:space="preserve">  年  月  日</w:t>
      </w: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0" w:leftChars="0" w:firstLine="0" w:firstLineChars="0"/>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pPr>
      <w: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t>B</w:t>
      </w:r>
      <w:r>
        <w:rPr>
          <w:rFonts w:hint="default" w:ascii="Times New Roman" w:hAnsi="Times New Roman" w:eastAsia="宋体" w:cs="Times New Roman"/>
          <w:b/>
          <w:bCs/>
          <w:color w:val="000000" w:themeColor="text1"/>
          <w:spacing w:val="-2"/>
          <w:sz w:val="28"/>
          <w:szCs w:val="28"/>
          <w:highlight w:val="none"/>
          <w:lang w:val="en-US" w:eastAsia="zh-CN"/>
          <w14:textFill>
            <w14:solidFill>
              <w14:schemeClr w14:val="tx1"/>
            </w14:solidFill>
          </w14:textFill>
        </w:rPr>
        <w:t>4</w:t>
      </w:r>
      <w: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t>商务响应表格式</w:t>
      </w:r>
    </w:p>
    <w:p>
      <w:pPr>
        <w:pStyle w:val="11"/>
        <w:kinsoku w:val="0"/>
        <w:overflowPunct w:val="0"/>
        <w:spacing w:before="186"/>
        <w:ind w:left="615" w:leftChars="293" w:firstLine="3212" w:firstLineChars="1159"/>
        <w:jc w:val="left"/>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pPr>
      <w: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t>商务响应表</w:t>
      </w:r>
    </w:p>
    <w:p>
      <w:pPr>
        <w:spacing w:before="0" w:after="0" w:afterAutospacing="0"/>
        <w:ind w:right="-57" w:firstLine="0"/>
        <w:jc w:val="left"/>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项目名称：</w:t>
      </w:r>
    </w:p>
    <w:tbl>
      <w:tblPr>
        <w:tblStyle w:val="30"/>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第二章 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第三章 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第五章 </w:t>
            </w:r>
            <w:r>
              <w:rPr>
                <w:rFonts w:hint="eastAsia" w:ascii="宋体" w:hAnsi="宋体" w:cs="宋体"/>
                <w:color w:val="000000" w:themeColor="text1"/>
                <w:sz w:val="21"/>
                <w:szCs w:val="21"/>
                <w:highlight w:val="none"/>
                <w:lang w:eastAsia="zh-CN"/>
                <w14:textFill>
                  <w14:solidFill>
                    <w14:schemeClr w14:val="tx1"/>
                  </w14:solidFill>
                </w14:textFill>
              </w:rPr>
              <w:t>项目需求书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bl>
    <w:p>
      <w:pPr>
        <w:snapToGrid w:val="0"/>
        <w:spacing w:after="50"/>
        <w:ind w:right="-57" w:firstLine="0"/>
        <w:rPr>
          <w:rFonts w:hint="eastAsia" w:ascii="宋体" w:hAnsi="宋体" w:eastAsia="宋体" w:cs="宋体"/>
          <w:color w:val="000000" w:themeColor="text1"/>
          <w:spacing w:val="20"/>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注：上述响应要求必须全部为“完全响应”，否则，比选申请人将不能通过符合性评审。</w:t>
      </w:r>
    </w:p>
    <w:p>
      <w:pPr>
        <w:snapToGrid w:val="0"/>
        <w:spacing w:after="50"/>
        <w:ind w:right="-57" w:firstLine="0"/>
        <w:rPr>
          <w:rFonts w:hint="eastAsia" w:ascii="宋体" w:hAnsi="宋体" w:eastAsia="宋体" w:cs="宋体"/>
          <w:color w:val="000000" w:themeColor="text1"/>
          <w:spacing w:val="20"/>
          <w:sz w:val="21"/>
          <w:szCs w:val="21"/>
          <w:highlight w:val="none"/>
          <w14:textFill>
            <w14:solidFill>
              <w14:schemeClr w14:val="tx1"/>
            </w14:solidFill>
          </w14:textFill>
        </w:rPr>
      </w:pPr>
    </w:p>
    <w:p>
      <w:pPr>
        <w:snapToGrid w:val="0"/>
        <w:spacing w:after="50" w:line="280" w:lineRule="exact"/>
        <w:ind w:left="953" w:right="-817" w:firstLine="1443"/>
        <w:rPr>
          <w:rFonts w:hint="eastAsia" w:ascii="宋体" w:hAnsi="宋体" w:eastAsia="宋体" w:cs="宋体"/>
          <w:color w:val="000000" w:themeColor="text1"/>
          <w:sz w:val="21"/>
          <w:szCs w:val="21"/>
          <w:highlight w:val="none"/>
          <w14:textFill>
            <w14:solidFill>
              <w14:schemeClr w14:val="tx1"/>
            </w14:solidFill>
          </w14:textFill>
        </w:rPr>
      </w:pPr>
    </w:p>
    <w:p>
      <w:pPr>
        <w:snapToGrid w:val="0"/>
        <w:spacing w:after="50" w:line="280" w:lineRule="exact"/>
        <w:ind w:left="955" w:right="-817" w:firstLine="3255" w:firstLineChars="1550"/>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比选申请人名称（盖章）：</w:t>
      </w:r>
    </w:p>
    <w:p>
      <w:pPr>
        <w:snapToGrid w:val="0"/>
        <w:spacing w:after="50" w:line="280" w:lineRule="exact"/>
        <w:ind w:left="707" w:right="-817" w:firstLine="0"/>
        <w:jc w:val="center"/>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法定代表人或被授权人（签字）：</w:t>
      </w:r>
    </w:p>
    <w:p>
      <w:pPr>
        <w:spacing w:before="0"/>
        <w:ind w:right="-57"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日期：       年      月     日</w:t>
      </w:r>
    </w:p>
    <w:p>
      <w:pPr>
        <w:pStyle w:val="11"/>
        <w:kinsoku w:val="0"/>
        <w:overflowPunct w:val="0"/>
        <w:spacing w:before="186"/>
        <w:jc w:val="left"/>
        <w:rPr>
          <w:rFonts w:hint="eastAsia" w:ascii="宋体" w:hAnsi="宋体" w:eastAsia="宋体" w:cs="宋体"/>
          <w:b/>
          <w:bCs/>
          <w:color w:val="000000" w:themeColor="text1"/>
          <w:spacing w:val="-2"/>
          <w:sz w:val="30"/>
          <w:szCs w:val="30"/>
          <w:highlight w:val="none"/>
          <w14:textFill>
            <w14:solidFill>
              <w14:schemeClr w14:val="tx1"/>
            </w14:solidFill>
          </w14:textFill>
        </w:rPr>
      </w:pPr>
    </w:p>
    <w:p>
      <w:pPr>
        <w:ind w:left="0" w:leftChars="0" w:firstLine="0" w:firstLineChars="0"/>
        <w:jc w:val="both"/>
        <w:rPr>
          <w:rFonts w:hint="default" w:ascii="Times New Roman" w:hAnsi="Times New Roman" w:eastAsia="宋体" w:cs="Times New Roman"/>
          <w:color w:val="000000" w:themeColor="text1"/>
          <w:sz w:val="15"/>
          <w:szCs w:val="15"/>
          <w:highlight w:val="none"/>
          <w14:textFill>
            <w14:solidFill>
              <w14:schemeClr w14:val="tx1"/>
            </w14:solidFill>
          </w14:textFill>
        </w:rPr>
      </w:pPr>
    </w:p>
    <w:p>
      <w:pPr>
        <w:pStyle w:val="4"/>
        <w:pageBreakBefore/>
        <w:spacing w:after="100"/>
        <w:ind w:left="0" w:right="-57" w:firstLine="0"/>
        <w:jc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bookmarkStart w:id="1175" w:name="_Toc9651"/>
      <w:bookmarkStart w:id="1176" w:name="_Toc3613"/>
      <w:bookmarkStart w:id="1177" w:name="_Toc20432"/>
      <w:bookmarkStart w:id="1178" w:name="_Toc12707"/>
      <w:bookmarkStart w:id="1179" w:name="_Toc29821"/>
      <w:bookmarkStart w:id="1180" w:name="_Toc10722"/>
      <w:bookmarkStart w:id="1181" w:name="_Toc31359"/>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C</w:t>
      </w:r>
      <w:r>
        <w:rPr>
          <w:rFonts w:hint="default"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商务</w:t>
      </w:r>
      <w:r>
        <w:rPr>
          <w:rFonts w:hint="default" w:ascii="Times New Roman" w:hAnsi="Times New Roman" w:eastAsia="宋体" w:cs="Times New Roman"/>
          <w:color w:val="000000" w:themeColor="text1"/>
          <w:sz w:val="24"/>
          <w:szCs w:val="24"/>
          <w:highlight w:val="none"/>
          <w14:textFill>
            <w14:solidFill>
              <w14:schemeClr w14:val="tx1"/>
            </w14:solidFill>
          </w14:textFill>
        </w:rPr>
        <w:t>文件</w:t>
      </w:r>
      <w:bookmarkEnd w:id="1175"/>
      <w:bookmarkEnd w:id="1176"/>
      <w:bookmarkEnd w:id="1177"/>
      <w:bookmarkEnd w:id="1178"/>
      <w:bookmarkEnd w:id="1179"/>
      <w:bookmarkEnd w:id="1180"/>
      <w:bookmarkEnd w:id="1181"/>
    </w:p>
    <w:p>
      <w:pPr>
        <w:jc w:val="center"/>
        <w:rPr>
          <w:rFonts w:hint="default" w:ascii="Times New Roman" w:hAnsi="Times New Roman" w:eastAsia="宋体" w:cs="Times New Roman"/>
          <w:color w:val="000000" w:themeColor="text1"/>
          <w:sz w:val="40"/>
          <w:szCs w:val="40"/>
          <w:highlight w:val="none"/>
          <w14:textFill>
            <w14:solidFill>
              <w14:schemeClr w14:val="tx1"/>
            </w14:solidFill>
          </w14:textFill>
        </w:rPr>
      </w:pPr>
    </w:p>
    <w:p>
      <w:pPr>
        <w:jc w:val="center"/>
        <w:rPr>
          <w:rFonts w:hint="default" w:ascii="Times New Roman" w:hAnsi="Times New Roman" w:eastAsia="宋体" w:cs="Times New Roman"/>
          <w:color w:val="000000" w:themeColor="text1"/>
          <w:sz w:val="40"/>
          <w:szCs w:val="40"/>
          <w:highlight w:val="none"/>
          <w14:textFill>
            <w14:solidFill>
              <w14:schemeClr w14:val="tx1"/>
            </w14:solidFill>
          </w14:textFill>
        </w:rPr>
      </w:pPr>
      <w:r>
        <w:rPr>
          <w:rFonts w:hint="default" w:ascii="Times New Roman" w:hAnsi="Times New Roman" w:eastAsia="宋体" w:cs="Times New Roman"/>
          <w:color w:val="000000" w:themeColor="text1"/>
          <w:sz w:val="40"/>
          <w:szCs w:val="40"/>
          <w:highlight w:val="none"/>
          <w14:textFill>
            <w14:solidFill>
              <w14:schemeClr w14:val="tx1"/>
            </w14:solidFill>
          </w14:textFill>
        </w:rPr>
        <w:t>项目比选申请文件</w:t>
      </w:r>
    </w:p>
    <w:p>
      <w:pPr>
        <w:pStyle w:val="11"/>
        <w:rPr>
          <w:rFonts w:hint="default" w:ascii="Times New Roman" w:hAnsi="Times New Roman" w:eastAsia="宋体" w:cs="Times New Roman"/>
          <w:color w:val="000000" w:themeColor="text1"/>
          <w:highlight w:val="none"/>
          <w14:textFill>
            <w14:solidFill>
              <w14:schemeClr w14:val="tx1"/>
            </w14:solidFill>
          </w14:textFill>
        </w:rPr>
      </w:pPr>
    </w:p>
    <w:p>
      <w:pPr>
        <w:pStyle w:val="11"/>
        <w:rPr>
          <w:rFonts w:hint="default" w:ascii="Times New Roman" w:hAnsi="Times New Roman" w:eastAsia="宋体" w:cs="Times New Roman"/>
          <w:color w:val="000000" w:themeColor="text1"/>
          <w:highlight w:val="none"/>
          <w14:textFill>
            <w14:solidFill>
              <w14:schemeClr w14:val="tx1"/>
            </w14:solidFill>
          </w14:textFill>
        </w:rPr>
      </w:pPr>
    </w:p>
    <w:p>
      <w:pPr>
        <w:pStyle w:val="11"/>
        <w:jc w:val="center"/>
        <w:rPr>
          <w:rFonts w:hint="default" w:ascii="Times New Roman" w:hAnsi="Times New Roman" w:eastAsia="宋体" w:cs="Times New Roman"/>
          <w:color w:val="000000" w:themeColor="text1"/>
          <w:sz w:val="40"/>
          <w:szCs w:val="40"/>
          <w:highlight w:val="none"/>
          <w14:textFill>
            <w14:solidFill>
              <w14:schemeClr w14:val="tx1"/>
            </w14:solidFill>
          </w14:textFill>
        </w:rPr>
      </w:pPr>
      <w:r>
        <w:rPr>
          <w:rFonts w:hint="default" w:ascii="Times New Roman" w:hAnsi="Times New Roman" w:eastAsia="宋体" w:cs="Times New Roman"/>
          <w:color w:val="000000" w:themeColor="text1"/>
          <w:sz w:val="40"/>
          <w:szCs w:val="40"/>
          <w:highlight w:val="none"/>
          <w:lang w:val="en-US" w:eastAsia="zh-CN"/>
          <w14:textFill>
            <w14:solidFill>
              <w14:schemeClr w14:val="tx1"/>
            </w14:solidFill>
          </w14:textFill>
        </w:rPr>
        <w:t>商务</w:t>
      </w:r>
      <w:r>
        <w:rPr>
          <w:rFonts w:hint="default" w:ascii="Times New Roman" w:hAnsi="Times New Roman" w:eastAsia="宋体" w:cs="Times New Roman"/>
          <w:color w:val="000000" w:themeColor="text1"/>
          <w:sz w:val="40"/>
          <w:szCs w:val="40"/>
          <w:highlight w:val="none"/>
          <w14:textFill>
            <w14:solidFill>
              <w14:schemeClr w14:val="tx1"/>
            </w14:solidFill>
          </w14:textFill>
        </w:rPr>
        <w:t>文件</w:t>
      </w:r>
    </w:p>
    <w:p>
      <w:pPr>
        <w:pStyle w:val="11"/>
        <w:jc w:val="center"/>
        <w:rPr>
          <w:rFonts w:hint="default" w:ascii="Times New Roman" w:hAnsi="Times New Roman" w:eastAsia="宋体" w:cs="Times New Roman"/>
          <w:color w:val="000000" w:themeColor="text1"/>
          <w:sz w:val="40"/>
          <w:szCs w:val="40"/>
          <w:highlight w:val="none"/>
          <w:lang w:eastAsia="zh-CN"/>
          <w14:textFill>
            <w14:solidFill>
              <w14:schemeClr w14:val="tx1"/>
            </w14:solidFill>
          </w14:textFill>
        </w:rPr>
      </w:pPr>
      <w:r>
        <w:rPr>
          <w:rFonts w:hint="default" w:ascii="Times New Roman" w:hAnsi="Times New Roman" w:eastAsia="宋体" w:cs="Times New Roman"/>
          <w:color w:val="000000" w:themeColor="text1"/>
          <w:sz w:val="40"/>
          <w:szCs w:val="40"/>
          <w:highlight w:val="none"/>
          <w:lang w:eastAsia="zh-CN"/>
          <w14:textFill>
            <w14:solidFill>
              <w14:schemeClr w14:val="tx1"/>
            </w14:solidFill>
          </w14:textFill>
        </w:rPr>
        <w:t>（</w:t>
      </w:r>
      <w:r>
        <w:rPr>
          <w:rFonts w:hint="default" w:ascii="Times New Roman" w:hAnsi="Times New Roman" w:eastAsia="宋体" w:cs="Times New Roman"/>
          <w:color w:val="000000" w:themeColor="text1"/>
          <w:sz w:val="40"/>
          <w:szCs w:val="40"/>
          <w:highlight w:val="none"/>
          <w:lang w:val="en-US" w:eastAsia="zh-CN"/>
          <w14:textFill>
            <w14:solidFill>
              <w14:schemeClr w14:val="tx1"/>
            </w14:solidFill>
          </w14:textFill>
        </w:rPr>
        <w:t>*本</w:t>
      </w:r>
      <w:r>
        <w:rPr>
          <w:rFonts w:hint="default" w:ascii="Times New Roman" w:hAnsi="Times New Roman" w:eastAsia="宋体" w:cs="Times New Roman"/>
          <w:color w:val="000000" w:themeColor="text1"/>
          <w:sz w:val="40"/>
          <w:szCs w:val="40"/>
          <w:highlight w:val="none"/>
          <w:lang w:eastAsia="zh-CN"/>
          <w14:textFill>
            <w14:solidFill>
              <w14:schemeClr w14:val="tx1"/>
            </w14:solidFill>
          </w14:textFill>
        </w:rPr>
        <w:t>）</w:t>
      </w:r>
    </w:p>
    <w:p>
      <w:pPr>
        <w:pStyle w:val="11"/>
        <w:jc w:val="cente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p>
    <w:p>
      <w:pPr>
        <w:pStyle w:val="11"/>
        <w:jc w:val="cente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p>
    <w:p>
      <w:pPr>
        <w:pStyle w:val="11"/>
        <w:jc w:val="both"/>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项目名称：</w:t>
      </w:r>
    </w:p>
    <w:p>
      <w:pPr>
        <w:pStyle w:val="11"/>
        <w:jc w:val="both"/>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cs="Times New Roman"/>
          <w:color w:val="000000" w:themeColor="text1"/>
          <w:sz w:val="24"/>
          <w:szCs w:val="24"/>
          <w:highlight w:val="none"/>
          <w:lang w:eastAsia="zh-CN"/>
          <w14:textFill>
            <w14:solidFill>
              <w14:schemeClr w14:val="tx1"/>
            </w14:solidFill>
          </w14:textFill>
        </w:rPr>
        <w:t>项目编号：</w:t>
      </w:r>
    </w:p>
    <w:p>
      <w:pPr>
        <w:pStyle w:val="11"/>
        <w:jc w:val="both"/>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比选申请人：（ 加盖单位公章）</w:t>
      </w:r>
    </w:p>
    <w:p>
      <w:pPr>
        <w:pStyle w:val="11"/>
        <w:jc w:val="both"/>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法定代表人或授权委托代理人：（签字或盖章）</w:t>
      </w:r>
    </w:p>
    <w:p>
      <w:pPr>
        <w:pStyle w:val="11"/>
        <w:jc w:val="both"/>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电话/传真：</w:t>
      </w:r>
    </w:p>
    <w:p>
      <w:pPr>
        <w:pStyle w:val="11"/>
        <w:jc w:val="both"/>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地址：</w:t>
      </w:r>
    </w:p>
    <w:p>
      <w:pPr>
        <w:pStyle w:val="11"/>
        <w:ind w:left="869" w:leftChars="414" w:firstLine="6141" w:firstLineChars="2559"/>
        <w:jc w:val="both"/>
        <w:rPr>
          <w:rFonts w:hint="eastAsia" w:ascii="宋体" w:hAnsi="宋体" w:eastAsia="宋体" w:cs="宋体"/>
          <w:b/>
          <w:bCs/>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年  月  日</w:t>
      </w: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line="240" w:lineRule="auto"/>
        <w:ind w:left="184"/>
        <w:jc w:val="left"/>
        <w:rPr>
          <w:rFonts w:hint="default" w:ascii="Times New Roman" w:hAnsi="Times New Roman" w:eastAsia="宋体" w:cs="Times New Roman"/>
          <w:b/>
          <w:bCs/>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spacing w:val="-2"/>
          <w:sz w:val="24"/>
          <w:szCs w:val="24"/>
          <w:highlight w:val="none"/>
          <w14:textFill>
            <w14:solidFill>
              <w14:schemeClr w14:val="tx1"/>
            </w14:solidFill>
          </w14:textFill>
        </w:rPr>
        <w:t>价格文件格式</w:t>
      </w:r>
    </w:p>
    <w:p>
      <w:pPr>
        <w:pStyle w:val="11"/>
        <w:kinsoku w:val="0"/>
        <w:overflowPunct w:val="0"/>
        <w:spacing w:before="186" w:line="360" w:lineRule="auto"/>
        <w:ind w:left="184"/>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（1）比选申请报价一览表（格式见C1）；</w:t>
      </w:r>
    </w:p>
    <w:p>
      <w:pPr>
        <w:pStyle w:val="11"/>
        <w:kinsoku w:val="0"/>
        <w:overflowPunct w:val="0"/>
        <w:spacing w:before="186" w:line="360" w:lineRule="auto"/>
        <w:ind w:left="184"/>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（2）比选申请函（格式见C2）；</w:t>
      </w:r>
    </w:p>
    <w:p>
      <w:pPr>
        <w:pStyle w:val="11"/>
        <w:kinsoku w:val="0"/>
        <w:overflowPunct w:val="0"/>
        <w:spacing w:before="186" w:line="360" w:lineRule="auto"/>
        <w:ind w:left="184"/>
        <w:jc w:val="left"/>
        <w:rPr>
          <w:rFonts w:hint="default" w:ascii="Times New Roman" w:hAnsi="Times New Roman" w:eastAsia="宋体" w:cs="Times New Roman"/>
          <w:color w:val="000000" w:themeColor="text1"/>
          <w:spacing w:val="-2"/>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2"/>
          <w:sz w:val="24"/>
          <w:szCs w:val="24"/>
          <w:highlight w:val="none"/>
          <w14:textFill>
            <w14:solidFill>
              <w14:schemeClr w14:val="tx1"/>
            </w14:solidFill>
          </w14:textFill>
        </w:rPr>
        <w:t>（3）比选申请人认为应提交的其他比选申请资料（如有）。</w:t>
      </w: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5"/>
        <w:tabs>
          <w:tab w:val="left" w:pos="567"/>
          <w:tab w:val="left" w:pos="720"/>
        </w:tabs>
        <w:snapToGrid w:val="0"/>
        <w:spacing w:after="0" w:line="360" w:lineRule="auto"/>
        <w:ind w:right="-57"/>
        <w:jc w:val="left"/>
        <w:rPr>
          <w:rFonts w:hint="eastAsia" w:ascii="宋体" w:hAnsi="宋体" w:eastAsia="宋体" w:cs="宋体"/>
          <w:color w:val="000000" w:themeColor="text1"/>
          <w:sz w:val="24"/>
          <w:szCs w:val="24"/>
          <w:highlight w:val="none"/>
          <w14:textFill>
            <w14:solidFill>
              <w14:schemeClr w14:val="tx1"/>
            </w14:solidFill>
          </w14:textFill>
        </w:rPr>
      </w:pPr>
      <w:bookmarkStart w:id="1182" w:name="_Toc13980"/>
      <w:bookmarkStart w:id="1183" w:name="_Toc29231"/>
      <w:bookmarkStart w:id="1184" w:name="_Toc24326"/>
      <w:bookmarkStart w:id="1185" w:name="_Toc15468"/>
      <w:bookmarkStart w:id="1186" w:name="_Toc6992"/>
      <w:bookmarkStart w:id="1187" w:name="_Toc18340"/>
      <w:bookmarkStart w:id="1188" w:name="_Toc16489"/>
      <w:bookmarkStart w:id="1189" w:name="_Toc10991"/>
      <w:bookmarkStart w:id="1190" w:name="_Toc29688"/>
      <w:bookmarkStart w:id="1191" w:name="_Toc9734"/>
      <w:bookmarkStart w:id="1192" w:name="_Toc1158"/>
      <w:bookmarkStart w:id="1193" w:name="_Toc25419"/>
      <w:bookmarkStart w:id="1194" w:name="_Toc18516"/>
      <w:bookmarkStart w:id="1195" w:name="_Toc13881"/>
      <w:bookmarkStart w:id="1196" w:name="_Toc375564355"/>
      <w:bookmarkStart w:id="1197" w:name="_Toc7004"/>
      <w:bookmarkStart w:id="1198" w:name="_Toc492478808"/>
      <w:bookmarkStart w:id="1199" w:name="_Toc414290526"/>
      <w:bookmarkStart w:id="1200" w:name="_Toc27610"/>
      <w:bookmarkStart w:id="1201" w:name="_Toc23615"/>
      <w:bookmarkStart w:id="1202" w:name="_Toc9861"/>
      <w:bookmarkStart w:id="1203" w:name="_Toc12984812"/>
      <w:bookmarkStart w:id="1204" w:name="_Toc12951"/>
      <w:bookmarkStart w:id="1205" w:name="_Toc12983552"/>
      <w:bookmarkStart w:id="1206" w:name="_Toc7802"/>
      <w:bookmarkStart w:id="1207" w:name="_Toc10309"/>
      <w:bookmarkStart w:id="1208" w:name="_Toc6940"/>
      <w:bookmarkStart w:id="1209" w:name="_Toc669"/>
      <w:bookmarkStart w:id="1210" w:name="_Toc9560"/>
      <w:bookmarkStart w:id="1211" w:name="_Toc25750680"/>
      <w:bookmarkStart w:id="1212" w:name="_Toc24487"/>
      <w:bookmarkStart w:id="1213" w:name="_Toc27988"/>
      <w:bookmarkStart w:id="1214" w:name="_Toc14347"/>
      <w:bookmarkStart w:id="1215" w:name="_Toc18015"/>
      <w:r>
        <w:rPr>
          <w:rFonts w:hint="eastAsia" w:ascii="宋体" w:hAnsi="宋体" w:eastAsia="宋体" w:cs="宋体"/>
          <w:color w:val="000000" w:themeColor="text1"/>
          <w:sz w:val="24"/>
          <w:szCs w:val="24"/>
          <w:highlight w:val="none"/>
          <w:lang w:val="en-US" w:eastAsia="zh-CN"/>
          <w14:textFill>
            <w14:solidFill>
              <w14:schemeClr w14:val="tx1"/>
            </w14:solidFill>
          </w14:textFill>
        </w:rPr>
        <w:t>C</w:t>
      </w:r>
      <w:r>
        <w:rPr>
          <w:rFonts w:hint="eastAsia" w:ascii="宋体" w:hAnsi="宋体" w:eastAsia="宋体" w:cs="宋体"/>
          <w:color w:val="000000" w:themeColor="text1"/>
          <w:sz w:val="24"/>
          <w:szCs w:val="24"/>
          <w:highlight w:val="none"/>
          <w14:textFill>
            <w14:solidFill>
              <w14:schemeClr w14:val="tx1"/>
            </w14:solidFill>
          </w14:textFill>
        </w:rPr>
        <w:t>1比选申请报价一览表</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snapToGrid w:val="0"/>
        <w:spacing w:after="50"/>
        <w:ind w:right="-57" w:firstLine="0"/>
        <w:jc w:val="center"/>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比选申请报价一览表</w:t>
      </w:r>
    </w:p>
    <w:p>
      <w:pPr>
        <w:keepNext w:val="0"/>
        <w:keepLines w:val="0"/>
        <w:pageBreakBefore w:val="0"/>
        <w:widowControl w:val="0"/>
        <w:kinsoku/>
        <w:wordWrap/>
        <w:overflowPunct/>
        <w:topLinePunct w:val="0"/>
        <w:autoSpaceDE/>
        <w:autoSpaceDN/>
        <w:bidi w:val="0"/>
        <w:adjustRightInd/>
        <w:snapToGrid w:val="0"/>
        <w:spacing w:before="0" w:after="0" w:afterAutospacing="0"/>
        <w:ind w:left="0" w:right="-57" w:rightChars="-27" w:hanging="1050" w:hangingChars="500"/>
        <w:textAlignment w:val="auto"/>
        <w:rPr>
          <w:rFonts w:hint="eastAsia" w:ascii="宋体" w:hAnsi="宋体" w:eastAsia="宋体" w:cs="宋体"/>
          <w:color w:val="000000" w:themeColor="text1"/>
          <w:kern w:val="2"/>
          <w:sz w:val="21"/>
          <w:szCs w:val="21"/>
          <w:highlight w:val="none"/>
          <w:u w:val="singl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项目名称：</w:t>
      </w:r>
    </w:p>
    <w:p>
      <w:pPr>
        <w:widowControl w:val="0"/>
        <w:snapToGrid w:val="0"/>
        <w:spacing w:before="0" w:after="0" w:afterAutospacing="0"/>
        <w:ind w:left="0" w:right="-57" w:rightChars="-27" w:firstLine="0"/>
        <w:rPr>
          <w:rFonts w:hint="eastAsia" w:ascii="宋体" w:hAnsi="宋体" w:eastAsia="宋体" w:cs="宋体"/>
          <w:color w:val="000000" w:themeColor="text1"/>
          <w:kern w:val="2"/>
          <w:sz w:val="21"/>
          <w:szCs w:val="21"/>
          <w:highlight w:val="none"/>
          <w:lang w:eastAsia="zh-CN"/>
          <w14:textFill>
            <w14:solidFill>
              <w14:schemeClr w14:val="tx1"/>
            </w14:solidFill>
          </w14:textFill>
        </w:rPr>
      </w:pPr>
      <w:r>
        <w:rPr>
          <w:rFonts w:hint="eastAsia" w:ascii="宋体" w:hAnsi="宋体" w:cs="宋体"/>
          <w:color w:val="000000" w:themeColor="text1"/>
          <w:kern w:val="2"/>
          <w:sz w:val="21"/>
          <w:szCs w:val="21"/>
          <w:highlight w:val="none"/>
          <w:lang w:eastAsia="zh-CN"/>
          <w14:textFill>
            <w14:solidFill>
              <w14:schemeClr w14:val="tx1"/>
            </w14:solidFill>
          </w14:textFill>
        </w:rPr>
        <w:t>项目编号：</w:t>
      </w:r>
    </w:p>
    <w:p>
      <w:pPr>
        <w:widowControl w:val="0"/>
        <w:snapToGrid w:val="0"/>
        <w:spacing w:before="0" w:after="0" w:afterAutospacing="0"/>
        <w:ind w:right="-57" w:rightChars="-27"/>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 xml:space="preserve">比选申请人名称：                   </w:t>
      </w:r>
    </w:p>
    <w:tbl>
      <w:tblPr>
        <w:tblStyle w:val="30"/>
        <w:tblW w:w="10275" w:type="dxa"/>
        <w:tblInd w:w="-6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1"/>
        <w:gridCol w:w="3977"/>
        <w:gridCol w:w="1460"/>
        <w:gridCol w:w="1146"/>
        <w:gridCol w:w="2245"/>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both"/>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序号</w:t>
            </w:r>
          </w:p>
        </w:tc>
        <w:tc>
          <w:tcPr>
            <w:tcW w:w="3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项目名称</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center"/>
              <w:textAlignment w:val="cente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三年预期</w:t>
            </w:r>
            <w:r>
              <w:rPr>
                <w:rFonts w:hint="eastAsia" w:ascii="宋体" w:hAnsi="宋体" w:cs="宋体"/>
                <w:b/>
                <w:bCs/>
                <w:i w:val="0"/>
                <w:iCs w:val="0"/>
                <w:color w:val="000000" w:themeColor="text1"/>
                <w:kern w:val="0"/>
                <w:sz w:val="21"/>
                <w:szCs w:val="21"/>
                <w:highlight w:val="none"/>
                <w:u w:val="none"/>
                <w:lang w:val="en-US" w:eastAsia="zh-CN" w:bidi="ar"/>
                <w14:textFill>
                  <w14:solidFill>
                    <w14:schemeClr w14:val="tx1"/>
                  </w14:solidFill>
                </w14:textFill>
              </w:rPr>
              <w:t>票面价总收入</w:t>
            </w: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（元）</w:t>
            </w:r>
          </w:p>
          <w:p>
            <w:pPr>
              <w:keepNext w:val="0"/>
              <w:keepLines w:val="0"/>
              <w:widowControl/>
              <w:suppressLineNumbers w:val="0"/>
              <w:ind w:left="0" w:firstLine="0"/>
              <w:jc w:val="center"/>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①</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center"/>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运营收益分配比例②</w:t>
            </w: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center"/>
              <w:textAlignment w:val="cente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比选申请报价（元）</w:t>
            </w:r>
          </w:p>
          <w:p>
            <w:pPr>
              <w:keepNext w:val="0"/>
              <w:keepLines w:val="0"/>
              <w:widowControl/>
              <w:suppressLineNumbers w:val="0"/>
              <w:ind w:left="0" w:firstLine="0"/>
              <w:jc w:val="center"/>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③=①×②</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3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both"/>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南宁轨道交通运营有公司《中小学生研学实践教育基地》及《中小学生劳动教育实践基地》申报代理与托管运营服务项目</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3600000</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运营服务期</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叁年</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bl>
    <w:p>
      <w:pPr>
        <w:spacing w:before="0" w:after="0" w:afterAutospacing="0"/>
        <w:ind w:left="0" w:right="0" w:firstLine="0"/>
        <w:rPr>
          <w:rFonts w:hint="eastAsia" w:ascii="宋体" w:hAnsi="宋体" w:eastAsia="宋体" w:cs="宋体"/>
          <w:color w:val="000000" w:themeColor="text1"/>
          <w:sz w:val="21"/>
          <w:szCs w:val="21"/>
          <w:highlight w:val="none"/>
          <w14:textFill>
            <w14:solidFill>
              <w14:schemeClr w14:val="tx1"/>
            </w14:solidFill>
          </w14:textFill>
        </w:rPr>
      </w:pPr>
    </w:p>
    <w:p>
      <w:pPr>
        <w:tabs>
          <w:tab w:val="left" w:pos="8364"/>
        </w:tabs>
        <w:spacing w:before="0" w:after="0" w:afterAutospacing="0"/>
        <w:ind w:left="0" w:right="0" w:firstLine="0" w:firstLineChars="0"/>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注</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本项目</w:t>
      </w:r>
      <w:r>
        <w:rPr>
          <w:rFonts w:hint="eastAsia" w:ascii="宋体" w:hAnsi="宋体" w:eastAsia="宋体" w:cs="宋体"/>
          <w:color w:val="000000" w:themeColor="text1"/>
          <w:sz w:val="21"/>
          <w:szCs w:val="21"/>
          <w:highlight w:val="none"/>
          <w:lang w:val="en-US" w:eastAsia="zh-CN"/>
          <w14:textFill>
            <w14:solidFill>
              <w14:schemeClr w14:val="tx1"/>
            </w14:solidFill>
          </w14:textFill>
        </w:rPr>
        <w:t>比选人运营</w:t>
      </w:r>
      <w:r>
        <w:rPr>
          <w:rFonts w:hint="eastAsia" w:ascii="宋体" w:hAnsi="宋体" w:eastAsia="宋体" w:cs="宋体"/>
          <w:color w:val="000000" w:themeColor="text1"/>
          <w:sz w:val="21"/>
          <w:szCs w:val="21"/>
          <w:highlight w:val="none"/>
          <w14:textFill>
            <w14:solidFill>
              <w14:schemeClr w14:val="tx1"/>
            </w14:solidFill>
          </w14:textFill>
        </w:rPr>
        <w:t>收益</w:t>
      </w:r>
      <w:r>
        <w:rPr>
          <w:rFonts w:hint="eastAsia" w:ascii="宋体" w:hAnsi="宋体" w:eastAsia="宋体" w:cs="宋体"/>
          <w:color w:val="000000" w:themeColor="text1"/>
          <w:sz w:val="21"/>
          <w:szCs w:val="21"/>
          <w:highlight w:val="none"/>
          <w:lang w:val="en-US" w:eastAsia="zh-CN"/>
          <w14:textFill>
            <w14:solidFill>
              <w14:schemeClr w14:val="tx1"/>
            </w14:solidFill>
          </w14:textFill>
        </w:rPr>
        <w:t>分配</w:t>
      </w:r>
      <w:r>
        <w:rPr>
          <w:rFonts w:hint="eastAsia" w:ascii="宋体" w:hAnsi="宋体" w:eastAsia="宋体" w:cs="宋体"/>
          <w:color w:val="000000" w:themeColor="text1"/>
          <w:sz w:val="21"/>
          <w:szCs w:val="21"/>
          <w:highlight w:val="none"/>
          <w14:textFill>
            <w14:solidFill>
              <w14:schemeClr w14:val="tx1"/>
            </w14:solidFill>
          </w14:textFill>
        </w:rPr>
        <w:t>比例</w:t>
      </w:r>
      <w:r>
        <w:rPr>
          <w:rFonts w:hint="eastAsia" w:ascii="宋体" w:hAnsi="宋体" w:eastAsia="宋体" w:cs="宋体"/>
          <w:color w:val="000000" w:themeColor="text1"/>
          <w:sz w:val="21"/>
          <w:szCs w:val="21"/>
          <w:highlight w:val="none"/>
          <w:lang w:val="en-US" w:eastAsia="zh-CN"/>
          <w14:textFill>
            <w14:solidFill>
              <w14:schemeClr w14:val="tx1"/>
            </w14:solidFill>
          </w14:textFill>
        </w:rPr>
        <w:t>须大于或等于项目</w:t>
      </w:r>
      <w:r>
        <w:rPr>
          <w:rFonts w:hint="eastAsia" w:ascii="宋体" w:hAnsi="宋体" w:cs="宋体"/>
          <w:color w:val="000000" w:themeColor="text1"/>
          <w:sz w:val="21"/>
          <w:szCs w:val="21"/>
          <w:highlight w:val="none"/>
          <w:lang w:val="en-US" w:eastAsia="zh-CN"/>
          <w14:textFill>
            <w14:solidFill>
              <w14:schemeClr w14:val="tx1"/>
            </w14:solidFill>
          </w14:textFill>
        </w:rPr>
        <w:t>票面价总收入</w:t>
      </w:r>
      <w:r>
        <w:rPr>
          <w:rFonts w:hint="eastAsia" w:ascii="宋体" w:hAnsi="宋体" w:eastAsia="宋体" w:cs="宋体"/>
          <w:color w:val="000000" w:themeColor="text1"/>
          <w:sz w:val="21"/>
          <w:szCs w:val="21"/>
          <w:highlight w:val="none"/>
          <w14:textFill>
            <w14:solidFill>
              <w14:schemeClr w14:val="tx1"/>
            </w14:solidFill>
          </w14:textFill>
        </w:rPr>
        <w:t>的</w:t>
      </w:r>
      <w:r>
        <w:rPr>
          <w:rFonts w:hint="eastAsia" w:ascii="宋体" w:hAnsi="宋体" w:cs="宋体"/>
          <w:color w:val="000000" w:themeColor="text1"/>
          <w:sz w:val="21"/>
          <w:szCs w:val="21"/>
          <w:highlight w:val="none"/>
          <w:lang w:val="en-US" w:eastAsia="zh-CN"/>
          <w14:textFill>
            <w14:solidFill>
              <w14:schemeClr w14:val="tx1"/>
            </w14:solidFill>
          </w14:textFill>
        </w:rPr>
        <w:t>30%</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tabs>
          <w:tab w:val="left" w:pos="8364"/>
        </w:tabs>
        <w:spacing w:before="0" w:after="0" w:afterAutospacing="0"/>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比选</w:t>
      </w:r>
      <w:r>
        <w:rPr>
          <w:rFonts w:hint="eastAsia" w:ascii="宋体" w:hAnsi="宋体" w:eastAsia="宋体" w:cs="宋体"/>
          <w:color w:val="000000" w:themeColor="text1"/>
          <w:sz w:val="21"/>
          <w:szCs w:val="21"/>
          <w:highlight w:val="none"/>
          <w:lang w:val="en-US" w:eastAsia="zh-CN"/>
          <w14:textFill>
            <w14:solidFill>
              <w14:schemeClr w14:val="tx1"/>
            </w14:solidFill>
          </w14:textFill>
        </w:rPr>
        <w:t>人收益分配比例为比选人净收益，比选人不承担</w:t>
      </w:r>
      <w:r>
        <w:rPr>
          <w:rFonts w:hint="eastAsia" w:ascii="宋体" w:hAnsi="宋体" w:eastAsia="宋体" w:cs="宋体"/>
          <w:color w:val="000000" w:themeColor="text1"/>
          <w:sz w:val="21"/>
          <w:szCs w:val="21"/>
          <w:highlight w:val="none"/>
          <w14:textFill>
            <w14:solidFill>
              <w14:schemeClr w14:val="tx1"/>
            </w14:solidFill>
          </w14:textFill>
        </w:rPr>
        <w:t>场地</w:t>
      </w:r>
      <w:r>
        <w:rPr>
          <w:rFonts w:hint="eastAsia" w:ascii="宋体" w:hAnsi="宋体" w:eastAsia="宋体" w:cs="宋体"/>
          <w:color w:val="000000" w:themeColor="text1"/>
          <w:sz w:val="21"/>
          <w:szCs w:val="21"/>
          <w:highlight w:val="none"/>
          <w:lang w:val="en-US" w:eastAsia="zh-CN"/>
          <w14:textFill>
            <w14:solidFill>
              <w14:schemeClr w14:val="tx1"/>
            </w14:solidFill>
          </w14:textFill>
        </w:rPr>
        <w:t>整改与</w:t>
      </w:r>
      <w:r>
        <w:rPr>
          <w:rFonts w:hint="eastAsia" w:ascii="宋体" w:hAnsi="宋体" w:eastAsia="宋体" w:cs="宋体"/>
          <w:color w:val="000000" w:themeColor="text1"/>
          <w:sz w:val="21"/>
          <w:szCs w:val="21"/>
          <w:highlight w:val="none"/>
          <w14:textFill>
            <w14:solidFill>
              <w14:schemeClr w14:val="tx1"/>
            </w14:solidFill>
          </w14:textFill>
        </w:rPr>
        <w:t>设施设备完善</w:t>
      </w:r>
      <w:r>
        <w:rPr>
          <w:rFonts w:hint="eastAsia" w:ascii="宋体" w:hAnsi="宋体" w:eastAsia="宋体" w:cs="宋体"/>
          <w:color w:val="000000" w:themeColor="text1"/>
          <w:sz w:val="21"/>
          <w:szCs w:val="21"/>
          <w:highlight w:val="none"/>
          <w:lang w:val="en-US" w:eastAsia="zh-CN"/>
          <w14:textFill>
            <w14:solidFill>
              <w14:schemeClr w14:val="tx1"/>
            </w14:solidFill>
          </w14:textFill>
        </w:rPr>
        <w:t>建议、</w:t>
      </w:r>
      <w:r>
        <w:rPr>
          <w:rFonts w:hint="eastAsia" w:ascii="宋体" w:hAnsi="宋体" w:eastAsia="宋体" w:cs="宋体"/>
          <w:color w:val="000000" w:themeColor="text1"/>
          <w:sz w:val="21"/>
          <w:szCs w:val="21"/>
          <w:highlight w:val="none"/>
          <w14:textFill>
            <w14:solidFill>
              <w14:schemeClr w14:val="tx1"/>
            </w14:solidFill>
          </w14:textFill>
        </w:rPr>
        <w:t>教育氛围布置指导</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基地课程开发、</w:t>
      </w:r>
      <w:r>
        <w:rPr>
          <w:rFonts w:hint="eastAsia" w:ascii="宋体" w:hAnsi="宋体" w:eastAsia="宋体" w:cs="宋体"/>
          <w:color w:val="000000" w:themeColor="text1"/>
          <w:sz w:val="21"/>
          <w:szCs w:val="21"/>
          <w:highlight w:val="none"/>
          <w14:textFill>
            <w14:solidFill>
              <w14:schemeClr w14:val="tx1"/>
            </w14:solidFill>
          </w14:textFill>
        </w:rPr>
        <w:t>人员差旅、</w:t>
      </w:r>
      <w:r>
        <w:rPr>
          <w:rFonts w:hint="eastAsia" w:ascii="宋体" w:hAnsi="宋体" w:eastAsia="宋体" w:cs="宋体"/>
          <w:color w:val="000000" w:themeColor="text1"/>
          <w:sz w:val="21"/>
          <w:szCs w:val="21"/>
          <w:highlight w:val="none"/>
          <w:lang w:val="en-US" w:eastAsia="zh-CN"/>
          <w14:textFill>
            <w14:solidFill>
              <w14:schemeClr w14:val="tx1"/>
            </w14:solidFill>
          </w14:textFill>
        </w:rPr>
        <w:t>申报</w:t>
      </w:r>
      <w:r>
        <w:rPr>
          <w:rFonts w:hint="eastAsia" w:ascii="宋体" w:hAnsi="宋体" w:eastAsia="宋体" w:cs="宋体"/>
          <w:color w:val="000000" w:themeColor="text1"/>
          <w:sz w:val="21"/>
          <w:szCs w:val="21"/>
          <w:highlight w:val="none"/>
          <w14:textFill>
            <w14:solidFill>
              <w14:schemeClr w14:val="tx1"/>
            </w14:solidFill>
          </w14:textFill>
        </w:rPr>
        <w:t>资料</w:t>
      </w:r>
      <w:r>
        <w:rPr>
          <w:rFonts w:hint="eastAsia" w:ascii="宋体" w:hAnsi="宋体" w:eastAsia="宋体" w:cs="宋体"/>
          <w:color w:val="000000" w:themeColor="text1"/>
          <w:sz w:val="21"/>
          <w:szCs w:val="21"/>
          <w:highlight w:val="none"/>
          <w:lang w:val="en-US" w:eastAsia="zh-CN"/>
          <w14:textFill>
            <w14:solidFill>
              <w14:schemeClr w14:val="tx1"/>
            </w14:solidFill>
          </w14:textFill>
        </w:rPr>
        <w:t>制作</w:t>
      </w:r>
      <w:r>
        <w:rPr>
          <w:rFonts w:hint="eastAsia" w:ascii="宋体" w:hAnsi="宋体" w:eastAsia="宋体" w:cs="宋体"/>
          <w:color w:val="000000" w:themeColor="text1"/>
          <w:sz w:val="21"/>
          <w:szCs w:val="21"/>
          <w:highlight w:val="none"/>
          <w14:textFill>
            <w14:solidFill>
              <w14:schemeClr w14:val="tx1"/>
            </w14:solidFill>
          </w14:textFill>
        </w:rPr>
        <w:t>、市级/区级</w:t>
      </w:r>
      <w:r>
        <w:rPr>
          <w:rFonts w:hint="eastAsia" w:ascii="宋体" w:hAnsi="宋体" w:eastAsia="宋体" w:cs="宋体"/>
          <w:color w:val="000000" w:themeColor="text1"/>
          <w:sz w:val="21"/>
          <w:szCs w:val="21"/>
          <w:highlight w:val="none"/>
          <w:lang w:val="en-US" w:eastAsia="zh-CN"/>
          <w14:textFill>
            <w14:solidFill>
              <w14:schemeClr w14:val="tx1"/>
            </w14:solidFill>
          </w14:textFill>
        </w:rPr>
        <w:t>基地考评接待</w:t>
      </w:r>
      <w:r>
        <w:rPr>
          <w:rFonts w:hint="eastAsia" w:ascii="宋体" w:hAnsi="宋体" w:eastAsia="宋体" w:cs="宋体"/>
          <w:color w:val="000000" w:themeColor="text1"/>
          <w:sz w:val="21"/>
          <w:szCs w:val="21"/>
          <w:highlight w:val="none"/>
          <w14:textFill>
            <w14:solidFill>
              <w14:schemeClr w14:val="tx1"/>
            </w14:solidFill>
          </w14:textFill>
        </w:rPr>
        <w:t>等完成本项目工作所需的一切费用以及比选申请人应承担的费用。</w:t>
      </w:r>
    </w:p>
    <w:p>
      <w:pPr>
        <w:spacing w:before="0" w:after="0" w:afterAutospacing="0"/>
        <w:ind w:left="0" w:right="0" w:firstLine="0"/>
        <w:rPr>
          <w:rFonts w:hint="eastAsia" w:ascii="宋体" w:hAnsi="宋体" w:eastAsia="宋体" w:cs="宋体"/>
          <w:color w:val="000000" w:themeColor="text1"/>
          <w:sz w:val="21"/>
          <w:szCs w:val="21"/>
          <w:highlight w:val="none"/>
          <w14:textFill>
            <w14:solidFill>
              <w14:schemeClr w14:val="tx1"/>
            </w14:solidFill>
          </w14:textFill>
        </w:rPr>
      </w:pPr>
    </w:p>
    <w:p>
      <w:pPr>
        <w:snapToGrid w:val="0"/>
        <w:spacing w:after="50" w:line="280" w:lineRule="exact"/>
        <w:ind w:left="955" w:right="-817" w:firstLine="2625" w:firstLineChars="1250"/>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比选申请人名称（盖章）：</w:t>
      </w:r>
    </w:p>
    <w:p>
      <w:pPr>
        <w:snapToGrid w:val="0"/>
        <w:spacing w:after="50" w:line="280" w:lineRule="exact"/>
        <w:ind w:left="707" w:right="-817" w:firstLine="2835" w:firstLineChars="1350"/>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法定代表人或被授权人（签字）：</w:t>
      </w:r>
    </w:p>
    <w:p>
      <w:pPr>
        <w:spacing w:before="0"/>
        <w:ind w:right="-57"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日  期：     年  </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月  </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日</w:t>
      </w: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pPr>
      <w: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t>C2比选申请函格式</w:t>
      </w:r>
    </w:p>
    <w:p>
      <w:pPr>
        <w:pStyle w:val="11"/>
        <w:kinsoku w:val="0"/>
        <w:overflowPunct w:val="0"/>
        <w:spacing w:before="186"/>
        <w:ind w:left="184"/>
        <w:jc w:val="cente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pPr>
      <w:r>
        <w:rPr>
          <w:rFonts w:hint="default" w:ascii="Times New Roman" w:hAnsi="Times New Roman" w:eastAsia="宋体" w:cs="Times New Roman"/>
          <w:b/>
          <w:bCs/>
          <w:color w:val="000000" w:themeColor="text1"/>
          <w:spacing w:val="-2"/>
          <w:sz w:val="28"/>
          <w:szCs w:val="28"/>
          <w:highlight w:val="none"/>
          <w14:textFill>
            <w14:solidFill>
              <w14:schemeClr w14:val="tx1"/>
            </w14:solidFill>
          </w14:textFill>
        </w:rPr>
        <w:t>比选申请函</w:t>
      </w:r>
    </w:p>
    <w:p>
      <w:pPr>
        <w:pStyle w:val="11"/>
        <w:kinsoku w:val="0"/>
        <w:overflowPunct w:val="0"/>
        <w:spacing w:before="186"/>
        <w:ind w:left="181" w:leftChars="-146" w:hanging="488" w:hangingChars="237"/>
        <w:jc w:val="both"/>
        <w:rPr>
          <w:rFonts w:hint="default" w:ascii="Times New Roman" w:hAnsi="Times New Roman" w:eastAsia="宋体" w:cs="Times New Roman"/>
          <w:color w:val="000000" w:themeColor="text1"/>
          <w:spacing w:val="-2"/>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致：南宁轨道交通运营有限公司</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0" w:leftChars="0" w:right="0" w:firstLine="412" w:firstLineChars="200"/>
        <w:jc w:val="left"/>
        <w:textAlignment w:val="auto"/>
        <w:rPr>
          <w:rFonts w:hint="default" w:ascii="Times New Roman" w:hAnsi="Times New Roman" w:eastAsia="宋体" w:cs="Times New Roman"/>
          <w:color w:val="000000" w:themeColor="text1"/>
          <w:spacing w:val="-2"/>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根据贵方</w:t>
      </w:r>
      <w:r>
        <w:rPr>
          <w:rFonts w:hint="eastAsia" w:cs="Times New Roman"/>
          <w:color w:val="000000" w:themeColor="text1"/>
          <w:spacing w:val="-2"/>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项目比选申请邀请(</w:t>
      </w:r>
      <w:r>
        <w:rPr>
          <w:rFonts w:hint="eastAsia" w:cs="Times New Roman"/>
          <w:color w:val="000000" w:themeColor="text1"/>
          <w:spacing w:val="-2"/>
          <w:sz w:val="21"/>
          <w:szCs w:val="21"/>
          <w:highlight w:val="none"/>
          <w:lang w:eastAsia="zh-CN"/>
          <w14:textFill>
            <w14:solidFill>
              <w14:schemeClr w14:val="tx1"/>
            </w14:solidFill>
          </w14:textFill>
        </w:rPr>
        <w:t>项目编号：</w:t>
      </w:r>
      <w:r>
        <w:rPr>
          <w:rFonts w:hint="eastAsia" w:cs="Times New Roman"/>
          <w:color w:val="000000" w:themeColor="text1"/>
          <w:spacing w:val="-2"/>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 xml:space="preserve">        )，签字人      (全名、职务)经正式授权并代表比选申请人          （比选申请人名称、地址）提交比选申请文件正本1份、副本 4份及电子文件1份（U盘）。</w:t>
      </w:r>
    </w:p>
    <w:p>
      <w:pPr>
        <w:pStyle w:val="11"/>
        <w:kinsoku w:val="0"/>
        <w:overflowPunct w:val="0"/>
        <w:spacing w:before="186"/>
        <w:ind w:left="315" w:leftChars="150" w:firstLine="129" w:firstLineChars="63"/>
        <w:jc w:val="left"/>
        <w:rPr>
          <w:rFonts w:hint="default" w:ascii="Times New Roman" w:hAnsi="Times New Roman" w:eastAsia="宋体" w:cs="Times New Roman"/>
          <w:color w:val="000000" w:themeColor="text1"/>
          <w:spacing w:val="-2"/>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据此，签字人宣布同意如下：</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0" w:leftChars="0" w:right="0" w:firstLine="412" w:firstLineChars="200"/>
        <w:jc w:val="left"/>
        <w:textAlignment w:val="auto"/>
        <w:rPr>
          <w:rFonts w:hint="default" w:ascii="Times New Roman" w:hAnsi="Times New Roman" w:eastAsia="宋体" w:cs="Times New Roman"/>
          <w:color w:val="000000" w:themeColor="text1"/>
          <w:spacing w:val="-2"/>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1. 按比选文件要求规定的应提交和交付的服务并履行全部合同义务的运营收益分配比例及比选申请总价如本比选申请文件商务文件“比选申请报价一览表”中“比选申请报价”一栏所述。</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0" w:leftChars="0" w:right="0" w:firstLine="412" w:firstLineChars="200"/>
        <w:jc w:val="left"/>
        <w:textAlignment w:val="auto"/>
        <w:rPr>
          <w:rFonts w:hint="default" w:ascii="Times New Roman" w:hAnsi="Times New Roman" w:eastAsia="宋体" w:cs="Times New Roman"/>
          <w:color w:val="000000" w:themeColor="text1"/>
          <w:spacing w:val="-2"/>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2.按比选文件的规定履行合同责任和义务。</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0" w:leftChars="0" w:right="0" w:firstLine="412" w:firstLineChars="200"/>
        <w:jc w:val="left"/>
        <w:textAlignment w:val="auto"/>
        <w:rPr>
          <w:rFonts w:hint="default" w:ascii="Times New Roman" w:hAnsi="Times New Roman" w:eastAsia="宋体" w:cs="Times New Roman"/>
          <w:color w:val="000000" w:themeColor="text1"/>
          <w:spacing w:val="-2"/>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3.已详细审查全部比选文件，包括修改文件（如有的话）以及全部接口资料和有关附件。我们完全理解并同意放弃对这方面有不明及误解的权利。</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700" w:leftChars="200" w:right="0" w:hanging="280" w:hangingChars="136"/>
        <w:jc w:val="left"/>
        <w:textAlignment w:val="auto"/>
        <w:rPr>
          <w:rFonts w:hint="default" w:ascii="Times New Roman" w:hAnsi="Times New Roman" w:eastAsia="宋体" w:cs="Times New Roman"/>
          <w:color w:val="000000" w:themeColor="text1"/>
          <w:spacing w:val="-2"/>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4.本比选申请有效期为比选申请截止日起90日历天内。</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0" w:leftChars="0" w:right="0" w:firstLine="412" w:firstLineChars="200"/>
        <w:jc w:val="left"/>
        <w:textAlignment w:val="auto"/>
        <w:rPr>
          <w:rFonts w:hint="default" w:ascii="Times New Roman" w:hAnsi="Times New Roman" w:eastAsia="宋体" w:cs="Times New Roman"/>
          <w:color w:val="000000" w:themeColor="text1"/>
          <w:spacing w:val="-2"/>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5.如果在规定的比选文件递交时间后，我公司在比选申请有效期内撤销比选申请，所造成的损失我公司承担。</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0" w:leftChars="0" w:right="0" w:firstLine="412" w:firstLineChars="200"/>
        <w:jc w:val="left"/>
        <w:textAlignment w:val="auto"/>
        <w:rPr>
          <w:rFonts w:hint="default" w:ascii="Times New Roman" w:hAnsi="Times New Roman" w:eastAsia="宋体" w:cs="Times New Roman"/>
          <w:color w:val="000000" w:themeColor="text1"/>
          <w:spacing w:val="-2"/>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6.同意按照贵方的要求提供与本比选申请有关的一切数据或资料，完全理解贵方不一定要接受最低价的比选申请或收到的任何比选申请。</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700" w:leftChars="200" w:right="0" w:hanging="280" w:hangingChars="136"/>
        <w:jc w:val="left"/>
        <w:textAlignment w:val="auto"/>
        <w:rPr>
          <w:rFonts w:hint="default" w:ascii="Times New Roman" w:hAnsi="Times New Roman" w:eastAsia="宋体" w:cs="Times New Roman"/>
          <w:color w:val="000000" w:themeColor="text1"/>
          <w:spacing w:val="-2"/>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 xml:space="preserve">7. </w:t>
      </w:r>
      <w:r>
        <w:rPr>
          <w:rFonts w:hint="default" w:ascii="Times New Roman" w:hAnsi="Times New Roman" w:eastAsia="宋体" w:cs="Times New Roman"/>
          <w:b/>
          <w:bCs/>
          <w:color w:val="000000" w:themeColor="text1"/>
          <w:spacing w:val="-2"/>
          <w:sz w:val="21"/>
          <w:szCs w:val="21"/>
          <w:highlight w:val="none"/>
          <w14:textFill>
            <w14:solidFill>
              <w14:schemeClr w14:val="tx1"/>
            </w14:solidFill>
          </w14:textFill>
        </w:rPr>
        <w:t>本项目采用收益分配比例进行结算，比选人最终收益金额按</w:t>
      </w:r>
      <w:r>
        <w:rPr>
          <w:rFonts w:hint="eastAsia" w:cs="Times New Roman"/>
          <w:b/>
          <w:bCs/>
          <w:color w:val="000000" w:themeColor="text1"/>
          <w:spacing w:val="-2"/>
          <w:sz w:val="21"/>
          <w:szCs w:val="21"/>
          <w:highlight w:val="none"/>
          <w:lang w:eastAsia="zh-CN"/>
          <w14:textFill>
            <w14:solidFill>
              <w14:schemeClr w14:val="tx1"/>
            </w14:solidFill>
          </w14:textFill>
        </w:rPr>
        <w:t>票面价总收入</w:t>
      </w:r>
      <w:r>
        <w:rPr>
          <w:rFonts w:hint="default" w:ascii="Times New Roman" w:hAnsi="Times New Roman" w:eastAsia="宋体" w:cs="Times New Roman"/>
          <w:b/>
          <w:bCs/>
          <w:color w:val="000000" w:themeColor="text1"/>
          <w:spacing w:val="-2"/>
          <w:sz w:val="21"/>
          <w:szCs w:val="21"/>
          <w:highlight w:val="none"/>
          <w14:textFill>
            <w14:solidFill>
              <w14:schemeClr w14:val="tx1"/>
            </w14:solidFill>
          </w14:textFill>
        </w:rPr>
        <w:t>进行结算。</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700" w:leftChars="200" w:right="0" w:hanging="280" w:hangingChars="136"/>
        <w:jc w:val="left"/>
        <w:textAlignment w:val="auto"/>
        <w:rPr>
          <w:rFonts w:hint="default" w:ascii="Times New Roman" w:hAnsi="Times New Roman" w:eastAsia="宋体" w:cs="Times New Roman"/>
          <w:color w:val="000000" w:themeColor="text1"/>
          <w:spacing w:val="-2"/>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8.与本比选申请有关的一切正式往来通讯请发往：</w:t>
      </w: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ab/>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700" w:leftChars="200" w:right="0" w:hanging="280" w:hangingChars="136"/>
        <w:jc w:val="left"/>
        <w:textAlignment w:val="auto"/>
        <w:rPr>
          <w:rFonts w:hint="default" w:ascii="Times New Roman" w:hAnsi="Times New Roman" w:eastAsia="宋体" w:cs="Times New Roman"/>
          <w:color w:val="000000" w:themeColor="text1"/>
          <w:spacing w:val="-2"/>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地址：</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700" w:leftChars="200" w:right="0" w:hanging="280" w:hangingChars="136"/>
        <w:jc w:val="left"/>
        <w:textAlignment w:val="auto"/>
        <w:rPr>
          <w:rFonts w:hint="default" w:ascii="Times New Roman" w:hAnsi="Times New Roman" w:eastAsia="宋体" w:cs="Times New Roman"/>
          <w:color w:val="000000" w:themeColor="text1"/>
          <w:spacing w:val="-2"/>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邮编：</w:t>
      </w:r>
      <w:r>
        <w:rPr>
          <w:rFonts w:hint="eastAsia" w:ascii="Times New Roman" w:hAnsi="Times New Roman" w:eastAsia="宋体" w:cs="Times New Roman"/>
          <w:color w:val="000000" w:themeColor="text1"/>
          <w:spacing w:val="-2"/>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传真：</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700" w:leftChars="200" w:right="0" w:hanging="280" w:hangingChars="136"/>
        <w:jc w:val="left"/>
        <w:textAlignment w:val="auto"/>
        <w:rPr>
          <w:rFonts w:hint="default" w:ascii="Times New Roman" w:hAnsi="Times New Roman" w:eastAsia="宋体" w:cs="Times New Roman"/>
          <w:color w:val="000000" w:themeColor="text1"/>
          <w:spacing w:val="-2"/>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电话：</w:t>
      </w:r>
      <w:r>
        <w:rPr>
          <w:rFonts w:hint="eastAsia" w:ascii="Times New Roman" w:hAnsi="Times New Roman" w:eastAsia="宋体" w:cs="Times New Roman"/>
          <w:color w:val="000000" w:themeColor="text1"/>
          <w:spacing w:val="-2"/>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电子邮件：</w:t>
      </w:r>
    </w:p>
    <w:p>
      <w:pPr>
        <w:pStyle w:val="11"/>
        <w:kinsoku w:val="0"/>
        <w:overflowPunct w:val="0"/>
        <w:spacing w:before="186"/>
        <w:ind w:left="315" w:leftChars="150" w:firstLine="129" w:firstLineChars="63"/>
        <w:jc w:val="left"/>
        <w:rPr>
          <w:rFonts w:hint="default" w:ascii="Times New Roman" w:hAnsi="Times New Roman" w:eastAsia="宋体" w:cs="Times New Roman"/>
          <w:color w:val="000000" w:themeColor="text1"/>
          <w:spacing w:val="-2"/>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比选申请人名称：（全称并加盖公章）</w:t>
      </w:r>
    </w:p>
    <w:p>
      <w:pPr>
        <w:pStyle w:val="11"/>
        <w:kinsoku w:val="0"/>
        <w:overflowPunct w:val="0"/>
        <w:spacing w:before="186"/>
        <w:ind w:left="315" w:leftChars="150" w:firstLine="129" w:firstLineChars="63"/>
        <w:jc w:val="left"/>
        <w:rPr>
          <w:rFonts w:hint="default" w:ascii="Times New Roman" w:hAnsi="Times New Roman" w:eastAsia="宋体" w:cs="Times New Roman"/>
          <w:color w:val="000000" w:themeColor="text1"/>
          <w:spacing w:val="-2"/>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sz w:val="21"/>
          <w:szCs w:val="21"/>
          <w:highlight w:val="none"/>
          <w14:textFill>
            <w14:solidFill>
              <w14:schemeClr w14:val="tx1"/>
            </w14:solidFill>
          </w14:textFill>
        </w:rPr>
        <w:t>比选申请人法定代表人（或其委托代理人）签字或盖章：</w:t>
      </w:r>
    </w:p>
    <w:p>
      <w:pPr>
        <w:pStyle w:val="11"/>
        <w:kinsoku w:val="0"/>
        <w:overflowPunct w:val="0"/>
        <w:spacing w:before="186"/>
        <w:ind w:left="315" w:leftChars="150" w:firstLine="129" w:firstLineChars="63"/>
        <w:jc w:val="left"/>
        <w:rPr>
          <w:rFonts w:hint="eastAsia" w:ascii="宋体" w:hAnsi="宋体" w:eastAsia="宋体" w:cs="宋体"/>
          <w:color w:val="000000" w:themeColor="text1"/>
          <w:spacing w:val="-2"/>
          <w:sz w:val="21"/>
          <w:szCs w:val="21"/>
          <w:highlight w:val="none"/>
          <w14:textFill>
            <w14:solidFill>
              <w14:schemeClr w14:val="tx1"/>
            </w14:solidFill>
          </w14:textFill>
        </w:rPr>
      </w:pPr>
      <w:r>
        <w:rPr>
          <w:rFonts w:hint="eastAsia" w:ascii="宋体" w:hAnsi="宋体" w:eastAsia="宋体" w:cs="宋体"/>
          <w:color w:val="000000" w:themeColor="text1"/>
          <w:spacing w:val="-2"/>
          <w:sz w:val="21"/>
          <w:szCs w:val="21"/>
          <w:highlight w:val="none"/>
          <w14:textFill>
            <w14:solidFill>
              <w14:schemeClr w14:val="tx1"/>
            </w14:solidFill>
          </w14:textFill>
        </w:rPr>
        <w:t>日期：   年   月   日</w:t>
      </w:r>
    </w:p>
    <w:p>
      <w:pPr>
        <w:pageBreakBefore/>
        <w:numPr>
          <w:ilvl w:val="0"/>
          <w:numId w:val="10"/>
        </w:numPr>
        <w:spacing w:before="0" w:after="0" w:afterAutospacing="0"/>
        <w:ind w:left="0" w:leftChars="0" w:right="0" w:firstLine="0" w:firstLineChars="0"/>
        <w:jc w:val="center"/>
        <w:outlineLvl w:val="0"/>
        <w:rPr>
          <w:rStyle w:val="43"/>
          <w:rFonts w:hint="eastAsia" w:ascii="宋体" w:hAnsi="宋体" w:eastAsia="宋体" w:cs="宋体"/>
          <w:color w:val="000000" w:themeColor="text1"/>
          <w:sz w:val="32"/>
          <w:szCs w:val="32"/>
          <w:highlight w:val="none"/>
          <w:lang w:eastAsia="zh-CN"/>
          <w14:textFill>
            <w14:solidFill>
              <w14:schemeClr w14:val="tx1"/>
            </w14:solidFill>
          </w14:textFill>
        </w:rPr>
      </w:pPr>
      <w:bookmarkStart w:id="1216" w:name="_Toc32310"/>
      <w:r>
        <w:rPr>
          <w:rStyle w:val="43"/>
          <w:rFonts w:hint="eastAsia" w:ascii="宋体" w:hAnsi="宋体" w:eastAsia="宋体" w:cs="宋体"/>
          <w:color w:val="000000" w:themeColor="text1"/>
          <w:sz w:val="32"/>
          <w:szCs w:val="32"/>
          <w:highlight w:val="none"/>
          <w:lang w:eastAsia="zh-CN"/>
          <w14:textFill>
            <w14:solidFill>
              <w14:schemeClr w14:val="tx1"/>
            </w14:solidFill>
          </w14:textFill>
        </w:rPr>
        <w:t>项目需求书</w:t>
      </w:r>
      <w:bookmarkEnd w:id="1216"/>
    </w:p>
    <w:p>
      <w:pPr>
        <w:pStyle w:val="11"/>
        <w:numPr>
          <w:ilvl w:val="0"/>
          <w:numId w:val="11"/>
        </w:numPr>
        <w:kinsoku w:val="0"/>
        <w:overflowPunct w:val="0"/>
        <w:spacing w:before="0" w:after="0" w:afterAutospacing="0"/>
        <w:ind w:leftChars="0" w:right="0" w:rightChars="0"/>
        <w:rPr>
          <w:rFonts w:hint="eastAsia" w:asciiTheme="minorEastAsia" w:hAnsiTheme="minorEastAsia" w:eastAsiaTheme="minorEastAsia"/>
          <w:b/>
          <w:bCs/>
          <w:sz w:val="24"/>
          <w:szCs w:val="24"/>
          <w:highlight w:val="none"/>
          <w:lang w:val="en-US" w:eastAsia="zh-CN"/>
        </w:rPr>
      </w:pPr>
      <w:r>
        <w:rPr>
          <w:rFonts w:hint="eastAsia" w:asciiTheme="minorEastAsia" w:hAnsiTheme="minorEastAsia" w:eastAsiaTheme="minorEastAsia"/>
          <w:b/>
          <w:bCs/>
          <w:sz w:val="24"/>
          <w:szCs w:val="24"/>
          <w:highlight w:val="none"/>
          <w:lang w:val="en-US" w:eastAsia="zh-CN"/>
        </w:rPr>
        <w:t>项目概况</w:t>
      </w:r>
    </w:p>
    <w:p>
      <w:pPr>
        <w:pStyle w:val="11"/>
        <w:kinsoku w:val="0"/>
        <w:overflowPunct w:val="0"/>
        <w:spacing w:before="0" w:after="0" w:afterAutospacing="0"/>
        <w:ind w:left="0" w:right="0" w:firstLine="720" w:firstLineChars="300"/>
        <w:rPr>
          <w:rFonts w:hint="eastAsia" w:asciiTheme="minorEastAsia" w:hAnsiTheme="minorEastAsia" w:eastAsiaTheme="minorEastAsia"/>
          <w:b/>
          <w:bCs/>
          <w:sz w:val="24"/>
          <w:szCs w:val="24"/>
          <w:highlight w:val="none"/>
          <w:lang w:val="en-US" w:eastAsia="zh-CN"/>
        </w:rPr>
      </w:pPr>
      <w:r>
        <w:rPr>
          <w:rFonts w:hint="eastAsia" w:asciiTheme="minorEastAsia" w:hAnsiTheme="minorEastAsia" w:eastAsiaTheme="minorEastAsia"/>
          <w:sz w:val="24"/>
          <w:szCs w:val="24"/>
          <w:highlight w:val="none"/>
          <w:lang w:val="en-US" w:eastAsia="zh-CN"/>
        </w:rPr>
        <w:t>以“轨道交通科普文化”为核心，充分利用南宁轨道交通运营有限公司（以下简称“运营公司”）现有设备、场地、人力资源以及食宿条件，规划实施有课程、有基地、有导师、有实践、有评价的研学服务</w:t>
      </w:r>
      <w:r>
        <w:rPr>
          <w:rFonts w:hint="eastAsia" w:asciiTheme="minorEastAsia" w:hAnsiTheme="minorEastAsia" w:eastAsiaTheme="minorEastAsia"/>
          <w:sz w:val="24"/>
          <w:szCs w:val="24"/>
          <w:highlight w:val="none"/>
        </w:rPr>
        <w:t>。</w:t>
      </w:r>
    </w:p>
    <w:p>
      <w:pPr>
        <w:pStyle w:val="11"/>
        <w:numPr>
          <w:ilvl w:val="0"/>
          <w:numId w:val="0"/>
        </w:numPr>
        <w:kinsoku w:val="0"/>
        <w:overflowPunct w:val="0"/>
        <w:spacing w:before="0" w:after="0" w:afterAutospacing="0"/>
        <w:ind w:right="0" w:rightChars="0"/>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lang w:val="en-US" w:eastAsia="zh-CN"/>
        </w:rPr>
        <w:t>二、</w:t>
      </w:r>
      <w:r>
        <w:rPr>
          <w:rFonts w:hint="eastAsia" w:asciiTheme="minorEastAsia" w:hAnsiTheme="minorEastAsia" w:eastAsiaTheme="minorEastAsia"/>
          <w:b/>
          <w:bCs/>
          <w:sz w:val="24"/>
          <w:szCs w:val="24"/>
          <w:highlight w:val="none"/>
        </w:rPr>
        <w:t>项目</w:t>
      </w:r>
      <w:r>
        <w:rPr>
          <w:rFonts w:hint="eastAsia" w:asciiTheme="minorEastAsia" w:hAnsiTheme="minorEastAsia" w:eastAsiaTheme="minorEastAsia"/>
          <w:b/>
          <w:bCs/>
          <w:sz w:val="24"/>
          <w:szCs w:val="24"/>
          <w:highlight w:val="none"/>
          <w:lang w:val="en-US" w:eastAsia="zh-CN"/>
        </w:rPr>
        <w:t>范围</w:t>
      </w:r>
    </w:p>
    <w:p>
      <w:pPr>
        <w:pStyle w:val="11"/>
        <w:kinsoku w:val="0"/>
        <w:overflowPunct w:val="0"/>
        <w:spacing w:before="0" w:after="0" w:afterAutospacing="0"/>
        <w:ind w:left="0" w:right="0" w:firstLine="720" w:firstLineChars="300"/>
        <w:rPr>
          <w:rFonts w:hint="default" w:cs="Times New Roman" w:asciiTheme="minorEastAsia" w:hAnsiTheme="minorEastAsia" w:eastAsiaTheme="minorEastAsia"/>
          <w:sz w:val="24"/>
          <w:szCs w:val="24"/>
          <w:highlight w:val="none"/>
          <w:lang w:val="en-US" w:eastAsia="zh-CN"/>
        </w:rPr>
      </w:pPr>
      <w:r>
        <w:rPr>
          <w:rFonts w:hint="eastAsia" w:cs="Times New Roman" w:asciiTheme="minorEastAsia" w:hAnsiTheme="minorEastAsia" w:eastAsiaTheme="minorEastAsia"/>
          <w:sz w:val="24"/>
          <w:szCs w:val="24"/>
          <w:highlight w:val="none"/>
          <w:lang w:eastAsia="zh-CN"/>
        </w:rPr>
        <w:t>南宁轨道交通运营有限公司《中小学生研学实践教育基地》及《中小学生劳动教育实践基地》挂牌申报与托管运营服务项目</w:t>
      </w:r>
      <w:r>
        <w:rPr>
          <w:rFonts w:hint="eastAsia" w:cs="Times New Roman" w:asciiTheme="minorEastAsia" w:hAnsiTheme="minorEastAsia" w:eastAsiaTheme="minorEastAsia"/>
          <w:sz w:val="24"/>
          <w:szCs w:val="24"/>
          <w:highlight w:val="none"/>
          <w:lang w:val="en-US" w:eastAsia="zh-CN"/>
        </w:rPr>
        <w:t>范围为南宁轨道交通运营有限公司所属的7个场段、1-5号线104个车站、调度指挥中心大楼；</w:t>
      </w:r>
    </w:p>
    <w:p>
      <w:pPr>
        <w:pStyle w:val="11"/>
        <w:kinsoku w:val="0"/>
        <w:overflowPunct w:val="0"/>
        <w:spacing w:before="0" w:after="0" w:afterAutospacing="0"/>
        <w:ind w:left="420" w:leftChars="200" w:right="0" w:firstLine="241" w:firstLineChars="100"/>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rPr>
        <w:t>1</w:t>
      </w:r>
      <w:r>
        <w:rPr>
          <w:rFonts w:hint="eastAsia" w:asciiTheme="minorEastAsia" w:hAnsiTheme="minorEastAsia" w:eastAsiaTheme="minorEastAsia"/>
          <w:b/>
          <w:bCs/>
          <w:sz w:val="24"/>
          <w:szCs w:val="24"/>
          <w:highlight w:val="none"/>
          <w:lang w:eastAsia="zh-CN"/>
        </w:rPr>
        <w:t>.</w:t>
      </w:r>
      <w:r>
        <w:rPr>
          <w:rFonts w:hint="eastAsia" w:asciiTheme="minorEastAsia" w:hAnsiTheme="minorEastAsia" w:eastAsiaTheme="minorEastAsia"/>
          <w:b/>
          <w:bCs/>
          <w:sz w:val="24"/>
          <w:szCs w:val="24"/>
          <w:highlight w:val="none"/>
          <w:lang w:val="en-US" w:eastAsia="zh-CN"/>
        </w:rPr>
        <w:t>场段</w:t>
      </w:r>
      <w:r>
        <w:rPr>
          <w:rFonts w:hint="eastAsia" w:asciiTheme="minorEastAsia" w:hAnsiTheme="minorEastAsia" w:eastAsiaTheme="minorEastAsia"/>
          <w:b/>
          <w:bCs/>
          <w:sz w:val="24"/>
          <w:szCs w:val="24"/>
          <w:highlight w:val="none"/>
        </w:rPr>
        <w:t>（共计7</w:t>
      </w:r>
      <w:r>
        <w:rPr>
          <w:rFonts w:hint="eastAsia" w:asciiTheme="minorEastAsia" w:hAnsiTheme="minorEastAsia" w:eastAsiaTheme="minorEastAsia"/>
          <w:b/>
          <w:bCs/>
          <w:sz w:val="24"/>
          <w:szCs w:val="24"/>
          <w:highlight w:val="none"/>
          <w:lang w:val="en-US" w:eastAsia="zh-CN"/>
        </w:rPr>
        <w:t>座</w:t>
      </w:r>
      <w:r>
        <w:rPr>
          <w:rFonts w:hint="eastAsia" w:asciiTheme="minorEastAsia" w:hAnsiTheme="minorEastAsia" w:eastAsiaTheme="minorEastAsia"/>
          <w:b/>
          <w:bCs/>
          <w:sz w:val="24"/>
          <w:szCs w:val="24"/>
          <w:highlight w:val="none"/>
        </w:rPr>
        <w:t>）：</w:t>
      </w:r>
    </w:p>
    <w:p>
      <w:pPr>
        <w:pStyle w:val="11"/>
        <w:kinsoku w:val="0"/>
        <w:overflowPunct w:val="0"/>
        <w:spacing w:before="0" w:after="0" w:afterAutospacing="0"/>
        <w:ind w:left="0" w:right="0" w:firstLine="720" w:firstLineChars="300"/>
        <w:rPr>
          <w:rFonts w:asciiTheme="minorEastAsia" w:hAnsiTheme="minorEastAsia" w:eastAsiaTheme="minorEastAsia"/>
          <w:sz w:val="24"/>
          <w:szCs w:val="24"/>
          <w:highlight w:val="none"/>
        </w:rPr>
      </w:pPr>
      <w:r>
        <w:rPr>
          <w:rFonts w:asciiTheme="minorEastAsia" w:hAnsiTheme="minorEastAsia" w:eastAsiaTheme="minorEastAsia"/>
          <w:sz w:val="24"/>
          <w:szCs w:val="24"/>
          <w:highlight w:val="none"/>
        </w:rPr>
        <w:t>屯里车辆段</w:t>
      </w:r>
      <w:r>
        <w:rPr>
          <w:rFonts w:hint="eastAsia" w:asciiTheme="minorEastAsia" w:hAnsiTheme="minorEastAsia" w:eastAsiaTheme="minorEastAsia"/>
          <w:sz w:val="24"/>
          <w:szCs w:val="24"/>
          <w:highlight w:val="none"/>
        </w:rPr>
        <w:t>（南宁市青秀区云景路83号）；</w:t>
      </w:r>
      <w:r>
        <w:rPr>
          <w:rFonts w:asciiTheme="minorEastAsia" w:hAnsiTheme="minorEastAsia" w:eastAsiaTheme="minorEastAsia"/>
          <w:sz w:val="24"/>
          <w:szCs w:val="24"/>
          <w:highlight w:val="none"/>
        </w:rPr>
        <w:t>西乡塘停车场</w:t>
      </w:r>
      <w:r>
        <w:rPr>
          <w:rFonts w:hint="eastAsia" w:asciiTheme="minorEastAsia" w:hAnsiTheme="minorEastAsia" w:eastAsiaTheme="minorEastAsia"/>
          <w:sz w:val="24"/>
          <w:szCs w:val="24"/>
          <w:highlight w:val="none"/>
        </w:rPr>
        <w:t>（南宁市西乡塘区石埠南互通东150米）；</w:t>
      </w:r>
      <w:r>
        <w:rPr>
          <w:rFonts w:asciiTheme="minorEastAsia" w:hAnsiTheme="minorEastAsia" w:eastAsiaTheme="minorEastAsia"/>
          <w:sz w:val="24"/>
          <w:szCs w:val="24"/>
          <w:highlight w:val="none"/>
        </w:rPr>
        <w:t>安吉综合基地</w:t>
      </w:r>
      <w:r>
        <w:rPr>
          <w:rFonts w:hint="eastAsia" w:asciiTheme="minorEastAsia" w:hAnsiTheme="minorEastAsia" w:eastAsiaTheme="minorEastAsia"/>
          <w:sz w:val="24"/>
          <w:szCs w:val="24"/>
          <w:highlight w:val="none"/>
        </w:rPr>
        <w:t>（南宁市西乡塘区安吉街道安吉大道西津村）；</w:t>
      </w:r>
      <w:r>
        <w:rPr>
          <w:rFonts w:asciiTheme="minorEastAsia" w:hAnsiTheme="minorEastAsia" w:eastAsiaTheme="minorEastAsia"/>
          <w:sz w:val="24"/>
          <w:szCs w:val="24"/>
          <w:highlight w:val="none"/>
        </w:rPr>
        <w:t>心圩车辆段</w:t>
      </w:r>
      <w:r>
        <w:rPr>
          <w:rFonts w:hint="eastAsia" w:asciiTheme="minorEastAsia" w:hAnsiTheme="minorEastAsia" w:eastAsiaTheme="minorEastAsia"/>
          <w:sz w:val="24"/>
          <w:szCs w:val="24"/>
          <w:highlight w:val="none"/>
        </w:rPr>
        <w:t>（西乡塘区新际路与振华路交叉口北140米）；</w:t>
      </w:r>
      <w:r>
        <w:rPr>
          <w:rFonts w:asciiTheme="minorEastAsia" w:hAnsiTheme="minorEastAsia" w:eastAsiaTheme="minorEastAsia"/>
          <w:sz w:val="24"/>
          <w:szCs w:val="24"/>
          <w:highlight w:val="none"/>
        </w:rPr>
        <w:t>新村停车场</w:t>
      </w:r>
      <w:r>
        <w:rPr>
          <w:rFonts w:hint="eastAsia" w:asciiTheme="minorEastAsia" w:hAnsiTheme="minorEastAsia" w:eastAsiaTheme="minorEastAsia"/>
          <w:sz w:val="24"/>
          <w:szCs w:val="24"/>
          <w:highlight w:val="none"/>
        </w:rPr>
        <w:t>（南宁市良庆区良玉大道合景天汇广场西南侧约60米）；</w:t>
      </w:r>
      <w:r>
        <w:rPr>
          <w:rFonts w:asciiTheme="minorEastAsia" w:hAnsiTheme="minorEastAsia" w:eastAsiaTheme="minorEastAsia"/>
          <w:sz w:val="24"/>
          <w:szCs w:val="24"/>
          <w:highlight w:val="none"/>
        </w:rPr>
        <w:t>五象车辆段</w:t>
      </w:r>
      <w:r>
        <w:rPr>
          <w:rFonts w:hint="eastAsia" w:asciiTheme="minorEastAsia" w:hAnsiTheme="minorEastAsia" w:eastAsiaTheme="minorEastAsia"/>
          <w:sz w:val="24"/>
          <w:szCs w:val="24"/>
          <w:highlight w:val="none"/>
        </w:rPr>
        <w:t>（南宁市良庆区梁村大道75号）；</w:t>
      </w:r>
      <w:r>
        <w:rPr>
          <w:rFonts w:asciiTheme="minorEastAsia" w:hAnsiTheme="minorEastAsia" w:eastAsiaTheme="minorEastAsia"/>
          <w:sz w:val="24"/>
          <w:szCs w:val="24"/>
          <w:highlight w:val="none"/>
        </w:rPr>
        <w:t>那洪车辆段</w:t>
      </w:r>
      <w:r>
        <w:rPr>
          <w:rFonts w:hint="eastAsia" w:asciiTheme="minorEastAsia" w:hAnsiTheme="minorEastAsia" w:eastAsiaTheme="minorEastAsia"/>
          <w:sz w:val="24"/>
          <w:szCs w:val="24"/>
          <w:highlight w:val="none"/>
        </w:rPr>
        <w:t>（南宁市江南区那洪车辆基地）。</w:t>
      </w:r>
    </w:p>
    <w:p>
      <w:pPr>
        <w:pStyle w:val="11"/>
        <w:kinsoku w:val="0"/>
        <w:overflowPunct w:val="0"/>
        <w:spacing w:before="0" w:after="0" w:afterAutospacing="0"/>
        <w:ind w:left="420" w:leftChars="200" w:right="0" w:firstLine="241" w:firstLineChars="100"/>
        <w:rPr>
          <w:rFonts w:asciiTheme="minorEastAsia" w:hAnsiTheme="minorEastAsia" w:eastAsiaTheme="minorEastAsia"/>
          <w:sz w:val="24"/>
          <w:szCs w:val="24"/>
          <w:highlight w:val="none"/>
        </w:rPr>
      </w:pPr>
      <w:r>
        <w:rPr>
          <w:rFonts w:hint="eastAsia" w:asciiTheme="minorEastAsia" w:hAnsiTheme="minorEastAsia" w:eastAsiaTheme="minorEastAsia"/>
          <w:b/>
          <w:bCs/>
          <w:sz w:val="24"/>
          <w:szCs w:val="24"/>
          <w:highlight w:val="none"/>
        </w:rPr>
        <w:t>2</w:t>
      </w:r>
      <w:r>
        <w:rPr>
          <w:rFonts w:hint="eastAsia" w:asciiTheme="minorEastAsia" w:hAnsiTheme="minorEastAsia" w:eastAsiaTheme="minorEastAsia"/>
          <w:b/>
          <w:bCs/>
          <w:sz w:val="24"/>
          <w:szCs w:val="24"/>
          <w:highlight w:val="none"/>
          <w:lang w:eastAsia="zh-CN"/>
        </w:rPr>
        <w:t>.</w:t>
      </w:r>
      <w:r>
        <w:rPr>
          <w:rFonts w:hint="eastAsia" w:asciiTheme="minorEastAsia" w:hAnsiTheme="minorEastAsia" w:eastAsiaTheme="minorEastAsia"/>
          <w:b/>
          <w:bCs/>
          <w:sz w:val="24"/>
          <w:szCs w:val="24"/>
          <w:highlight w:val="none"/>
          <w:lang w:val="en-US" w:eastAsia="zh-CN"/>
        </w:rPr>
        <w:t>车站</w:t>
      </w:r>
      <w:r>
        <w:rPr>
          <w:rFonts w:hint="eastAsia" w:asciiTheme="minorEastAsia" w:hAnsiTheme="minorEastAsia" w:eastAsiaTheme="minorEastAsia"/>
          <w:b/>
          <w:bCs/>
          <w:sz w:val="24"/>
          <w:szCs w:val="24"/>
          <w:highlight w:val="none"/>
        </w:rPr>
        <w:t>（共计104</w:t>
      </w:r>
      <w:r>
        <w:rPr>
          <w:rFonts w:hint="eastAsia" w:asciiTheme="minorEastAsia" w:hAnsiTheme="minorEastAsia" w:eastAsiaTheme="minorEastAsia"/>
          <w:b/>
          <w:bCs/>
          <w:sz w:val="24"/>
          <w:szCs w:val="24"/>
          <w:highlight w:val="none"/>
          <w:lang w:val="en-US" w:eastAsia="zh-CN"/>
        </w:rPr>
        <w:t>座</w:t>
      </w:r>
      <w:r>
        <w:rPr>
          <w:rFonts w:hint="eastAsia" w:asciiTheme="minorEastAsia" w:hAnsiTheme="minorEastAsia" w:eastAsiaTheme="minorEastAsia"/>
          <w:b/>
          <w:bCs/>
          <w:sz w:val="24"/>
          <w:szCs w:val="24"/>
          <w:highlight w:val="none"/>
        </w:rPr>
        <w:t>）：</w:t>
      </w:r>
    </w:p>
    <w:p>
      <w:pPr>
        <w:pStyle w:val="11"/>
        <w:kinsoku w:val="0"/>
        <w:overflowPunct w:val="0"/>
        <w:spacing w:before="0" w:after="0" w:afterAutospacing="0"/>
        <w:ind w:left="0" w:right="0" w:firstLine="720" w:firstLineChars="3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1号线：石埠站、南职院站、鹏飞路站、西乡塘客运站、民族大学站、清川站、动物园站、鲁班路站、广西大学站、白苍岭站、火车站、朝阳广场站、新民路站、民族广场站、麻村站、南湖站、金湖广场站、会展中心站、万象城站、东盟商务区站、凤岭站、埌东客运站、百花岭站、佛子岭站、火车东站</w:t>
      </w:r>
      <w:r>
        <w:rPr>
          <w:rFonts w:asciiTheme="minorEastAsia" w:hAnsiTheme="minorEastAsia" w:eastAsiaTheme="minorEastAsia"/>
          <w:sz w:val="24"/>
          <w:szCs w:val="24"/>
          <w:highlight w:val="none"/>
        </w:rPr>
        <w:t>。</w:t>
      </w:r>
    </w:p>
    <w:p>
      <w:pPr>
        <w:pStyle w:val="11"/>
        <w:kinsoku w:val="0"/>
        <w:overflowPunct w:val="0"/>
        <w:spacing w:before="0" w:after="0" w:afterAutospacing="0"/>
        <w:ind w:left="0" w:right="0" w:firstLine="720" w:firstLineChars="3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2号线：科园大道、创业路站、安吉客运站、北湖北路站、秀峰路站、邕武路站、大鸡村、兴桂路站、小鸡村、东沟岭站、长堽路站、东葛路站、滨湖路、金湖广场站 埌西站、青竹立交、青秀山站、市博物馆、总部基地、广西规划馆、庆歌路站、五象湖、 平良立交站。</w:t>
      </w:r>
    </w:p>
    <w:p>
      <w:pPr>
        <w:pStyle w:val="11"/>
        <w:kinsoku w:val="0"/>
        <w:overflowPunct w:val="0"/>
        <w:spacing w:before="0" w:after="0" w:afterAutospacing="0"/>
        <w:ind w:left="0" w:right="0" w:firstLine="720" w:firstLineChars="3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3号线：洪运路站、那历村站、那洪立交站、金阳路站、通源路、大沙田站、金象大道站、五象岭站、玉象路站、总部基地站、飞龙路站、体育中心西站、体育中心东站、良庆大桥南站、良庆圩站、楞塘村站。</w:t>
      </w:r>
    </w:p>
    <w:p>
      <w:pPr>
        <w:pStyle w:val="11"/>
        <w:kinsoku w:val="0"/>
        <w:overflowPunct w:val="0"/>
        <w:spacing w:before="0" w:after="0" w:afterAutospacing="0"/>
        <w:ind w:left="0" w:right="0" w:firstLine="720" w:firstLineChars="3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4号线：洪运路站、那历村站、那洪立交站、金阳路站、通源路、大沙田站、金象大道站、五象岭站、玉象路站、总部基地站、飞龙路站、体育中心西站、体育中心东站、良庆大桥南站、良庆圩站、楞塘村站。</w:t>
      </w:r>
    </w:p>
    <w:p>
      <w:pPr>
        <w:pStyle w:val="11"/>
        <w:kinsoku w:val="0"/>
        <w:overflowPunct w:val="0"/>
        <w:spacing w:before="0" w:after="0" w:afterAutospacing="0"/>
        <w:ind w:left="0" w:right="0" w:firstLine="720" w:firstLineChars="300"/>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5号线：凯大道站、那洪立交站、金凯路站、江南公园站、周家坡站、五一立交站、新秀公园站、广西大学站、秀灵路站、明秀路站、北湖南路站、虎邱站、狮山公园站、小鸡村站、邕宾立交站、降桥站、金桥客运站。</w:t>
      </w:r>
    </w:p>
    <w:p>
      <w:pPr>
        <w:pStyle w:val="11"/>
        <w:kinsoku w:val="0"/>
        <w:overflowPunct w:val="0"/>
        <w:spacing w:before="0" w:after="0" w:afterAutospacing="0"/>
        <w:ind w:left="420" w:leftChars="200" w:right="0" w:firstLine="241" w:firstLineChars="100"/>
        <w:rPr>
          <w:rFonts w:hint="eastAsia" w:asciiTheme="minorEastAsia" w:hAnsiTheme="minorEastAsia" w:eastAsiaTheme="minorEastAsia"/>
          <w:b/>
          <w:bCs/>
          <w:sz w:val="24"/>
          <w:szCs w:val="24"/>
          <w:highlight w:val="none"/>
          <w:lang w:val="en-US" w:eastAsia="zh-CN"/>
        </w:rPr>
      </w:pPr>
      <w:r>
        <w:rPr>
          <w:rFonts w:hint="eastAsia" w:asciiTheme="minorEastAsia" w:hAnsiTheme="minorEastAsia" w:eastAsiaTheme="minorEastAsia"/>
          <w:b/>
          <w:bCs/>
          <w:sz w:val="24"/>
          <w:szCs w:val="24"/>
          <w:highlight w:val="none"/>
          <w:lang w:val="en-US" w:eastAsia="zh-CN"/>
        </w:rPr>
        <w:t>3.调度指挥中心大楼（1座）</w:t>
      </w:r>
    </w:p>
    <w:p>
      <w:pPr>
        <w:pStyle w:val="11"/>
        <w:kinsoku w:val="0"/>
        <w:overflowPunct w:val="0"/>
        <w:spacing w:before="0" w:after="0" w:afterAutospacing="0"/>
        <w:ind w:left="0" w:right="0" w:firstLine="720" w:firstLineChars="300"/>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lang w:val="en-US" w:eastAsia="zh-CN"/>
        </w:rPr>
        <w:t>调度指挥中心大楼（南宁市青秀区云景路69号）</w:t>
      </w:r>
    </w:p>
    <w:p>
      <w:pPr>
        <w:pStyle w:val="11"/>
        <w:numPr>
          <w:ilvl w:val="0"/>
          <w:numId w:val="0"/>
        </w:numPr>
        <w:kinsoku w:val="0"/>
        <w:overflowPunct w:val="0"/>
        <w:spacing w:before="0" w:after="0" w:afterAutospacing="0"/>
        <w:ind w:leftChars="0" w:right="0" w:rightChars="0"/>
        <w:rPr>
          <w:rFonts w:hint="eastAsia" w:asciiTheme="minorEastAsia" w:hAnsiTheme="minorEastAsia" w:eastAsiaTheme="minorEastAsia"/>
          <w:b/>
          <w:bCs/>
          <w:sz w:val="24"/>
          <w:szCs w:val="24"/>
          <w:highlight w:val="none"/>
          <w:lang w:val="en-US" w:eastAsia="zh-CN"/>
        </w:rPr>
      </w:pPr>
      <w:r>
        <w:rPr>
          <w:rFonts w:hint="eastAsia" w:asciiTheme="minorEastAsia" w:hAnsiTheme="minorEastAsia" w:eastAsiaTheme="minorEastAsia"/>
          <w:b/>
          <w:bCs/>
          <w:sz w:val="24"/>
          <w:szCs w:val="24"/>
          <w:highlight w:val="none"/>
          <w:lang w:val="en-US" w:eastAsia="zh-CN"/>
        </w:rPr>
        <w:t>三、项目地点</w:t>
      </w:r>
    </w:p>
    <w:p>
      <w:pPr>
        <w:pStyle w:val="11"/>
        <w:keepNext w:val="0"/>
        <w:keepLines w:val="0"/>
        <w:pageBreakBefore w:val="0"/>
        <w:widowControl/>
        <w:numPr>
          <w:ilvl w:val="0"/>
          <w:numId w:val="0"/>
        </w:numPr>
        <w:kinsoku w:val="0"/>
        <w:wordWrap/>
        <w:overflowPunct w:val="0"/>
        <w:topLinePunct w:val="0"/>
        <w:autoSpaceDE/>
        <w:autoSpaceDN/>
        <w:bidi w:val="0"/>
        <w:adjustRightInd/>
        <w:snapToGrid/>
        <w:spacing w:before="0" w:after="0" w:afterAutospacing="0"/>
        <w:ind w:leftChars="0" w:right="0" w:rightChars="0" w:firstLine="480" w:firstLineChars="200"/>
        <w:textAlignment w:val="auto"/>
        <w:rPr>
          <w:rFonts w:hint="default"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lang w:val="en-US" w:eastAsia="zh-CN"/>
        </w:rPr>
        <w:t>该项目地点为南宁市市区范围内。</w:t>
      </w:r>
    </w:p>
    <w:p>
      <w:pPr>
        <w:pStyle w:val="11"/>
        <w:numPr>
          <w:ilvl w:val="0"/>
          <w:numId w:val="0"/>
        </w:numPr>
        <w:kinsoku w:val="0"/>
        <w:overflowPunct w:val="0"/>
        <w:spacing w:before="0" w:after="0" w:afterAutospacing="0"/>
        <w:ind w:leftChars="0" w:right="0" w:rightChars="0"/>
        <w:rPr>
          <w:rFonts w:hint="eastAsia" w:asciiTheme="minorEastAsia" w:hAnsiTheme="minorEastAsia" w:eastAsiaTheme="minorEastAsia"/>
          <w:b/>
          <w:bCs/>
          <w:sz w:val="24"/>
          <w:szCs w:val="24"/>
          <w:highlight w:val="none"/>
          <w:lang w:val="en-US" w:eastAsia="zh-CN"/>
        </w:rPr>
      </w:pPr>
      <w:r>
        <w:rPr>
          <w:rFonts w:hint="eastAsia" w:asciiTheme="minorEastAsia" w:hAnsiTheme="minorEastAsia" w:eastAsiaTheme="minorEastAsia"/>
          <w:b/>
          <w:bCs/>
          <w:sz w:val="24"/>
          <w:szCs w:val="24"/>
          <w:highlight w:val="none"/>
          <w:lang w:val="en-US" w:eastAsia="zh-CN"/>
        </w:rPr>
        <w:t>四、工作目标</w:t>
      </w:r>
    </w:p>
    <w:p>
      <w:pPr>
        <w:pStyle w:val="11"/>
        <w:keepNext w:val="0"/>
        <w:keepLines w:val="0"/>
        <w:pageBreakBefore w:val="0"/>
        <w:widowControl/>
        <w:numPr>
          <w:ilvl w:val="0"/>
          <w:numId w:val="0"/>
        </w:numPr>
        <w:kinsoku w:val="0"/>
        <w:wordWrap/>
        <w:overflowPunct w:val="0"/>
        <w:topLinePunct w:val="0"/>
        <w:autoSpaceDE/>
        <w:autoSpaceDN/>
        <w:bidi w:val="0"/>
        <w:adjustRightInd/>
        <w:snapToGrid/>
        <w:spacing w:before="0" w:after="0" w:afterAutospacing="0"/>
        <w:ind w:leftChars="0" w:right="0" w:rightChars="0" w:firstLine="480" w:firstLineChars="200"/>
        <w:textAlignment w:val="auto"/>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lang w:val="en-US" w:eastAsia="zh-CN"/>
        </w:rPr>
        <w:t>1.完成</w:t>
      </w:r>
      <w:r>
        <w:rPr>
          <w:rFonts w:hint="eastAsia" w:cs="Times New Roman" w:asciiTheme="minorEastAsia" w:hAnsiTheme="minorEastAsia" w:eastAsiaTheme="minorEastAsia"/>
          <w:sz w:val="24"/>
          <w:szCs w:val="24"/>
          <w:highlight w:val="none"/>
          <w:lang w:val="en-US" w:eastAsia="zh-CN"/>
        </w:rPr>
        <w:t>广西壮族自治区级与南宁市级</w:t>
      </w:r>
      <w:r>
        <w:rPr>
          <w:rFonts w:hint="eastAsia" w:asciiTheme="minorEastAsia" w:hAnsiTheme="minorEastAsia" w:eastAsiaTheme="minorEastAsia"/>
          <w:sz w:val="24"/>
          <w:szCs w:val="24"/>
          <w:highlight w:val="none"/>
        </w:rPr>
        <w:t>《中小学劳动教育实践基地》及《中小学研学教育实践基地》</w:t>
      </w:r>
      <w:r>
        <w:rPr>
          <w:rFonts w:hint="eastAsia" w:asciiTheme="minorEastAsia" w:hAnsiTheme="minorEastAsia" w:eastAsiaTheme="minorEastAsia"/>
          <w:sz w:val="24"/>
          <w:szCs w:val="24"/>
          <w:highlight w:val="none"/>
          <w:lang w:val="en-US" w:eastAsia="zh-CN"/>
        </w:rPr>
        <w:t>双基地申报挂牌与运营。</w:t>
      </w:r>
    </w:p>
    <w:p>
      <w:pPr>
        <w:pStyle w:val="11"/>
        <w:keepNext w:val="0"/>
        <w:keepLines w:val="0"/>
        <w:pageBreakBefore w:val="0"/>
        <w:widowControl/>
        <w:numPr>
          <w:ilvl w:val="0"/>
          <w:numId w:val="0"/>
        </w:numPr>
        <w:kinsoku w:val="0"/>
        <w:wordWrap/>
        <w:overflowPunct w:val="0"/>
        <w:topLinePunct w:val="0"/>
        <w:autoSpaceDE/>
        <w:autoSpaceDN/>
        <w:bidi w:val="0"/>
        <w:adjustRightInd/>
        <w:snapToGrid/>
        <w:spacing w:before="0" w:after="0" w:afterAutospacing="0"/>
        <w:ind w:leftChars="0" w:right="0" w:rightChars="0" w:firstLine="480" w:firstLineChars="200"/>
        <w:textAlignment w:val="auto"/>
        <w:rPr>
          <w:rFonts w:hint="eastAsia"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val="en-US" w:eastAsia="zh-CN"/>
        </w:rPr>
        <w:t>2.</w:t>
      </w:r>
      <w:r>
        <w:rPr>
          <w:rFonts w:hint="eastAsia" w:ascii="宋体" w:hAnsi="宋体" w:cs="宋体"/>
          <w:sz w:val="24"/>
          <w:szCs w:val="24"/>
          <w:highlight w:val="none"/>
        </w:rPr>
        <w:t>乙方</w:t>
      </w:r>
      <w:r>
        <w:rPr>
          <w:rFonts w:hint="eastAsia" w:ascii="宋体" w:hAnsi="宋体" w:cs="宋体"/>
          <w:sz w:val="24"/>
          <w:szCs w:val="24"/>
          <w:highlight w:val="none"/>
          <w:lang w:val="en-US" w:eastAsia="zh-CN"/>
        </w:rPr>
        <w:t>正式</w:t>
      </w:r>
      <w:r>
        <w:rPr>
          <w:rFonts w:hint="eastAsia" w:ascii="宋体" w:hAnsi="宋体" w:cs="宋体"/>
          <w:sz w:val="24"/>
          <w:szCs w:val="24"/>
          <w:highlight w:val="none"/>
        </w:rPr>
        <w:t>托管运营基地</w:t>
      </w:r>
      <w:r>
        <w:rPr>
          <w:rFonts w:hint="eastAsia" w:ascii="宋体" w:hAnsi="宋体" w:cs="宋体"/>
          <w:sz w:val="24"/>
          <w:szCs w:val="24"/>
          <w:highlight w:val="none"/>
          <w:lang w:val="en-US" w:eastAsia="zh-CN"/>
        </w:rPr>
        <w:t>后</w:t>
      </w:r>
      <w:r>
        <w:rPr>
          <w:rFonts w:hint="eastAsia" w:ascii="宋体" w:hAnsi="宋体" w:cs="宋体"/>
          <w:sz w:val="24"/>
          <w:szCs w:val="24"/>
          <w:highlight w:val="none"/>
        </w:rPr>
        <w:t>，</w:t>
      </w:r>
      <w:r>
        <w:rPr>
          <w:rFonts w:hint="eastAsia" w:ascii="宋体" w:hAnsi="宋体" w:cs="宋体"/>
          <w:sz w:val="24"/>
          <w:szCs w:val="24"/>
          <w:highlight w:val="none"/>
          <w:lang w:val="en-US" w:eastAsia="zh-CN"/>
        </w:rPr>
        <w:t>首半年</w:t>
      </w:r>
      <w:r>
        <w:rPr>
          <w:rFonts w:hint="eastAsia" w:asciiTheme="minorEastAsia" w:hAnsiTheme="minorEastAsia" w:eastAsiaTheme="minorEastAsia"/>
          <w:sz w:val="24"/>
          <w:szCs w:val="24"/>
          <w:highlight w:val="none"/>
          <w:lang w:val="en-US" w:eastAsia="zh-CN"/>
        </w:rPr>
        <w:t>甲方分成收益不低于20万；</w:t>
      </w:r>
      <w:r>
        <w:rPr>
          <w:rFonts w:hint="eastAsia" w:ascii="宋体" w:hAnsi="宋体" w:cs="宋体"/>
          <w:sz w:val="24"/>
          <w:szCs w:val="24"/>
          <w:highlight w:val="none"/>
        </w:rPr>
        <w:t>首</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甲方收益不低于40万元；</w:t>
      </w:r>
      <w:r>
        <w:rPr>
          <w:rFonts w:hint="eastAsia" w:asciiTheme="minorEastAsia" w:hAnsiTheme="minorEastAsia" w:eastAsiaTheme="minorEastAsia"/>
          <w:sz w:val="24"/>
          <w:szCs w:val="24"/>
          <w:highlight w:val="none"/>
        </w:rPr>
        <w:t>随后</w:t>
      </w:r>
      <w:r>
        <w:rPr>
          <w:rFonts w:hint="eastAsia" w:asciiTheme="minorEastAsia" w:hAnsiTheme="minorEastAsia" w:eastAsiaTheme="minorEastAsia"/>
          <w:sz w:val="24"/>
          <w:szCs w:val="24"/>
          <w:highlight w:val="none"/>
          <w:lang w:val="en-US" w:eastAsia="zh-CN"/>
        </w:rPr>
        <w:t>每年</w:t>
      </w:r>
      <w:r>
        <w:rPr>
          <w:rFonts w:hint="eastAsia" w:asciiTheme="minorEastAsia" w:hAnsiTheme="minorEastAsia" w:eastAsiaTheme="minorEastAsia"/>
          <w:sz w:val="24"/>
          <w:szCs w:val="24"/>
          <w:highlight w:val="none"/>
        </w:rPr>
        <w:t>递增目标不低于</w:t>
      </w:r>
      <w:r>
        <w:rPr>
          <w:rFonts w:hint="eastAsia" w:asciiTheme="minorEastAsia" w:hAnsiTheme="minorEastAsia" w:eastAsiaTheme="minorEastAsia"/>
          <w:sz w:val="24"/>
          <w:szCs w:val="24"/>
          <w:highlight w:val="none"/>
          <w:lang w:val="en-US" w:eastAsia="zh-CN"/>
        </w:rPr>
        <w:t>2</w:t>
      </w:r>
      <w:r>
        <w:rPr>
          <w:rFonts w:hint="eastAsia" w:asciiTheme="minorEastAsia" w:hAnsiTheme="minorEastAsia" w:eastAsiaTheme="minorEastAsia"/>
          <w:sz w:val="24"/>
          <w:szCs w:val="24"/>
          <w:highlight w:val="none"/>
          <w:lang w:eastAsia="zh-CN"/>
        </w:rPr>
        <w:t>0%。</w:t>
      </w:r>
    </w:p>
    <w:p>
      <w:pPr>
        <w:pStyle w:val="11"/>
        <w:keepNext w:val="0"/>
        <w:keepLines w:val="0"/>
        <w:pageBreakBefore w:val="0"/>
        <w:widowControl/>
        <w:numPr>
          <w:ilvl w:val="0"/>
          <w:numId w:val="0"/>
        </w:numPr>
        <w:kinsoku w:val="0"/>
        <w:wordWrap/>
        <w:overflowPunct w:val="0"/>
        <w:topLinePunct w:val="0"/>
        <w:autoSpaceDE/>
        <w:autoSpaceDN/>
        <w:bidi w:val="0"/>
        <w:adjustRightInd/>
        <w:snapToGrid/>
        <w:spacing w:before="0" w:after="0" w:afterAutospacing="0"/>
        <w:ind w:leftChars="0" w:right="0" w:rightChars="0" w:firstLine="480" w:firstLineChars="200"/>
        <w:textAlignment w:val="auto"/>
        <w:rPr>
          <w:rFonts w:hint="default" w:eastAsia="宋体" w:asciiTheme="minorEastAsia" w:hAnsiTheme="minorEastAsia"/>
          <w:sz w:val="24"/>
          <w:szCs w:val="24"/>
          <w:highlight w:val="none"/>
          <w:lang w:val="en-US" w:eastAsia="zh-CN"/>
        </w:rPr>
      </w:pPr>
      <w:r>
        <w:rPr>
          <w:rFonts w:hint="eastAsia" w:asciiTheme="minorEastAsia" w:hAnsiTheme="minorEastAsia" w:eastAsiaTheme="minorEastAsia"/>
          <w:sz w:val="24"/>
          <w:szCs w:val="24"/>
          <w:highlight w:val="none"/>
          <w:lang w:val="en-US" w:eastAsia="zh-CN"/>
        </w:rPr>
        <w:t>3.</w:t>
      </w:r>
      <w:r>
        <w:rPr>
          <w:rFonts w:hint="eastAsia" w:ascii="宋体" w:hAnsi="宋体" w:cs="宋体"/>
          <w:sz w:val="24"/>
          <w:szCs w:val="24"/>
          <w:highlight w:val="none"/>
        </w:rPr>
        <w:t>乙方</w:t>
      </w:r>
      <w:r>
        <w:rPr>
          <w:rFonts w:hint="eastAsia" w:ascii="宋体" w:hAnsi="宋体" w:cs="宋体"/>
          <w:sz w:val="24"/>
          <w:szCs w:val="24"/>
          <w:highlight w:val="none"/>
          <w:lang w:val="en-US" w:eastAsia="zh-CN"/>
        </w:rPr>
        <w:t>正式</w:t>
      </w:r>
      <w:r>
        <w:rPr>
          <w:rFonts w:hint="eastAsia" w:ascii="宋体" w:hAnsi="宋体" w:cs="宋体"/>
          <w:sz w:val="24"/>
          <w:szCs w:val="24"/>
          <w:highlight w:val="none"/>
        </w:rPr>
        <w:t>托管运营基地</w:t>
      </w:r>
      <w:r>
        <w:rPr>
          <w:rFonts w:hint="eastAsia" w:ascii="宋体" w:hAnsi="宋体" w:cs="宋体"/>
          <w:sz w:val="24"/>
          <w:szCs w:val="24"/>
          <w:highlight w:val="none"/>
          <w:lang w:val="en-US" w:eastAsia="zh-CN"/>
        </w:rPr>
        <w:t>后,运营期内3年的票面价总收入不低于360万元。</w:t>
      </w:r>
    </w:p>
    <w:p>
      <w:pPr>
        <w:pStyle w:val="11"/>
        <w:numPr>
          <w:ilvl w:val="0"/>
          <w:numId w:val="0"/>
        </w:numPr>
        <w:kinsoku w:val="0"/>
        <w:overflowPunct w:val="0"/>
        <w:spacing w:before="0" w:after="0" w:afterAutospacing="0"/>
        <w:ind w:leftChars="0" w:right="0" w:rightChars="0"/>
        <w:rPr>
          <w:rFonts w:hint="default" w:asciiTheme="minorEastAsia" w:hAnsiTheme="minorEastAsia" w:eastAsiaTheme="minorEastAsia"/>
          <w:b/>
          <w:bCs/>
          <w:sz w:val="24"/>
          <w:szCs w:val="24"/>
          <w:highlight w:val="none"/>
          <w:lang w:val="en-US" w:eastAsia="zh-CN"/>
        </w:rPr>
      </w:pPr>
      <w:r>
        <w:rPr>
          <w:rFonts w:hint="eastAsia" w:asciiTheme="minorEastAsia" w:hAnsiTheme="minorEastAsia" w:eastAsiaTheme="minorEastAsia"/>
          <w:b/>
          <w:bCs/>
          <w:sz w:val="24"/>
          <w:szCs w:val="24"/>
          <w:highlight w:val="none"/>
          <w:lang w:val="en-US" w:eastAsia="zh-CN"/>
        </w:rPr>
        <w:t>五、项目费用</w:t>
      </w:r>
    </w:p>
    <w:p>
      <w:pPr>
        <w:pStyle w:val="11"/>
        <w:kinsoku w:val="0"/>
        <w:overflowPunct w:val="0"/>
        <w:spacing w:before="0" w:after="0" w:afterAutospacing="0"/>
        <w:ind w:left="0" w:right="0" w:firstLine="480" w:firstLineChars="200"/>
        <w:rPr>
          <w:rFonts w:hint="default"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lang w:val="en-US" w:eastAsia="zh-CN"/>
        </w:rPr>
        <w:t>本项目在实施过程中产生的包括但不限于基地申报费、课程研发费、场地改造费、专家接待费等所有费用均由中选人承担。</w:t>
      </w:r>
    </w:p>
    <w:p>
      <w:pPr>
        <w:pStyle w:val="11"/>
        <w:numPr>
          <w:ilvl w:val="0"/>
          <w:numId w:val="0"/>
        </w:numPr>
        <w:kinsoku w:val="0"/>
        <w:overflowPunct w:val="0"/>
        <w:spacing w:before="0" w:after="0" w:afterAutospacing="0"/>
        <w:ind w:right="0" w:rightChars="0"/>
        <w:rPr>
          <w:rFonts w:hint="eastAsia" w:asciiTheme="minorEastAsia" w:hAnsiTheme="minorEastAsia" w:eastAsiaTheme="minorEastAsia"/>
          <w:b/>
          <w:bCs/>
          <w:sz w:val="24"/>
          <w:szCs w:val="24"/>
          <w:highlight w:val="none"/>
          <w:lang w:val="en-US" w:eastAsia="zh-CN"/>
        </w:rPr>
      </w:pPr>
      <w:r>
        <w:rPr>
          <w:rFonts w:hint="eastAsia" w:asciiTheme="minorEastAsia" w:hAnsiTheme="minorEastAsia" w:eastAsiaTheme="minorEastAsia"/>
          <w:b/>
          <w:bCs/>
          <w:sz w:val="24"/>
          <w:szCs w:val="24"/>
          <w:highlight w:val="none"/>
          <w:lang w:val="en-US" w:eastAsia="zh-CN"/>
        </w:rPr>
        <w:t>六、项目要求</w:t>
      </w:r>
    </w:p>
    <w:p>
      <w:pPr>
        <w:pStyle w:val="11"/>
        <w:keepNext w:val="0"/>
        <w:keepLines w:val="0"/>
        <w:pageBreakBefore w:val="0"/>
        <w:widowControl/>
        <w:kinsoku w:val="0"/>
        <w:wordWrap/>
        <w:overflowPunct w:val="0"/>
        <w:topLinePunct w:val="0"/>
        <w:bidi w:val="0"/>
        <w:snapToGrid/>
        <w:spacing w:before="0" w:after="0" w:afterAutospacing="0"/>
        <w:ind w:left="0" w:leftChars="0" w:right="0" w:firstLine="482" w:firstLineChars="200"/>
        <w:textAlignment w:val="auto"/>
        <w:rPr>
          <w:rFonts w:hint="eastAsia" w:cs="Times New Roman" w:asciiTheme="minorEastAsia" w:hAnsiTheme="minorEastAsia" w:eastAsiaTheme="minorEastAsia"/>
          <w:b/>
          <w:bCs/>
          <w:sz w:val="24"/>
          <w:szCs w:val="24"/>
          <w:highlight w:val="none"/>
          <w:lang w:val="en-US" w:eastAsia="zh-CN"/>
        </w:rPr>
      </w:pPr>
      <w:r>
        <w:rPr>
          <w:rFonts w:hint="eastAsia" w:cs="Times New Roman" w:asciiTheme="minorEastAsia" w:hAnsiTheme="minorEastAsia" w:eastAsiaTheme="minorEastAsia"/>
          <w:b/>
          <w:bCs/>
          <w:sz w:val="24"/>
          <w:szCs w:val="24"/>
          <w:highlight w:val="none"/>
          <w:lang w:val="en-US" w:eastAsia="zh-CN"/>
        </w:rPr>
        <w:t>1.资质要求</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80" w:firstLineChars="200"/>
        <w:textAlignment w:val="auto"/>
        <w:rPr>
          <w:rFonts w:hint="eastAsia" w:cs="Times New Roman" w:asciiTheme="minorEastAsia" w:hAnsiTheme="minorEastAsia" w:eastAsiaTheme="minorEastAsia"/>
          <w:sz w:val="24"/>
          <w:szCs w:val="24"/>
          <w:highlight w:val="none"/>
          <w:lang w:val="en-US" w:eastAsia="zh-CN" w:bidi="ar-SA"/>
        </w:rPr>
      </w:pPr>
      <w:r>
        <w:rPr>
          <w:rFonts w:hint="eastAsia" w:cs="Times New Roman" w:asciiTheme="minorEastAsia" w:hAnsiTheme="minorEastAsia" w:eastAsiaTheme="minorEastAsia"/>
          <w:sz w:val="24"/>
          <w:szCs w:val="24"/>
          <w:highlight w:val="none"/>
          <w:lang w:val="en-US" w:eastAsia="zh-CN" w:bidi="ar-SA"/>
        </w:rPr>
        <w:t>1.1比选申请人为中华人民共和国境内依法设立的法人或其他组织（若以分公司名义参与比选申请，必须出具总公司授权参与的证明。）。</w:t>
      </w:r>
    </w:p>
    <w:p>
      <w:pPr>
        <w:keepNext w:val="0"/>
        <w:keepLines w:val="0"/>
        <w:pageBreakBefore w:val="0"/>
        <w:widowControl/>
        <w:wordWrap/>
        <w:topLinePunct w:val="0"/>
        <w:bidi w:val="0"/>
        <w:snapToGrid/>
        <w:spacing w:afterAutospacing="0" w:line="360" w:lineRule="auto"/>
        <w:ind w:left="0" w:leftChars="0" w:right="0" w:firstLine="480" w:firstLineChars="200"/>
        <w:textAlignment w:val="auto"/>
        <w:rPr>
          <w:rFonts w:hint="eastAsia" w:cs="Times New Roman" w:asciiTheme="minorEastAsia" w:hAnsiTheme="minorEastAsia" w:eastAsiaTheme="minorEastAsia"/>
          <w:sz w:val="24"/>
          <w:szCs w:val="24"/>
          <w:highlight w:val="none"/>
          <w:lang w:val="en-US" w:eastAsia="zh-CN" w:bidi="ar-SA"/>
        </w:rPr>
      </w:pPr>
      <w:r>
        <w:rPr>
          <w:rFonts w:hint="eastAsia" w:cs="Times New Roman" w:asciiTheme="minorEastAsia" w:hAnsiTheme="minorEastAsia" w:eastAsiaTheme="minorEastAsia"/>
          <w:sz w:val="24"/>
          <w:szCs w:val="24"/>
          <w:highlight w:val="none"/>
          <w:lang w:val="en-US" w:eastAsia="zh-CN" w:bidi="ar-SA"/>
        </w:rPr>
        <w:t>1.2业绩条件：</w:t>
      </w:r>
    </w:p>
    <w:p>
      <w:pPr>
        <w:keepNext w:val="0"/>
        <w:keepLines w:val="0"/>
        <w:pageBreakBefore w:val="0"/>
        <w:widowControl/>
        <w:wordWrap/>
        <w:topLinePunct w:val="0"/>
        <w:bidi w:val="0"/>
        <w:snapToGrid/>
        <w:spacing w:afterAutospacing="0" w:line="360" w:lineRule="auto"/>
        <w:ind w:left="0" w:leftChars="0" w:right="0" w:firstLine="480" w:firstLineChars="200"/>
        <w:textAlignment w:val="auto"/>
        <w:rPr>
          <w:rFonts w:hint="eastAsia" w:cs="Times New Roman" w:asciiTheme="minorEastAsia" w:hAnsiTheme="minorEastAsia" w:eastAsiaTheme="minorEastAsia"/>
          <w:sz w:val="24"/>
          <w:szCs w:val="24"/>
          <w:highlight w:val="none"/>
          <w:lang w:val="en-US" w:eastAsia="zh-CN" w:bidi="ar-SA"/>
        </w:rPr>
      </w:pPr>
      <w:r>
        <w:rPr>
          <w:rFonts w:hint="eastAsia" w:cs="Times New Roman" w:asciiTheme="minorEastAsia" w:hAnsiTheme="minorEastAsia" w:eastAsiaTheme="minorEastAsia"/>
          <w:sz w:val="24"/>
          <w:szCs w:val="24"/>
          <w:highlight w:val="none"/>
          <w:lang w:val="en-US" w:eastAsia="zh-CN" w:bidi="ar-SA"/>
        </w:rPr>
        <w:t>1.2.1比选申请人须具有研学基地申办挂牌经验，并能提供自2018年1月1日起至截标时间前不少于1例与本项目相同或类似申办案例（须提供合同及申办结果作为证明材料，证明文件中须显示甲乙方名称、申办项目名称等关键信息，证明文件须加盖单位公章）。</w:t>
      </w:r>
    </w:p>
    <w:p>
      <w:pPr>
        <w:keepNext w:val="0"/>
        <w:keepLines w:val="0"/>
        <w:pageBreakBefore w:val="0"/>
        <w:widowControl/>
        <w:wordWrap/>
        <w:topLinePunct w:val="0"/>
        <w:bidi w:val="0"/>
        <w:snapToGrid/>
        <w:spacing w:afterAutospacing="0" w:line="360" w:lineRule="auto"/>
        <w:ind w:left="0" w:leftChars="0" w:right="0" w:firstLine="480" w:firstLineChars="200"/>
        <w:textAlignment w:val="auto"/>
        <w:rPr>
          <w:rFonts w:hint="eastAsia"/>
          <w:highlight w:val="none"/>
          <w:lang w:val="en-US" w:eastAsia="zh-CN"/>
        </w:rPr>
      </w:pPr>
      <w:r>
        <w:rPr>
          <w:rFonts w:hint="eastAsia" w:cs="Times New Roman" w:asciiTheme="minorEastAsia" w:hAnsiTheme="minorEastAsia" w:eastAsiaTheme="minorEastAsia"/>
          <w:sz w:val="24"/>
          <w:szCs w:val="24"/>
          <w:highlight w:val="none"/>
          <w:lang w:val="en-US" w:eastAsia="zh-CN" w:bidi="ar-SA"/>
        </w:rPr>
        <w:t>1.2.2比选申请人须具有（综合）实践、劳动教育实践基地运营经验，并能提供自2018年1月1日起至截标时间前不少于1例与本项目相同或类似案例（须提供合同作为证明材料，证明文件中须显示甲乙方名称、项目名称等关键信息，证明文件须加盖单位公章）。</w:t>
      </w:r>
    </w:p>
    <w:p>
      <w:pPr>
        <w:keepNext w:val="0"/>
        <w:keepLines w:val="0"/>
        <w:pageBreakBefore w:val="0"/>
        <w:widowControl/>
        <w:wordWrap/>
        <w:topLinePunct w:val="0"/>
        <w:bidi w:val="0"/>
        <w:snapToGrid/>
        <w:spacing w:afterAutospacing="0" w:line="360" w:lineRule="auto"/>
        <w:ind w:left="0" w:leftChars="0" w:right="0" w:firstLine="480" w:firstLineChars="200"/>
        <w:textAlignment w:val="auto"/>
        <w:rPr>
          <w:rFonts w:hint="eastAsia" w:cs="Times New Roman" w:asciiTheme="minorEastAsia" w:hAnsiTheme="minorEastAsia" w:eastAsiaTheme="minorEastAsia"/>
          <w:sz w:val="24"/>
          <w:szCs w:val="24"/>
          <w:highlight w:val="none"/>
          <w:lang w:val="en-US" w:eastAsia="zh-CN" w:bidi="ar-SA"/>
        </w:rPr>
      </w:pPr>
      <w:r>
        <w:rPr>
          <w:rFonts w:hint="eastAsia" w:cs="Times New Roman" w:asciiTheme="minorEastAsia" w:hAnsiTheme="minorEastAsia" w:eastAsiaTheme="minorEastAsia"/>
          <w:sz w:val="24"/>
          <w:szCs w:val="24"/>
          <w:highlight w:val="none"/>
          <w:lang w:val="en-US" w:eastAsia="zh-CN" w:bidi="ar-SA"/>
        </w:rPr>
        <w:t>1.3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keepNext w:val="0"/>
        <w:keepLines w:val="0"/>
        <w:pageBreakBefore w:val="0"/>
        <w:widowControl/>
        <w:wordWrap/>
        <w:topLinePunct w:val="0"/>
        <w:bidi w:val="0"/>
        <w:snapToGrid/>
        <w:spacing w:afterAutospacing="0" w:line="360" w:lineRule="auto"/>
        <w:ind w:left="0" w:leftChars="0" w:right="0" w:firstLine="480" w:firstLineChars="200"/>
        <w:textAlignment w:val="auto"/>
        <w:rPr>
          <w:rFonts w:hint="eastAsia" w:cs="Times New Roman" w:asciiTheme="minorEastAsia" w:hAnsiTheme="minorEastAsia" w:eastAsiaTheme="minorEastAsia"/>
          <w:sz w:val="24"/>
          <w:szCs w:val="24"/>
          <w:highlight w:val="none"/>
          <w:lang w:val="en-US" w:eastAsia="zh-CN" w:bidi="ar-SA"/>
        </w:rPr>
      </w:pPr>
      <w:r>
        <w:rPr>
          <w:rFonts w:hint="eastAsia" w:cs="Times New Roman" w:asciiTheme="minorEastAsia" w:hAnsiTheme="minorEastAsia" w:eastAsiaTheme="minorEastAsia"/>
          <w:sz w:val="24"/>
          <w:szCs w:val="24"/>
          <w:highlight w:val="none"/>
          <w:lang w:val="en-US" w:eastAsia="zh-CN" w:bidi="ar-SA"/>
        </w:rPr>
        <w:t>1.4单位负责人为同一人或者存在控股、管理关系的不同单位，不得参加同一标段比选申请或者未划分标段的同一比选项目比选申请。</w:t>
      </w:r>
    </w:p>
    <w:p>
      <w:pPr>
        <w:keepNext w:val="0"/>
        <w:keepLines w:val="0"/>
        <w:pageBreakBefore w:val="0"/>
        <w:widowControl/>
        <w:wordWrap/>
        <w:topLinePunct w:val="0"/>
        <w:bidi w:val="0"/>
        <w:snapToGrid/>
        <w:spacing w:afterAutospacing="0" w:line="360" w:lineRule="auto"/>
        <w:ind w:left="0" w:leftChars="0" w:right="0" w:firstLine="480" w:firstLineChars="200"/>
        <w:textAlignment w:val="auto"/>
        <w:rPr>
          <w:rFonts w:hint="eastAsia" w:cs="Times New Roman" w:asciiTheme="minorEastAsia" w:hAnsiTheme="minorEastAsia" w:eastAsiaTheme="minorEastAsia"/>
          <w:sz w:val="24"/>
          <w:szCs w:val="24"/>
          <w:highlight w:val="none"/>
          <w:lang w:val="en-US" w:eastAsia="zh-CN" w:bidi="ar-SA"/>
        </w:rPr>
      </w:pPr>
      <w:r>
        <w:rPr>
          <w:rFonts w:hint="eastAsia" w:cs="Times New Roman" w:asciiTheme="minorEastAsia" w:hAnsiTheme="minorEastAsia" w:eastAsiaTheme="minorEastAsia"/>
          <w:sz w:val="24"/>
          <w:szCs w:val="24"/>
          <w:highlight w:val="none"/>
          <w:lang w:val="en-US" w:eastAsia="zh-CN" w:bidi="ar-SA"/>
        </w:rPr>
        <w:t>1.5本次比选项目不接受联合体比选申请。</w:t>
      </w:r>
    </w:p>
    <w:p>
      <w:pPr>
        <w:keepNext w:val="0"/>
        <w:keepLines w:val="0"/>
        <w:pageBreakBefore w:val="0"/>
        <w:widowControl/>
        <w:wordWrap/>
        <w:topLinePunct w:val="0"/>
        <w:bidi w:val="0"/>
        <w:snapToGrid/>
        <w:spacing w:afterAutospacing="0" w:line="360" w:lineRule="auto"/>
        <w:ind w:left="0" w:leftChars="0" w:right="0" w:firstLine="480" w:firstLineChars="200"/>
        <w:textAlignment w:val="auto"/>
        <w:rPr>
          <w:rFonts w:hint="eastAsia" w:cs="Times New Roman" w:asciiTheme="minorEastAsia" w:hAnsiTheme="minorEastAsia" w:eastAsiaTheme="minorEastAsia"/>
          <w:sz w:val="24"/>
          <w:szCs w:val="24"/>
          <w:highlight w:val="none"/>
          <w:lang w:val="en-US" w:eastAsia="zh-CN" w:bidi="ar-SA"/>
        </w:rPr>
      </w:pPr>
      <w:r>
        <w:rPr>
          <w:rFonts w:hint="eastAsia" w:cs="Times New Roman" w:asciiTheme="minorEastAsia" w:hAnsiTheme="minorEastAsia" w:eastAsiaTheme="minorEastAsia"/>
          <w:sz w:val="24"/>
          <w:szCs w:val="24"/>
          <w:highlight w:val="none"/>
          <w:lang w:val="en-US" w:eastAsia="zh-CN" w:bidi="ar-SA"/>
        </w:rPr>
        <w:t>1.6未列入比选人不良信用名单。</w:t>
      </w:r>
    </w:p>
    <w:p>
      <w:pPr>
        <w:pStyle w:val="11"/>
        <w:keepNext w:val="0"/>
        <w:keepLines w:val="0"/>
        <w:pageBreakBefore w:val="0"/>
        <w:widowControl/>
        <w:kinsoku w:val="0"/>
        <w:wordWrap/>
        <w:overflowPunct w:val="0"/>
        <w:topLinePunct w:val="0"/>
        <w:bidi w:val="0"/>
        <w:snapToGrid/>
        <w:spacing w:before="0" w:after="0" w:afterAutospacing="0"/>
        <w:ind w:left="0" w:leftChars="0" w:right="0" w:firstLine="482" w:firstLineChars="200"/>
        <w:textAlignment w:val="auto"/>
        <w:rPr>
          <w:rFonts w:hint="default" w:cs="Times New Roman" w:asciiTheme="minorEastAsia" w:hAnsiTheme="minorEastAsia" w:eastAsiaTheme="minorEastAsia"/>
          <w:b/>
          <w:bCs/>
          <w:sz w:val="24"/>
          <w:szCs w:val="24"/>
          <w:highlight w:val="none"/>
          <w:lang w:val="en-US" w:eastAsia="zh-CN"/>
        </w:rPr>
      </w:pPr>
      <w:r>
        <w:rPr>
          <w:rFonts w:hint="eastAsia" w:cs="Times New Roman" w:asciiTheme="minorEastAsia" w:hAnsiTheme="minorEastAsia" w:eastAsiaTheme="minorEastAsia"/>
          <w:b/>
          <w:bCs/>
          <w:sz w:val="24"/>
          <w:szCs w:val="24"/>
          <w:highlight w:val="none"/>
          <w:lang w:val="en-US" w:eastAsia="zh-CN"/>
        </w:rPr>
        <w:t>2.基地申办与挂牌要求</w:t>
      </w:r>
    </w:p>
    <w:p>
      <w:pPr>
        <w:pStyle w:val="11"/>
        <w:kinsoku w:val="0"/>
        <w:overflowPunct w:val="0"/>
        <w:spacing w:before="0" w:after="0" w:afterAutospacing="0"/>
        <w:ind w:left="0" w:right="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自签订合同之日起</w:t>
      </w:r>
      <w:r>
        <w:rPr>
          <w:rFonts w:hint="eastAsia" w:ascii="宋体" w:hAnsi="宋体" w:eastAsia="宋体" w:cs="宋体"/>
          <w:sz w:val="24"/>
          <w:szCs w:val="24"/>
          <w:highlight w:val="none"/>
          <w:u w:val="none"/>
          <w:lang w:val="en-US" w:eastAsia="zh-CN"/>
        </w:rPr>
        <w:t xml:space="preserve"> </w:t>
      </w:r>
      <w:r>
        <w:rPr>
          <w:rFonts w:hint="eastAsia" w:ascii="宋体" w:hAnsi="宋体" w:eastAsia="宋体" w:cs="宋体"/>
          <w:sz w:val="24"/>
          <w:szCs w:val="24"/>
          <w:highlight w:val="none"/>
          <w:u w:val="none"/>
        </w:rPr>
        <w:t>6</w:t>
      </w:r>
      <w:r>
        <w:rPr>
          <w:rFonts w:hint="eastAsia" w:ascii="宋体" w:hAnsi="宋体" w:eastAsia="宋体" w:cs="宋体"/>
          <w:sz w:val="24"/>
          <w:szCs w:val="24"/>
          <w:highlight w:val="none"/>
        </w:rPr>
        <w:t>个月内</w:t>
      </w:r>
      <w:r>
        <w:rPr>
          <w:rFonts w:hint="eastAsia" w:ascii="宋体" w:hAnsi="宋体" w:eastAsia="宋体" w:cs="宋体"/>
          <w:sz w:val="24"/>
          <w:szCs w:val="24"/>
          <w:highlight w:val="none"/>
          <w:lang w:eastAsia="zh-CN"/>
        </w:rPr>
        <w:t>乙方应</w:t>
      </w:r>
      <w:r>
        <w:rPr>
          <w:rFonts w:hint="eastAsia" w:ascii="宋体" w:hAnsi="宋体" w:eastAsia="宋体" w:cs="宋体"/>
          <w:sz w:val="24"/>
          <w:szCs w:val="24"/>
          <w:highlight w:val="none"/>
        </w:rPr>
        <w:t>根据广西壮族自治区教育厅与南宁市教育局关于开展自治区级及南宁市级中小学劳动教育实践基地及中小学研学教育实践基地推荐工作的通知的相关要求，编制相应申报材料，并完成</w:t>
      </w:r>
      <w:r>
        <w:rPr>
          <w:rFonts w:hint="eastAsia" w:ascii="宋体" w:hAnsi="宋体" w:eastAsia="宋体" w:cs="宋体"/>
          <w:sz w:val="24"/>
          <w:szCs w:val="24"/>
          <w:highlight w:val="none"/>
          <w:lang w:eastAsia="zh-CN"/>
        </w:rPr>
        <w:t>南宁轨道交通运营有限公司关于</w:t>
      </w:r>
      <w:r>
        <w:rPr>
          <w:rFonts w:hint="eastAsia" w:ascii="宋体" w:hAnsi="宋体" w:eastAsia="宋体" w:cs="宋体"/>
          <w:sz w:val="24"/>
          <w:szCs w:val="24"/>
          <w:highlight w:val="none"/>
        </w:rPr>
        <w:t>广西壮族自治区级与南宁市级《中小学劳动教育实践基地》及《中小学研学教育实践基地》资质的申办及挂牌工作</w:t>
      </w:r>
      <w:r>
        <w:rPr>
          <w:rFonts w:hint="eastAsia" w:ascii="宋体" w:hAnsi="宋体" w:eastAsia="宋体" w:cs="宋体"/>
          <w:sz w:val="24"/>
          <w:szCs w:val="24"/>
          <w:highlight w:val="none"/>
          <w:lang w:val="en-US" w:eastAsia="zh-CN"/>
        </w:rPr>
        <w:t>。</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0" w:leftChars="0" w:right="0" w:firstLine="482" w:firstLineChars="200"/>
        <w:textAlignment w:val="auto"/>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lang w:val="en-US" w:eastAsia="zh-CN"/>
        </w:rPr>
        <w:t>3.</w:t>
      </w:r>
      <w:r>
        <w:rPr>
          <w:rFonts w:hint="eastAsia" w:asciiTheme="minorEastAsia" w:hAnsiTheme="minorEastAsia" w:eastAsiaTheme="minorEastAsia"/>
          <w:b/>
          <w:bCs/>
          <w:sz w:val="24"/>
          <w:szCs w:val="24"/>
          <w:highlight w:val="none"/>
        </w:rPr>
        <w:t>基地运营要求</w:t>
      </w:r>
    </w:p>
    <w:p>
      <w:pPr>
        <w:pStyle w:val="11"/>
        <w:kinsoku w:val="0"/>
        <w:overflowPunct w:val="0"/>
        <w:spacing w:before="0" w:after="0" w:afterAutospacing="0"/>
        <w:ind w:left="0" w:right="0" w:firstLine="480" w:firstLineChars="200"/>
        <w:rPr>
          <w:rFonts w:ascii="宋体" w:hAnsi="宋体" w:cs="宋体"/>
          <w:sz w:val="24"/>
          <w:szCs w:val="24"/>
          <w:highlight w:val="none"/>
        </w:rPr>
      </w:pPr>
      <w:r>
        <w:rPr>
          <w:rFonts w:hint="eastAsia" w:ascii="宋体" w:hAnsi="宋体" w:cs="宋体"/>
          <w:sz w:val="24"/>
          <w:szCs w:val="24"/>
          <w:highlight w:val="none"/>
          <w:lang w:val="en-US" w:eastAsia="zh-CN"/>
        </w:rPr>
        <w:t>甲方具备上述研学基地资质之日起</w:t>
      </w:r>
      <w:r>
        <w:rPr>
          <w:rFonts w:hint="eastAsia" w:ascii="宋体" w:hAnsi="宋体" w:cs="宋体"/>
          <w:sz w:val="24"/>
          <w:szCs w:val="24"/>
          <w:highlight w:val="none"/>
        </w:rPr>
        <w:t>，</w:t>
      </w:r>
      <w:r>
        <w:rPr>
          <w:rFonts w:hint="eastAsia" w:ascii="宋体" w:hAnsi="宋体" w:cs="宋体"/>
          <w:sz w:val="24"/>
          <w:szCs w:val="24"/>
          <w:highlight w:val="none"/>
          <w:lang w:val="en-US" w:eastAsia="zh-CN"/>
        </w:rPr>
        <w:t>乙方具有研学基地</w:t>
      </w:r>
      <w:r>
        <w:rPr>
          <w:rFonts w:hint="eastAsia" w:ascii="宋体" w:hAnsi="宋体" w:cs="宋体"/>
          <w:sz w:val="24"/>
          <w:szCs w:val="24"/>
          <w:highlight w:val="none"/>
        </w:rPr>
        <w:t>3年专属运营权，</w:t>
      </w:r>
      <w:r>
        <w:rPr>
          <w:rFonts w:hint="eastAsia" w:ascii="宋体" w:hAnsi="宋体" w:cs="宋体"/>
          <w:sz w:val="24"/>
          <w:szCs w:val="24"/>
          <w:highlight w:val="none"/>
          <w:lang w:val="en-US" w:eastAsia="zh-CN"/>
        </w:rPr>
        <w:t>运营托管</w:t>
      </w:r>
      <w:r>
        <w:rPr>
          <w:rFonts w:hint="eastAsia" w:ascii="宋体" w:hAnsi="宋体" w:cs="宋体"/>
          <w:sz w:val="24"/>
          <w:szCs w:val="24"/>
          <w:highlight w:val="none"/>
        </w:rPr>
        <w:t>包含</w:t>
      </w:r>
      <w:r>
        <w:rPr>
          <w:rFonts w:hint="eastAsia" w:ascii="宋体" w:hAnsi="宋体" w:cs="宋体"/>
          <w:sz w:val="24"/>
          <w:szCs w:val="24"/>
          <w:highlight w:val="none"/>
          <w:lang w:val="en-US" w:eastAsia="zh-CN"/>
        </w:rPr>
        <w:t>以下</w:t>
      </w:r>
      <w:r>
        <w:rPr>
          <w:rFonts w:hint="eastAsia" w:ascii="宋体" w:hAnsi="宋体" w:cs="宋体"/>
          <w:sz w:val="24"/>
          <w:szCs w:val="24"/>
          <w:highlight w:val="none"/>
        </w:rPr>
        <w:t>要求：</w:t>
      </w:r>
    </w:p>
    <w:p>
      <w:pPr>
        <w:pStyle w:val="11"/>
        <w:kinsoku w:val="0"/>
        <w:overflowPunct w:val="0"/>
        <w:spacing w:before="0" w:after="0" w:afterAutospacing="0"/>
        <w:ind w:left="0" w:right="0" w:firstLine="480" w:firstLineChars="200"/>
        <w:rPr>
          <w:rFonts w:hint="eastAsia"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.1基地运营工作</w:t>
      </w:r>
      <w:r>
        <w:rPr>
          <w:rFonts w:hint="eastAsia" w:asciiTheme="minorEastAsia" w:hAnsiTheme="minorEastAsia" w:eastAsiaTheme="minorEastAsia"/>
          <w:sz w:val="24"/>
          <w:szCs w:val="24"/>
          <w:highlight w:val="none"/>
          <w:lang w:val="en-US" w:eastAsia="zh-CN"/>
        </w:rPr>
        <w:t>要求</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0" w:leftChars="0" w:right="0" w:firstLine="480" w:firstLineChars="200"/>
        <w:textAlignment w:val="auto"/>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.1.1</w:t>
      </w:r>
      <w:r>
        <w:rPr>
          <w:rFonts w:hint="eastAsia" w:asciiTheme="minorEastAsia" w:hAnsiTheme="minorEastAsia" w:eastAsiaTheme="minorEastAsia"/>
          <w:sz w:val="24"/>
          <w:szCs w:val="24"/>
          <w:highlight w:val="none"/>
          <w:lang w:val="en-US" w:eastAsia="zh-CN"/>
        </w:rPr>
        <w:t>乙方须</w:t>
      </w:r>
      <w:r>
        <w:rPr>
          <w:rFonts w:hint="eastAsia" w:asciiTheme="minorEastAsia" w:hAnsiTheme="minorEastAsia" w:eastAsiaTheme="minorEastAsia"/>
          <w:sz w:val="24"/>
          <w:szCs w:val="24"/>
          <w:highlight w:val="none"/>
        </w:rPr>
        <w:t>成立基地市场运营中心，组建市场开发与基地运营团队，制订基地市场宣传与推广计划，全面负责基地管理与运营工作；</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0" w:leftChars="0" w:right="0" w:firstLine="480" w:firstLineChars="200"/>
        <w:textAlignment w:val="auto"/>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.1.2</w:t>
      </w:r>
      <w:r>
        <w:rPr>
          <w:rFonts w:hint="eastAsia" w:asciiTheme="minorEastAsia" w:hAnsiTheme="minorEastAsia" w:eastAsiaTheme="minorEastAsia"/>
          <w:sz w:val="24"/>
          <w:szCs w:val="24"/>
          <w:highlight w:val="none"/>
          <w:lang w:val="en-US" w:eastAsia="zh-CN"/>
        </w:rPr>
        <w:t>乙方须</w:t>
      </w:r>
      <w:r>
        <w:rPr>
          <w:rFonts w:hint="eastAsia" w:asciiTheme="minorEastAsia" w:hAnsiTheme="minorEastAsia" w:eastAsiaTheme="minorEastAsia"/>
          <w:sz w:val="24"/>
          <w:szCs w:val="24"/>
          <w:highlight w:val="none"/>
        </w:rPr>
        <w:t>建设基地研学导师队伍，定期组织导师队伍进行培训学习；</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0" w:leftChars="0" w:right="0" w:firstLine="480" w:firstLineChars="200"/>
        <w:textAlignment w:val="auto"/>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.1.3</w:t>
      </w:r>
      <w:r>
        <w:rPr>
          <w:rFonts w:hint="eastAsia" w:asciiTheme="minorEastAsia" w:hAnsiTheme="minorEastAsia" w:eastAsiaTheme="minorEastAsia"/>
          <w:sz w:val="24"/>
          <w:szCs w:val="24"/>
          <w:highlight w:val="none"/>
          <w:lang w:val="en-US" w:eastAsia="zh-CN"/>
        </w:rPr>
        <w:t>乙方须</w:t>
      </w:r>
      <w:r>
        <w:rPr>
          <w:rFonts w:hint="eastAsia" w:asciiTheme="minorEastAsia" w:hAnsiTheme="minorEastAsia" w:eastAsiaTheme="minorEastAsia"/>
          <w:sz w:val="24"/>
          <w:szCs w:val="24"/>
          <w:highlight w:val="none"/>
        </w:rPr>
        <w:t>根据研学市场（校方）需求研发设计能满足市场的课程</w:t>
      </w:r>
      <w:r>
        <w:rPr>
          <w:rFonts w:hint="eastAsia" w:asciiTheme="minorEastAsia" w:hAnsiTheme="minorEastAsia" w:eastAsiaTheme="minorEastAsia"/>
          <w:sz w:val="24"/>
          <w:szCs w:val="24"/>
          <w:highlight w:val="none"/>
          <w:lang w:val="en-US" w:eastAsia="zh-CN"/>
        </w:rPr>
        <w:t>并及时更新课程，</w:t>
      </w:r>
      <w:r>
        <w:rPr>
          <w:rFonts w:hint="eastAsia" w:asciiTheme="minorEastAsia" w:hAnsiTheme="minorEastAsia" w:eastAsiaTheme="minorEastAsia"/>
          <w:sz w:val="24"/>
          <w:szCs w:val="24"/>
          <w:highlight w:val="none"/>
        </w:rPr>
        <w:t>积极拓展“研学后”市场；</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0" w:leftChars="0" w:right="0" w:firstLine="480" w:firstLineChars="200"/>
        <w:textAlignment w:val="auto"/>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lang w:val="en-US" w:eastAsia="zh-CN"/>
        </w:rPr>
        <w:t>3.1.4乙方编制的运营方案（包括但不限于票面价、课程使用、安全措施等内容）须经过甲方审核后方可使用，门票的售价不允许高于门票票面价，如高于门票票面价的，乙方按高于票面价销售的总额赔付甲方，高于门票票面价进行销售超过三次时，甲方有权取消乙方基地运营权。</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0" w:leftChars="0" w:right="0" w:firstLine="480" w:firstLineChars="200"/>
        <w:textAlignment w:val="auto"/>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lang w:val="en-US" w:eastAsia="zh-CN"/>
        </w:rPr>
        <w:t>3.1.5</w:t>
      </w:r>
      <w:r>
        <w:rPr>
          <w:rFonts w:ascii="undefined" w:hAnsi="undefined" w:eastAsia="undefined" w:cs="undefined"/>
          <w:color w:val="000000"/>
          <w:sz w:val="24"/>
          <w:szCs w:val="24"/>
        </w:rPr>
        <w:t>基</w:t>
      </w:r>
      <w:r>
        <w:rPr>
          <w:rFonts w:hint="eastAsia" w:cs="Times New Roman" w:asciiTheme="minorEastAsia" w:hAnsiTheme="minorEastAsia" w:eastAsiaTheme="minorEastAsia"/>
          <w:color w:val="auto"/>
          <w:kern w:val="0"/>
          <w:sz w:val="24"/>
          <w:szCs w:val="24"/>
          <w:highlight w:val="none"/>
          <w:lang w:val="en-US" w:eastAsia="zh-CN" w:bidi="ar-SA"/>
        </w:rPr>
        <w:t>地运营期第一年票面价总收入不低于100万元，第二年票面价总收入不低于120万元，第三年票面价总收入不低于140万元，三年票面价总收入不低于360万元。当年票面价总收入不达标时，为确保甲方收益，甲方有权取消乙方基地运营权或引进第三方与乙方共同开发市场</w:t>
      </w:r>
      <w:r>
        <w:rPr>
          <w:rFonts w:hint="eastAsia" w:asciiTheme="minorEastAsia" w:hAnsiTheme="minorEastAsia" w:eastAsiaTheme="minorEastAsia"/>
          <w:sz w:val="24"/>
          <w:szCs w:val="24"/>
          <w:highlight w:val="none"/>
          <w:lang w:val="en-US" w:eastAsia="zh-CN"/>
        </w:rPr>
        <w:t>；</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0" w:firstLineChars="200"/>
        <w:jc w:val="left"/>
        <w:textAlignment w:val="auto"/>
        <w:rPr>
          <w:rFonts w:hint="eastAsia" w:cs="Times New Roman" w:asciiTheme="minorEastAsia" w:hAnsiTheme="minorEastAsia" w:eastAsiaTheme="minorEastAsia"/>
          <w:color w:val="auto"/>
          <w:kern w:val="0"/>
          <w:sz w:val="24"/>
          <w:szCs w:val="24"/>
          <w:highlight w:val="none"/>
          <w:lang w:val="en-US" w:eastAsia="zh-CN" w:bidi="ar-SA"/>
        </w:rPr>
      </w:pPr>
      <w:r>
        <w:rPr>
          <w:rFonts w:hint="eastAsia" w:asciiTheme="minorEastAsia" w:hAnsiTheme="minorEastAsia" w:eastAsiaTheme="minorEastAsia"/>
          <w:sz w:val="24"/>
          <w:szCs w:val="24"/>
          <w:highlight w:val="none"/>
          <w:lang w:val="en-US" w:eastAsia="zh-CN"/>
        </w:rPr>
        <w:t>3.1.6乙方在基地运营中不得影响甲方地铁运营安全，如因乙方原因导致的事故（事件），由乙方承担全部责任</w:t>
      </w:r>
      <w:r>
        <w:rPr>
          <w:rFonts w:hint="eastAsia" w:cs="Times New Roman" w:asciiTheme="minorEastAsia" w:hAnsiTheme="minorEastAsia" w:eastAsiaTheme="minorEastAsia"/>
          <w:color w:val="auto"/>
          <w:kern w:val="0"/>
          <w:sz w:val="24"/>
          <w:szCs w:val="24"/>
          <w:highlight w:val="none"/>
          <w:lang w:val="en-US" w:eastAsia="zh-CN" w:bidi="ar-SA"/>
        </w:rPr>
        <w:t>。</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0" w:firstLineChars="200"/>
        <w:jc w:val="left"/>
        <w:textAlignment w:val="auto"/>
        <w:rPr>
          <w:rFonts w:hint="eastAsia" w:cs="Times New Roman" w:asciiTheme="minorEastAsia" w:hAnsiTheme="minorEastAsia" w:eastAsiaTheme="minorEastAsia"/>
          <w:color w:val="auto"/>
          <w:kern w:val="0"/>
          <w:sz w:val="24"/>
          <w:szCs w:val="24"/>
          <w:highlight w:val="none"/>
          <w:lang w:val="en-US" w:eastAsia="zh-CN" w:bidi="ar-SA"/>
        </w:rPr>
      </w:pPr>
      <w:r>
        <w:rPr>
          <w:rFonts w:hint="eastAsia" w:cs="Times New Roman" w:asciiTheme="minorEastAsia" w:hAnsiTheme="minorEastAsia" w:eastAsiaTheme="minorEastAsia"/>
          <w:color w:val="auto"/>
          <w:kern w:val="0"/>
          <w:sz w:val="24"/>
          <w:szCs w:val="24"/>
          <w:highlight w:val="none"/>
          <w:lang w:val="en-US" w:eastAsia="zh-CN" w:bidi="ar-SA"/>
        </w:rPr>
        <w:t>3.1.7乙方在基地运营中须对研学人员购买相应的保险，如因未购买保险导致的纠纷，由乙方承担全部责任，</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0" w:firstLineChars="200"/>
        <w:jc w:val="left"/>
        <w:textAlignment w:val="auto"/>
        <w:rPr>
          <w:rFonts w:hint="default" w:cs="Times New Roman" w:asciiTheme="minorEastAsia" w:hAnsiTheme="minorEastAsia" w:eastAsiaTheme="minorEastAsia"/>
          <w:color w:val="auto"/>
          <w:kern w:val="0"/>
          <w:sz w:val="24"/>
          <w:szCs w:val="24"/>
          <w:highlight w:val="none"/>
          <w:lang w:val="en-US" w:eastAsia="zh-CN" w:bidi="ar-SA"/>
        </w:rPr>
      </w:pPr>
      <w:r>
        <w:rPr>
          <w:rFonts w:hint="eastAsia" w:cs="Times New Roman" w:asciiTheme="minorEastAsia" w:hAnsiTheme="minorEastAsia" w:eastAsiaTheme="minorEastAsia"/>
          <w:color w:val="auto"/>
          <w:kern w:val="0"/>
          <w:sz w:val="24"/>
          <w:szCs w:val="24"/>
          <w:highlight w:val="none"/>
          <w:lang w:val="en-US" w:eastAsia="zh-CN" w:bidi="ar-SA"/>
        </w:rPr>
        <w:t>3.1.8</w:t>
      </w:r>
      <w:r>
        <w:rPr>
          <w:rFonts w:hint="eastAsia" w:ascii="Microsoft YaHei UI" w:hAnsi="Microsoft YaHei UI" w:eastAsia="Microsoft YaHei UI" w:cs="Microsoft YaHei UI"/>
          <w:color w:val="000000"/>
          <w:sz w:val="24"/>
          <w:szCs w:val="22"/>
          <w:lang w:val="en-US" w:eastAsia="zh-CN"/>
        </w:rPr>
        <w:t>非甲方原因导致研学人员造成人身伤害或意外伤害等事件的，由甲方承担全部责任</w:t>
      </w:r>
    </w:p>
    <w:p>
      <w:pPr>
        <w:keepNext w:val="0"/>
        <w:keepLines w:val="0"/>
        <w:pageBreakBefore w:val="0"/>
        <w:widowControl/>
        <w:wordWrap/>
        <w:topLinePunct w:val="0"/>
        <w:autoSpaceDE/>
        <w:autoSpaceDN/>
        <w:bidi w:val="0"/>
        <w:adjustRightInd/>
        <w:snapToGrid/>
        <w:spacing w:afterAutospacing="0"/>
        <w:ind w:left="0" w:leftChars="0" w:right="0" w:firstLine="480" w:firstLineChars="200"/>
        <w:textAlignment w:val="auto"/>
        <w:rPr>
          <w:highlight w:val="none"/>
        </w:rPr>
      </w:pP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.2基地分成要求。</w:t>
      </w:r>
    </w:p>
    <w:p>
      <w:pPr>
        <w:keepNext w:val="0"/>
        <w:keepLines w:val="0"/>
        <w:pageBreakBefore w:val="0"/>
        <w:widowControl/>
        <w:wordWrap/>
        <w:topLinePunct w:val="0"/>
        <w:autoSpaceDE/>
        <w:autoSpaceDN/>
        <w:bidi w:val="0"/>
        <w:adjustRightInd/>
        <w:snapToGrid/>
        <w:spacing w:before="0" w:after="0" w:afterAutospacing="0"/>
        <w:ind w:left="0" w:leftChars="0" w:right="0" w:firstLine="480" w:firstLineChars="200"/>
        <w:textAlignment w:val="auto"/>
        <w:rPr>
          <w:rFonts w:hint="eastAsia" w:ascii="宋体" w:hAnsi="宋体" w:cs="宋体"/>
          <w:sz w:val="24"/>
          <w:szCs w:val="24"/>
          <w:highlight w:val="none"/>
        </w:rPr>
      </w:pP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2.</w:t>
      </w:r>
      <w:r>
        <w:rPr>
          <w:rFonts w:hint="eastAsia" w:asciiTheme="minorEastAsia" w:hAnsiTheme="minorEastAsia" w:eastAsiaTheme="minorEastAsia"/>
          <w:sz w:val="24"/>
          <w:szCs w:val="24"/>
          <w:highlight w:val="none"/>
          <w:lang w:val="en-US" w:eastAsia="zh-CN"/>
        </w:rPr>
        <w:t>1</w:t>
      </w:r>
      <w:r>
        <w:rPr>
          <w:rFonts w:hint="eastAsia" w:ascii="宋体" w:hAnsi="宋体" w:cs="宋体"/>
          <w:sz w:val="24"/>
          <w:szCs w:val="24"/>
          <w:highlight w:val="none"/>
        </w:rPr>
        <w:t>乙方</w:t>
      </w:r>
      <w:r>
        <w:rPr>
          <w:rFonts w:hint="eastAsia" w:ascii="宋体" w:hAnsi="宋体" w:cs="宋体"/>
          <w:sz w:val="24"/>
          <w:szCs w:val="24"/>
          <w:highlight w:val="none"/>
          <w:lang w:val="en-US" w:eastAsia="zh-CN"/>
        </w:rPr>
        <w:t>正式</w:t>
      </w:r>
      <w:r>
        <w:rPr>
          <w:rFonts w:hint="eastAsia" w:ascii="宋体" w:hAnsi="宋体" w:cs="宋体"/>
          <w:sz w:val="24"/>
          <w:szCs w:val="24"/>
          <w:highlight w:val="none"/>
        </w:rPr>
        <w:t>托管运营基地</w:t>
      </w:r>
      <w:r>
        <w:rPr>
          <w:rFonts w:hint="eastAsia" w:ascii="宋体" w:hAnsi="宋体" w:cs="宋体"/>
          <w:sz w:val="24"/>
          <w:szCs w:val="24"/>
          <w:highlight w:val="none"/>
          <w:lang w:val="en-US" w:eastAsia="zh-CN"/>
        </w:rPr>
        <w:t>后</w:t>
      </w:r>
      <w:r>
        <w:rPr>
          <w:rFonts w:hint="eastAsia" w:asciiTheme="minorEastAsia" w:hAnsiTheme="minorEastAsia" w:eastAsiaTheme="minorEastAsia"/>
          <w:sz w:val="24"/>
          <w:szCs w:val="24"/>
          <w:highlight w:val="none"/>
        </w:rPr>
        <w:t>，</w:t>
      </w:r>
      <w:r>
        <w:rPr>
          <w:rFonts w:hint="eastAsia" w:ascii="宋体" w:hAnsi="宋体" w:cs="宋体"/>
          <w:sz w:val="24"/>
          <w:szCs w:val="24"/>
          <w:highlight w:val="none"/>
        </w:rPr>
        <w:t>甲方</w:t>
      </w:r>
      <w:r>
        <w:rPr>
          <w:rFonts w:hint="eastAsia" w:ascii="宋体" w:hAnsi="宋体" w:cs="宋体"/>
          <w:sz w:val="24"/>
          <w:szCs w:val="24"/>
          <w:highlight w:val="none"/>
          <w:lang w:eastAsia="zh-CN"/>
        </w:rPr>
        <w:t>的</w:t>
      </w:r>
      <w:r>
        <w:rPr>
          <w:rFonts w:hint="eastAsia" w:ascii="宋体" w:hAnsi="宋体" w:cs="宋体"/>
          <w:sz w:val="24"/>
          <w:szCs w:val="24"/>
          <w:highlight w:val="none"/>
        </w:rPr>
        <w:t>收益</w:t>
      </w:r>
      <w:r>
        <w:rPr>
          <w:rFonts w:hint="eastAsia" w:ascii="宋体" w:hAnsi="宋体" w:cs="宋体"/>
          <w:sz w:val="24"/>
          <w:szCs w:val="24"/>
          <w:highlight w:val="none"/>
          <w:lang w:eastAsia="zh-CN"/>
        </w:rPr>
        <w:t>分成比例</w:t>
      </w:r>
      <w:r>
        <w:rPr>
          <w:rFonts w:hint="eastAsia" w:ascii="宋体" w:hAnsi="宋体" w:cs="宋体"/>
          <w:sz w:val="24"/>
          <w:szCs w:val="24"/>
          <w:highlight w:val="none"/>
        </w:rPr>
        <w:t>不低于</w:t>
      </w:r>
      <w:r>
        <w:rPr>
          <w:rFonts w:hint="eastAsia" w:ascii="宋体" w:hAnsi="宋体" w:cs="宋体"/>
          <w:sz w:val="24"/>
          <w:szCs w:val="24"/>
          <w:highlight w:val="none"/>
          <w:lang w:val="en-US" w:eastAsia="zh-CN"/>
        </w:rPr>
        <w:t>票面价总收入</w:t>
      </w:r>
      <w:r>
        <w:rPr>
          <w:rFonts w:hint="eastAsia" w:ascii="宋体" w:hAnsi="宋体" w:cs="宋体"/>
          <w:sz w:val="24"/>
          <w:szCs w:val="24"/>
          <w:highlight w:val="none"/>
        </w:rPr>
        <w:t>的</w:t>
      </w:r>
      <w:r>
        <w:rPr>
          <w:rFonts w:hint="eastAsia" w:ascii="宋体" w:hAnsi="宋体" w:cs="宋体"/>
          <w:sz w:val="24"/>
          <w:szCs w:val="24"/>
          <w:highlight w:val="none"/>
          <w:lang w:val="en-US" w:eastAsia="zh-CN"/>
        </w:rPr>
        <w:t>3</w:t>
      </w:r>
      <w:r>
        <w:rPr>
          <w:rFonts w:hint="eastAsia" w:ascii="宋体" w:hAnsi="宋体" w:cs="宋体"/>
          <w:sz w:val="24"/>
          <w:szCs w:val="24"/>
          <w:highlight w:val="none"/>
        </w:rPr>
        <w:t>0%；</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0" w:leftChars="0" w:right="0" w:firstLine="480" w:firstLineChars="200"/>
        <w:textAlignment w:val="auto"/>
        <w:rPr>
          <w:highlight w:val="none"/>
        </w:rPr>
      </w:pP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2</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2</w:t>
      </w:r>
      <w:r>
        <w:rPr>
          <w:rFonts w:hint="eastAsia" w:ascii="宋体" w:hAnsi="宋体" w:cs="宋体"/>
          <w:sz w:val="24"/>
          <w:szCs w:val="24"/>
          <w:highlight w:val="none"/>
        </w:rPr>
        <w:t>乙方</w:t>
      </w:r>
      <w:r>
        <w:rPr>
          <w:rFonts w:hint="eastAsia" w:ascii="宋体" w:hAnsi="宋体" w:cs="宋体"/>
          <w:sz w:val="24"/>
          <w:szCs w:val="24"/>
          <w:highlight w:val="none"/>
          <w:lang w:val="en-US" w:eastAsia="zh-CN"/>
        </w:rPr>
        <w:t>正式</w:t>
      </w:r>
      <w:r>
        <w:rPr>
          <w:rFonts w:hint="eastAsia" w:ascii="宋体" w:hAnsi="宋体" w:cs="宋体"/>
          <w:sz w:val="24"/>
          <w:szCs w:val="24"/>
          <w:highlight w:val="none"/>
        </w:rPr>
        <w:t>托管运营基地</w:t>
      </w:r>
      <w:r>
        <w:rPr>
          <w:rFonts w:hint="eastAsia" w:ascii="宋体" w:hAnsi="宋体" w:cs="宋体"/>
          <w:sz w:val="24"/>
          <w:szCs w:val="24"/>
          <w:highlight w:val="none"/>
          <w:lang w:val="en-US" w:eastAsia="zh-CN"/>
        </w:rPr>
        <w:t>后</w:t>
      </w:r>
      <w:r>
        <w:rPr>
          <w:rFonts w:hint="eastAsia" w:ascii="宋体" w:hAnsi="宋体" w:cs="宋体"/>
          <w:sz w:val="24"/>
          <w:szCs w:val="24"/>
          <w:highlight w:val="none"/>
        </w:rPr>
        <w:t>，</w:t>
      </w:r>
      <w:r>
        <w:rPr>
          <w:rFonts w:hint="eastAsia" w:ascii="宋体" w:hAnsi="宋体" w:cs="宋体"/>
          <w:sz w:val="24"/>
          <w:szCs w:val="24"/>
          <w:highlight w:val="none"/>
          <w:lang w:val="en-US" w:eastAsia="zh-CN"/>
        </w:rPr>
        <w:t>首半年</w:t>
      </w:r>
      <w:r>
        <w:rPr>
          <w:rFonts w:hint="eastAsia" w:asciiTheme="minorEastAsia" w:hAnsiTheme="minorEastAsia" w:eastAsiaTheme="minorEastAsia"/>
          <w:sz w:val="24"/>
          <w:szCs w:val="24"/>
          <w:highlight w:val="none"/>
          <w:lang w:val="en-US" w:eastAsia="zh-CN"/>
        </w:rPr>
        <w:t>甲方分成收益不低于20万；</w:t>
      </w:r>
      <w:r>
        <w:rPr>
          <w:rFonts w:hint="eastAsia" w:ascii="宋体" w:hAnsi="宋体" w:cs="宋体"/>
          <w:sz w:val="24"/>
          <w:szCs w:val="24"/>
          <w:highlight w:val="none"/>
        </w:rPr>
        <w:t>首</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甲方收益不低于40万元；</w:t>
      </w:r>
      <w:r>
        <w:rPr>
          <w:rFonts w:hint="eastAsia" w:asciiTheme="minorEastAsia" w:hAnsiTheme="minorEastAsia" w:eastAsiaTheme="minorEastAsia"/>
          <w:sz w:val="24"/>
          <w:szCs w:val="24"/>
          <w:highlight w:val="none"/>
        </w:rPr>
        <w:t>随后</w:t>
      </w:r>
      <w:r>
        <w:rPr>
          <w:rFonts w:hint="eastAsia" w:asciiTheme="minorEastAsia" w:hAnsiTheme="minorEastAsia" w:eastAsiaTheme="minorEastAsia"/>
          <w:sz w:val="24"/>
          <w:szCs w:val="24"/>
          <w:highlight w:val="none"/>
          <w:lang w:val="en-US" w:eastAsia="zh-CN"/>
        </w:rPr>
        <w:t>每年</w:t>
      </w:r>
      <w:r>
        <w:rPr>
          <w:rFonts w:hint="eastAsia" w:asciiTheme="minorEastAsia" w:hAnsiTheme="minorEastAsia" w:eastAsiaTheme="minorEastAsia"/>
          <w:sz w:val="24"/>
          <w:szCs w:val="24"/>
          <w:highlight w:val="none"/>
        </w:rPr>
        <w:t>递增目标不低于</w:t>
      </w:r>
      <w:r>
        <w:rPr>
          <w:rFonts w:hint="eastAsia" w:asciiTheme="minorEastAsia" w:hAnsiTheme="minorEastAsia" w:eastAsiaTheme="minorEastAsia"/>
          <w:sz w:val="24"/>
          <w:szCs w:val="24"/>
          <w:highlight w:val="none"/>
          <w:lang w:val="en-US" w:eastAsia="zh-CN"/>
        </w:rPr>
        <w:t>2</w:t>
      </w:r>
      <w:r>
        <w:rPr>
          <w:rFonts w:hint="eastAsia" w:asciiTheme="minorEastAsia" w:hAnsiTheme="minorEastAsia" w:eastAsiaTheme="minorEastAsia"/>
          <w:sz w:val="24"/>
          <w:szCs w:val="24"/>
          <w:highlight w:val="none"/>
          <w:lang w:eastAsia="zh-CN"/>
        </w:rPr>
        <w:t>0%，</w:t>
      </w:r>
      <w:r>
        <w:rPr>
          <w:rFonts w:hint="eastAsia" w:asciiTheme="minorEastAsia" w:hAnsiTheme="minorEastAsia" w:eastAsiaTheme="minorEastAsia"/>
          <w:sz w:val="24"/>
          <w:szCs w:val="24"/>
          <w:highlight w:val="none"/>
          <w:lang w:val="en-US" w:eastAsia="zh-CN"/>
        </w:rPr>
        <w:t>当甲方收益不达标时，</w:t>
      </w:r>
      <w:r>
        <w:rPr>
          <w:rFonts w:hint="eastAsia" w:asciiTheme="minorEastAsia" w:hAnsiTheme="minorEastAsia" w:eastAsiaTheme="minorEastAsia"/>
          <w:sz w:val="24"/>
          <w:szCs w:val="24"/>
          <w:highlight w:val="none"/>
        </w:rPr>
        <w:t>甲方有权取消乙方基地运营权</w:t>
      </w:r>
      <w:r>
        <w:rPr>
          <w:rFonts w:hint="eastAsia" w:asciiTheme="minorEastAsia" w:hAnsiTheme="minorEastAsia" w:eastAsiaTheme="minorEastAsia"/>
          <w:sz w:val="24"/>
          <w:szCs w:val="24"/>
          <w:highlight w:val="none"/>
          <w:lang w:val="en-US" w:eastAsia="zh-CN"/>
        </w:rPr>
        <w:t>或</w:t>
      </w:r>
      <w:r>
        <w:rPr>
          <w:rFonts w:hint="eastAsia" w:asciiTheme="minorEastAsia" w:hAnsiTheme="minorEastAsia" w:eastAsiaTheme="minorEastAsia"/>
          <w:sz w:val="24"/>
          <w:szCs w:val="24"/>
          <w:highlight w:val="none"/>
        </w:rPr>
        <w:t>引进第三方与乙方共同开发市场；</w:t>
      </w:r>
    </w:p>
    <w:p>
      <w:pPr>
        <w:pStyle w:val="5"/>
        <w:keepNext w:val="0"/>
        <w:keepLines w:val="0"/>
        <w:pageBreakBefore w:val="0"/>
        <w:widowControl/>
        <w:kinsoku/>
        <w:wordWrap/>
        <w:overflowPunct/>
        <w:topLinePunct w:val="0"/>
        <w:autoSpaceDE/>
        <w:autoSpaceDN/>
        <w:bidi w:val="0"/>
        <w:adjustRightInd/>
        <w:snapToGrid/>
        <w:spacing w:after="0" w:afterAutospacing="0" w:line="360" w:lineRule="auto"/>
        <w:ind w:left="0" w:leftChars="0" w:right="0" w:firstLine="480" w:firstLineChars="200"/>
        <w:textAlignment w:val="auto"/>
        <w:rPr>
          <w:highlight w:val="none"/>
        </w:rPr>
      </w:pPr>
      <w:bookmarkStart w:id="1217" w:name="_Toc6227"/>
      <w:r>
        <w:rPr>
          <w:rFonts w:hint="eastAsia" w:asciiTheme="minorEastAsia" w:hAnsiTheme="minorEastAsia" w:eastAsiaTheme="minorEastAsia"/>
          <w:b w:val="0"/>
          <w:bCs/>
          <w:sz w:val="24"/>
          <w:szCs w:val="24"/>
          <w:highlight w:val="none"/>
          <w:lang w:val="en-US" w:eastAsia="zh-CN"/>
        </w:rPr>
        <w:t>3</w:t>
      </w:r>
      <w:r>
        <w:rPr>
          <w:rFonts w:hint="eastAsia" w:asciiTheme="minorEastAsia" w:hAnsiTheme="minorEastAsia" w:eastAsiaTheme="minorEastAsia"/>
          <w:b w:val="0"/>
          <w:bCs/>
          <w:sz w:val="24"/>
          <w:szCs w:val="24"/>
          <w:highlight w:val="none"/>
        </w:rPr>
        <w:t>.2.</w:t>
      </w:r>
      <w:r>
        <w:rPr>
          <w:rFonts w:hint="eastAsia" w:asciiTheme="minorEastAsia" w:hAnsiTheme="minorEastAsia" w:eastAsiaTheme="minorEastAsia"/>
          <w:b w:val="0"/>
          <w:bCs/>
          <w:sz w:val="24"/>
          <w:szCs w:val="24"/>
          <w:highlight w:val="none"/>
          <w:lang w:val="en-US" w:eastAsia="zh-CN"/>
        </w:rPr>
        <w:t>3</w:t>
      </w:r>
      <w:r>
        <w:rPr>
          <w:rFonts w:hint="eastAsia" w:asciiTheme="minorEastAsia" w:hAnsiTheme="minorEastAsia" w:eastAsiaTheme="minorEastAsia"/>
          <w:b w:val="0"/>
          <w:bCs/>
          <w:sz w:val="24"/>
          <w:szCs w:val="24"/>
          <w:highlight w:val="none"/>
        </w:rPr>
        <w:t xml:space="preserve"> 乙方需在每</w:t>
      </w:r>
      <w:r>
        <w:rPr>
          <w:rFonts w:hint="eastAsia" w:asciiTheme="minorEastAsia" w:hAnsiTheme="minorEastAsia" w:eastAsiaTheme="minorEastAsia"/>
          <w:b w:val="0"/>
          <w:bCs/>
          <w:sz w:val="24"/>
          <w:szCs w:val="24"/>
          <w:highlight w:val="none"/>
          <w:lang w:val="en-US" w:eastAsia="zh-CN"/>
        </w:rPr>
        <w:t>月</w:t>
      </w:r>
      <w:r>
        <w:rPr>
          <w:rFonts w:hint="eastAsia" w:asciiTheme="minorEastAsia" w:hAnsiTheme="minorEastAsia" w:eastAsiaTheme="minorEastAsia"/>
          <w:b w:val="0"/>
          <w:bCs/>
          <w:sz w:val="24"/>
          <w:szCs w:val="24"/>
          <w:highlight w:val="none"/>
        </w:rPr>
        <w:t>15日前，根据基地</w:t>
      </w:r>
      <w:r>
        <w:rPr>
          <w:rFonts w:hint="eastAsia" w:asciiTheme="minorEastAsia" w:hAnsiTheme="minorEastAsia" w:eastAsiaTheme="minorEastAsia"/>
          <w:b w:val="0"/>
          <w:bCs/>
          <w:sz w:val="24"/>
          <w:szCs w:val="24"/>
          <w:highlight w:val="none"/>
          <w:lang w:val="en-US" w:eastAsia="zh-CN"/>
        </w:rPr>
        <w:t>缴费</w:t>
      </w:r>
      <w:r>
        <w:rPr>
          <w:rFonts w:hint="eastAsia" w:asciiTheme="minorEastAsia" w:hAnsiTheme="minorEastAsia" w:eastAsiaTheme="minorEastAsia"/>
          <w:b w:val="0"/>
          <w:bCs/>
          <w:sz w:val="24"/>
          <w:szCs w:val="24"/>
          <w:highlight w:val="none"/>
        </w:rPr>
        <w:t>人次、</w:t>
      </w:r>
      <w:r>
        <w:rPr>
          <w:rFonts w:hint="eastAsia" w:asciiTheme="minorEastAsia" w:hAnsiTheme="minorEastAsia" w:eastAsiaTheme="minorEastAsia"/>
          <w:b w:val="0"/>
          <w:bCs/>
          <w:sz w:val="24"/>
          <w:szCs w:val="24"/>
          <w:highlight w:val="none"/>
          <w:lang w:val="en-US" w:eastAsia="zh-CN"/>
        </w:rPr>
        <w:t>票面价</w:t>
      </w:r>
      <w:r>
        <w:rPr>
          <w:rFonts w:hint="eastAsia" w:asciiTheme="minorEastAsia" w:hAnsiTheme="minorEastAsia" w:eastAsiaTheme="minorEastAsia"/>
          <w:b w:val="0"/>
          <w:bCs/>
          <w:sz w:val="24"/>
          <w:szCs w:val="24"/>
          <w:highlight w:val="none"/>
        </w:rPr>
        <w:t>和约定比例向甲方支付上</w:t>
      </w:r>
      <w:r>
        <w:rPr>
          <w:rFonts w:hint="eastAsia" w:asciiTheme="minorEastAsia" w:hAnsiTheme="minorEastAsia" w:eastAsiaTheme="minorEastAsia"/>
          <w:b w:val="0"/>
          <w:bCs/>
          <w:sz w:val="24"/>
          <w:szCs w:val="24"/>
          <w:highlight w:val="none"/>
          <w:lang w:val="en-US" w:eastAsia="zh-CN"/>
        </w:rPr>
        <w:t>月</w:t>
      </w:r>
      <w:r>
        <w:rPr>
          <w:rFonts w:hint="eastAsia" w:asciiTheme="minorEastAsia" w:hAnsiTheme="minorEastAsia" w:eastAsiaTheme="minorEastAsia"/>
          <w:b w:val="0"/>
          <w:bCs/>
          <w:sz w:val="24"/>
          <w:szCs w:val="24"/>
          <w:highlight w:val="none"/>
        </w:rPr>
        <w:t>度的基地收益；</w:t>
      </w:r>
      <w:bookmarkEnd w:id="1217"/>
    </w:p>
    <w:p>
      <w:pPr>
        <w:pStyle w:val="5"/>
        <w:keepNext w:val="0"/>
        <w:keepLines w:val="0"/>
        <w:pageBreakBefore w:val="0"/>
        <w:widowControl/>
        <w:kinsoku/>
        <w:wordWrap/>
        <w:overflowPunct/>
        <w:topLinePunct w:val="0"/>
        <w:autoSpaceDE/>
        <w:autoSpaceDN/>
        <w:bidi w:val="0"/>
        <w:adjustRightInd/>
        <w:snapToGrid/>
        <w:spacing w:after="0" w:afterAutospacing="0" w:line="360" w:lineRule="auto"/>
        <w:ind w:left="0" w:leftChars="0" w:right="0" w:firstLine="480" w:firstLineChars="200"/>
        <w:textAlignment w:val="auto"/>
        <w:rPr>
          <w:rFonts w:hint="eastAsia" w:asciiTheme="minorEastAsia" w:hAnsiTheme="minorEastAsia" w:eastAsiaTheme="minorEastAsia"/>
          <w:b w:val="0"/>
          <w:bCs/>
          <w:sz w:val="24"/>
          <w:szCs w:val="24"/>
          <w:highlight w:val="none"/>
          <w:lang w:val="en-US" w:eastAsia="zh-CN"/>
        </w:rPr>
      </w:pPr>
      <w:bookmarkStart w:id="1218" w:name="_Toc2462"/>
      <w:r>
        <w:rPr>
          <w:rFonts w:hint="eastAsia" w:asciiTheme="minorEastAsia" w:hAnsiTheme="minorEastAsia" w:eastAsiaTheme="minorEastAsia"/>
          <w:b w:val="0"/>
          <w:bCs/>
          <w:sz w:val="24"/>
          <w:szCs w:val="24"/>
          <w:highlight w:val="none"/>
          <w:lang w:val="en-US" w:eastAsia="zh-CN"/>
        </w:rPr>
        <w:t>3</w:t>
      </w:r>
      <w:r>
        <w:rPr>
          <w:rFonts w:hint="eastAsia" w:asciiTheme="minorEastAsia" w:hAnsiTheme="minorEastAsia" w:eastAsiaTheme="minorEastAsia"/>
          <w:b w:val="0"/>
          <w:bCs/>
          <w:sz w:val="24"/>
          <w:szCs w:val="24"/>
          <w:highlight w:val="none"/>
        </w:rPr>
        <w:t>.2.</w:t>
      </w:r>
      <w:r>
        <w:rPr>
          <w:rFonts w:hint="eastAsia" w:asciiTheme="minorEastAsia" w:hAnsiTheme="minorEastAsia" w:eastAsiaTheme="minorEastAsia"/>
          <w:b w:val="0"/>
          <w:bCs/>
          <w:sz w:val="24"/>
          <w:szCs w:val="24"/>
          <w:highlight w:val="none"/>
          <w:lang w:val="en-US" w:eastAsia="zh-CN"/>
        </w:rPr>
        <w:t>4</w:t>
      </w:r>
      <w:r>
        <w:rPr>
          <w:rFonts w:hint="eastAsia" w:asciiTheme="minorEastAsia" w:hAnsiTheme="minorEastAsia" w:eastAsiaTheme="minorEastAsia"/>
          <w:b/>
          <w:bCs w:val="0"/>
          <w:sz w:val="24"/>
          <w:szCs w:val="24"/>
          <w:highlight w:val="none"/>
          <w:lang w:val="en-US" w:eastAsia="zh-CN"/>
        </w:rPr>
        <w:t>奖励机制</w:t>
      </w:r>
      <w:r>
        <w:rPr>
          <w:rFonts w:hint="eastAsia" w:asciiTheme="minorEastAsia" w:hAnsiTheme="minorEastAsia" w:eastAsiaTheme="minorEastAsia"/>
          <w:b w:val="0"/>
          <w:bCs/>
          <w:sz w:val="24"/>
          <w:szCs w:val="24"/>
          <w:highlight w:val="none"/>
          <w:lang w:val="en-US" w:eastAsia="zh-CN"/>
        </w:rPr>
        <w:t>：</w:t>
      </w:r>
      <w:bookmarkEnd w:id="1218"/>
    </w:p>
    <w:p>
      <w:pPr>
        <w:pStyle w:val="5"/>
        <w:keepNext w:val="0"/>
        <w:keepLines w:val="0"/>
        <w:pageBreakBefore w:val="0"/>
        <w:widowControl/>
        <w:kinsoku/>
        <w:wordWrap/>
        <w:overflowPunct/>
        <w:topLinePunct w:val="0"/>
        <w:autoSpaceDE/>
        <w:autoSpaceDN/>
        <w:bidi w:val="0"/>
        <w:adjustRightInd/>
        <w:snapToGrid/>
        <w:spacing w:after="0" w:afterAutospacing="0" w:line="360" w:lineRule="auto"/>
        <w:ind w:left="0" w:leftChars="0" w:right="0" w:firstLine="480" w:firstLineChars="200"/>
        <w:textAlignment w:val="auto"/>
        <w:rPr>
          <w:rFonts w:hint="eastAsia" w:ascii="宋体" w:hAnsi="宋体" w:eastAsia="宋体" w:cs="宋体"/>
          <w:b w:val="0"/>
          <w:sz w:val="24"/>
          <w:szCs w:val="24"/>
          <w:highlight w:val="none"/>
        </w:rPr>
      </w:pPr>
      <w:bookmarkStart w:id="1219" w:name="_Toc28483"/>
      <w:r>
        <w:rPr>
          <w:rFonts w:hint="eastAsia" w:ascii="宋体" w:hAnsi="宋体" w:eastAsia="宋体" w:cs="宋体"/>
          <w:b w:val="0"/>
          <w:sz w:val="24"/>
          <w:szCs w:val="24"/>
          <w:highlight w:val="none"/>
          <w:lang w:val="en-US" w:eastAsia="zh-CN"/>
        </w:rPr>
        <w:t>3.2.4.</w:t>
      </w:r>
      <w:r>
        <w:rPr>
          <w:rFonts w:hint="eastAsia" w:ascii="宋体" w:hAnsi="宋体" w:eastAsia="宋体" w:cs="宋体"/>
          <w:b w:val="0"/>
          <w:sz w:val="24"/>
          <w:szCs w:val="24"/>
          <w:highlight w:val="none"/>
        </w:rPr>
        <w:t>1.奖励方式：乙方每年度接待缴费总人次超过2万人，甲方按照人次返还2元/人，接待缴费总人次超过3万人，按照人次返还3元/人，接待缴费总人次超过4万人，按照人次返还4元/人，接待缴费总人次超过5万人及以上，按照人次返还5元/人；</w:t>
      </w:r>
      <w:bookmarkEnd w:id="1219"/>
    </w:p>
    <w:p>
      <w:pPr>
        <w:pStyle w:val="5"/>
        <w:keepNext w:val="0"/>
        <w:keepLines w:val="0"/>
        <w:pageBreakBefore w:val="0"/>
        <w:widowControl/>
        <w:kinsoku/>
        <w:wordWrap/>
        <w:overflowPunct/>
        <w:topLinePunct w:val="0"/>
        <w:autoSpaceDE/>
        <w:autoSpaceDN/>
        <w:bidi w:val="0"/>
        <w:adjustRightInd/>
        <w:snapToGrid/>
        <w:spacing w:after="0" w:afterAutospacing="0" w:line="360" w:lineRule="auto"/>
        <w:ind w:left="0" w:leftChars="0" w:right="0" w:firstLine="480" w:firstLineChars="200"/>
        <w:textAlignment w:val="auto"/>
        <w:rPr>
          <w:rFonts w:hint="eastAsia" w:eastAsiaTheme="minorEastAsia"/>
          <w:highlight w:val="none"/>
          <w:lang w:eastAsia="zh-CN"/>
        </w:rPr>
      </w:pPr>
      <w:bookmarkStart w:id="1220" w:name="_Toc26738"/>
      <w:r>
        <w:rPr>
          <w:rFonts w:hint="eastAsia" w:ascii="宋体" w:hAnsi="宋体" w:eastAsia="宋体" w:cs="宋体"/>
          <w:b w:val="0"/>
          <w:sz w:val="24"/>
          <w:szCs w:val="24"/>
          <w:highlight w:val="none"/>
          <w:lang w:val="en-US" w:eastAsia="zh-CN"/>
        </w:rPr>
        <w:t>3.2.4.</w:t>
      </w:r>
      <w:r>
        <w:rPr>
          <w:rFonts w:hint="eastAsia" w:ascii="宋体" w:hAnsi="宋体" w:eastAsia="宋体" w:cs="宋体"/>
          <w:b w:val="0"/>
          <w:sz w:val="24"/>
          <w:szCs w:val="24"/>
          <w:highlight w:val="none"/>
        </w:rPr>
        <w:t>2.奖励年度认定：基地正式开始运营之日起，每365个自然日为一个年度；</w:t>
      </w:r>
      <w:r>
        <w:rPr>
          <w:rFonts w:hint="eastAsia" w:ascii="宋体" w:hAnsi="宋体" w:eastAsia="宋体" w:cs="宋体"/>
          <w:b w:val="0"/>
          <w:sz w:val="24"/>
          <w:szCs w:val="24"/>
          <w:highlight w:val="none"/>
        </w:rPr>
        <w:br w:type="textWrapping"/>
      </w:r>
      <w:r>
        <w:rPr>
          <w:rFonts w:hint="eastAsia" w:ascii="宋体" w:hAnsi="宋体" w:eastAsia="宋体" w:cs="宋体"/>
          <w:b w:val="0"/>
          <w:sz w:val="24"/>
          <w:szCs w:val="24"/>
          <w:highlight w:val="none"/>
        </w:rPr>
        <w:t>3.奖励发放：奖励金额于每年度结束由甲乙双方确认无异议后，在乙方之后应向甲方支付的收益中进行扣减，乙方须采取措施保证该项扣减于合同期满后180天内核销完毕，否则视为乙方放弃未扣减部分的奖励权益。</w:t>
      </w:r>
      <w:bookmarkEnd w:id="1220"/>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0" w:leftChars="0" w:right="0" w:firstLine="482" w:firstLineChars="200"/>
        <w:textAlignment w:val="auto"/>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lang w:val="en-US" w:eastAsia="zh-CN"/>
        </w:rPr>
        <w:t>4.</w:t>
      </w:r>
      <w:r>
        <w:rPr>
          <w:rFonts w:hint="eastAsia" w:asciiTheme="minorEastAsia" w:hAnsiTheme="minorEastAsia" w:eastAsiaTheme="minorEastAsia"/>
          <w:b/>
          <w:bCs/>
          <w:sz w:val="24"/>
          <w:szCs w:val="24"/>
          <w:highlight w:val="none"/>
        </w:rPr>
        <w:t>工期要求</w:t>
      </w:r>
    </w:p>
    <w:p>
      <w:pPr>
        <w:keepNext w:val="0"/>
        <w:keepLines w:val="0"/>
        <w:pageBreakBefore w:val="0"/>
        <w:widowControl/>
        <w:wordWrap/>
        <w:topLinePunct w:val="0"/>
        <w:autoSpaceDE/>
        <w:autoSpaceDN/>
        <w:bidi w:val="0"/>
        <w:adjustRightInd/>
        <w:snapToGrid/>
        <w:spacing w:afterAutospacing="0"/>
        <w:ind w:left="0" w:leftChars="0" w:right="0" w:firstLine="480" w:firstLineChars="200"/>
        <w:textAlignment w:val="auto"/>
        <w:rPr>
          <w:rFonts w:ascii="宋体" w:hAnsi="宋体" w:cs="宋体"/>
          <w:sz w:val="24"/>
          <w:szCs w:val="24"/>
          <w:highlight w:val="none"/>
        </w:rPr>
      </w:pPr>
      <w:r>
        <w:rPr>
          <w:rFonts w:hint="eastAsia" w:ascii="宋体" w:hAnsi="宋体" w:cs="宋体"/>
          <w:sz w:val="24"/>
          <w:szCs w:val="24"/>
          <w:highlight w:val="none"/>
          <w:lang w:val="en-US" w:eastAsia="zh-CN"/>
        </w:rPr>
        <w:t>4.1</w:t>
      </w:r>
      <w:r>
        <w:rPr>
          <w:rFonts w:hint="eastAsia" w:asciiTheme="minorEastAsia" w:hAnsiTheme="minorEastAsia" w:eastAsiaTheme="minorEastAsia"/>
          <w:bCs/>
          <w:sz w:val="24"/>
          <w:szCs w:val="24"/>
          <w:highlight w:val="none"/>
          <w:lang w:val="en-US" w:eastAsia="zh-CN"/>
        </w:rPr>
        <w:t>乙方开展申报等相关事宜应按照《广西壮族自治区教育厅等12部门关于推进中小学生研学旅行的实施意见》、《广西壮族自治区教育厅关于开展广西第五批中小学生研学实践教育基(营)地推荐工作的通知》（此后每年乙方还需根据广西壮族自治区教育厅发布的最新中小学生研学实践教育基(营)地推荐工作通知进行相应整改）</w:t>
      </w:r>
      <w:r>
        <w:rPr>
          <w:rFonts w:hint="eastAsia" w:asciiTheme="minorEastAsia" w:hAnsiTheme="minorEastAsia" w:eastAsiaTheme="minorEastAsia"/>
          <w:bCs/>
          <w:sz w:val="24"/>
          <w:szCs w:val="24"/>
          <w:highlight w:val="none"/>
          <w:lang w:eastAsia="zh-CN"/>
        </w:rPr>
        <w:t>等文件</w:t>
      </w:r>
      <w:r>
        <w:rPr>
          <w:rFonts w:hint="eastAsia" w:asciiTheme="minorEastAsia" w:hAnsiTheme="minorEastAsia" w:eastAsiaTheme="minorEastAsia"/>
          <w:bCs/>
          <w:sz w:val="24"/>
          <w:szCs w:val="24"/>
          <w:highlight w:val="none"/>
          <w:lang w:val="en-US" w:eastAsia="zh-CN"/>
        </w:rPr>
        <w:t>进行，需要甲方给予配合的应提前5个工作日书面通知，若涉及地铁运营的，应至少提前15个工作日书面通知。</w:t>
      </w:r>
      <w:r>
        <w:rPr>
          <w:rFonts w:hint="eastAsia" w:asciiTheme="minorEastAsia" w:hAnsiTheme="minorEastAsia" w:eastAsiaTheme="minorEastAsia"/>
          <w:b w:val="0"/>
          <w:bCs/>
          <w:kern w:val="0"/>
          <w:sz w:val="24"/>
          <w:szCs w:val="24"/>
          <w:highlight w:val="none"/>
          <w:lang w:val="en-US" w:eastAsia="zh-CN"/>
        </w:rPr>
        <w:t>乙方收到比选人提供的基础资料后，</w:t>
      </w:r>
      <w:r>
        <w:rPr>
          <w:rFonts w:hint="eastAsia" w:asciiTheme="minorEastAsia" w:hAnsiTheme="minorEastAsia" w:eastAsiaTheme="minorEastAsia"/>
          <w:b w:val="0"/>
          <w:bCs/>
          <w:kern w:val="0"/>
          <w:sz w:val="24"/>
          <w:szCs w:val="24"/>
          <w:highlight w:val="none"/>
          <w:u w:val="none"/>
          <w:lang w:val="en-US" w:eastAsia="zh-CN"/>
        </w:rPr>
        <w:t xml:space="preserve"> 30 </w:t>
      </w:r>
      <w:r>
        <w:rPr>
          <w:rFonts w:hint="eastAsia" w:asciiTheme="minorEastAsia" w:hAnsiTheme="minorEastAsia" w:eastAsiaTheme="minorEastAsia"/>
          <w:b w:val="0"/>
          <w:bCs/>
          <w:kern w:val="0"/>
          <w:sz w:val="24"/>
          <w:szCs w:val="24"/>
          <w:highlight w:val="none"/>
          <w:lang w:val="en-US" w:eastAsia="zh-CN"/>
        </w:rPr>
        <w:t>个工作日内完成广西壮族自治区级、南宁市级的中小学生研学实践教育基地及中小学劳动教育实践基地申报所需材料的撰写、收集、规整，基地课程研发等工作</w:t>
      </w:r>
      <w:r>
        <w:rPr>
          <w:rFonts w:hint="eastAsia" w:ascii="宋体" w:hAnsi="宋体" w:cs="宋体"/>
          <w:sz w:val="24"/>
          <w:szCs w:val="24"/>
          <w:highlight w:val="none"/>
        </w:rPr>
        <w:t>。</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0" w:leftChars="0" w:right="0" w:firstLine="480" w:firstLineChars="200"/>
        <w:textAlignment w:val="auto"/>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lang w:val="en-US" w:eastAsia="zh-CN"/>
        </w:rPr>
        <w:t>4</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2</w:t>
      </w:r>
      <w:r>
        <w:rPr>
          <w:rFonts w:hint="eastAsia" w:asciiTheme="minorEastAsia" w:hAnsiTheme="minorEastAsia" w:eastAsiaTheme="minorEastAsia"/>
          <w:sz w:val="24"/>
          <w:szCs w:val="24"/>
          <w:highlight w:val="none"/>
        </w:rPr>
        <w:t>根据各级教育部门关于中小学劳动教育实践基地及中小学研学教育实践基地的《基（营）地推荐工作的通知》中所要求的递交申报材料截止时间前1周前完成纸质材料与电子版材料递交工作。</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0" w:leftChars="0" w:right="0" w:firstLine="480" w:firstLineChars="200"/>
        <w:textAlignment w:val="auto"/>
        <w:rPr>
          <w:rFonts w:hint="eastAsia"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val="en-US" w:eastAsia="zh-CN"/>
        </w:rPr>
        <w:t>4</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在考评专家组抵达基地进行实地考评前1周完成</w:t>
      </w:r>
      <w:r>
        <w:rPr>
          <w:rFonts w:hint="eastAsia" w:asciiTheme="minorEastAsia" w:hAnsiTheme="minorEastAsia" w:eastAsiaTheme="minorEastAsia"/>
          <w:sz w:val="24"/>
          <w:szCs w:val="24"/>
          <w:highlight w:val="none"/>
          <w:lang w:val="en-US" w:eastAsia="zh-CN"/>
        </w:rPr>
        <w:t>以下工作</w:t>
      </w:r>
      <w:r>
        <w:rPr>
          <w:rFonts w:hint="eastAsia" w:asciiTheme="minorEastAsia" w:hAnsiTheme="minorEastAsia" w:eastAsiaTheme="minorEastAsia"/>
          <w:sz w:val="24"/>
          <w:szCs w:val="24"/>
          <w:highlight w:val="none"/>
          <w:lang w:eastAsia="zh-CN"/>
        </w:rPr>
        <w:t>：</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0" w:leftChars="0" w:right="0" w:firstLine="480" w:firstLineChars="200"/>
        <w:textAlignment w:val="auto"/>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lang w:val="en-US" w:eastAsia="zh-CN"/>
        </w:rPr>
        <w:t>4</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.1进行场地设施设备的完善；</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0" w:leftChars="0" w:right="0" w:firstLine="480" w:firstLineChars="200"/>
        <w:textAlignment w:val="auto"/>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lang w:val="en-US" w:eastAsia="zh-CN"/>
        </w:rPr>
        <w:t>4</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.2基地指导教育氛围的布置；</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0" w:leftChars="0" w:right="0" w:firstLine="480" w:firstLineChars="200"/>
        <w:textAlignment w:val="auto"/>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lang w:val="en-US" w:eastAsia="zh-CN"/>
        </w:rPr>
        <w:t>4</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.3场地安全排查与整改；</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0" w:leftChars="0" w:right="0" w:firstLine="480" w:firstLineChars="200"/>
        <w:textAlignment w:val="auto"/>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lang w:val="en-US" w:eastAsia="zh-CN"/>
        </w:rPr>
        <w:t>4</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.4邀请有经验的基地评审考评专家现场考察并给出基地指导改进的意见；</w:t>
      </w:r>
    </w:p>
    <w:p>
      <w:pPr>
        <w:pStyle w:val="11"/>
        <w:keepNext w:val="0"/>
        <w:keepLines w:val="0"/>
        <w:pageBreakBefore w:val="0"/>
        <w:widowControl/>
        <w:kinsoku w:val="0"/>
        <w:wordWrap/>
        <w:overflowPunct w:val="0"/>
        <w:topLinePunct w:val="0"/>
        <w:autoSpaceDE/>
        <w:autoSpaceDN/>
        <w:bidi w:val="0"/>
        <w:adjustRightInd/>
        <w:snapToGrid/>
        <w:spacing w:before="0" w:after="0" w:afterAutospacing="0"/>
        <w:ind w:left="0" w:leftChars="0" w:right="0" w:firstLine="480" w:firstLineChars="200"/>
        <w:textAlignment w:val="auto"/>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lang w:val="en-US" w:eastAsia="zh-CN"/>
        </w:rPr>
        <w:t>4</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4负责</w:t>
      </w:r>
      <w:r>
        <w:rPr>
          <w:rFonts w:hint="eastAsia" w:asciiTheme="minorEastAsia" w:hAnsiTheme="minorEastAsia" w:eastAsiaTheme="minorEastAsia"/>
          <w:sz w:val="24"/>
          <w:szCs w:val="24"/>
          <w:highlight w:val="none"/>
        </w:rPr>
        <w:t>基地考评组专家接待与陪同讲解；</w:t>
      </w:r>
    </w:p>
    <w:p>
      <w:pPr>
        <w:pStyle w:val="11"/>
        <w:numPr>
          <w:ilvl w:val="0"/>
          <w:numId w:val="0"/>
        </w:numPr>
        <w:kinsoku w:val="0"/>
        <w:overflowPunct w:val="0"/>
        <w:spacing w:before="0" w:after="0" w:afterAutospacing="0"/>
        <w:ind w:leftChars="0" w:right="0" w:rightChars="0"/>
        <w:rPr>
          <w:rFonts w:hint="eastAsia" w:cs="Times New Roman" w:asciiTheme="minorEastAsia" w:hAnsiTheme="minorEastAsia" w:eastAsiaTheme="minorEastAsia"/>
          <w:b/>
          <w:bCs/>
          <w:sz w:val="24"/>
          <w:szCs w:val="24"/>
          <w:highlight w:val="none"/>
          <w:lang w:val="en-US" w:eastAsia="zh-CN"/>
        </w:rPr>
      </w:pPr>
      <w:r>
        <w:rPr>
          <w:rFonts w:hint="eastAsia" w:cs="Times New Roman" w:asciiTheme="minorEastAsia" w:hAnsiTheme="minorEastAsia" w:eastAsiaTheme="minorEastAsia"/>
          <w:b/>
          <w:bCs/>
          <w:sz w:val="24"/>
          <w:szCs w:val="24"/>
          <w:highlight w:val="none"/>
          <w:lang w:val="en-US" w:eastAsia="zh-CN"/>
        </w:rPr>
        <w:t>七、协议签订</w:t>
      </w:r>
    </w:p>
    <w:p>
      <w:pPr>
        <w:pStyle w:val="11"/>
        <w:kinsoku w:val="0"/>
        <w:overflowPunct w:val="0"/>
        <w:spacing w:before="0" w:after="0" w:afterAutospacing="0"/>
        <w:ind w:left="0" w:right="0"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市级基地通过申报进入公示后，双方签订托管运营协议</w:t>
      </w:r>
      <w:r>
        <w:rPr>
          <w:rFonts w:hint="eastAsia" w:asciiTheme="minorEastAsia" w:hAnsiTheme="minorEastAsia" w:eastAsiaTheme="minorEastAsia"/>
          <w:sz w:val="24"/>
          <w:szCs w:val="24"/>
          <w:highlight w:val="none"/>
          <w:lang w:eastAsia="zh-CN"/>
        </w:rPr>
        <w:t>，</w:t>
      </w:r>
      <w:r>
        <w:rPr>
          <w:rFonts w:hint="eastAsia" w:asciiTheme="minorEastAsia" w:hAnsiTheme="minorEastAsia" w:eastAsiaTheme="minorEastAsia"/>
          <w:sz w:val="24"/>
          <w:szCs w:val="24"/>
          <w:highlight w:val="none"/>
          <w:lang w:val="en-US" w:eastAsia="zh-CN"/>
        </w:rPr>
        <w:t>同时根据上述要求同步申报广西壮族自治区级基地</w:t>
      </w:r>
      <w:r>
        <w:rPr>
          <w:rFonts w:hint="eastAsia" w:asciiTheme="minorEastAsia" w:hAnsiTheme="minorEastAsia" w:eastAsiaTheme="minorEastAsia"/>
          <w:sz w:val="24"/>
          <w:szCs w:val="24"/>
          <w:highlight w:val="none"/>
        </w:rPr>
        <w:t>，乙方在20个工作日内完成基地运营中心团队构建，而后开始为期1个月的基地试运营，试运营磨合期结束后，用7个工作日时间完成整改与调整，而后基地开始正式运营。</w:t>
      </w: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4"/>
        <w:pageBreakBefore w:val="0"/>
        <w:tabs>
          <w:tab w:val="left" w:pos="3512"/>
          <w:tab w:val="center" w:pos="4977"/>
        </w:tabs>
        <w:ind w:left="0" w:leftChars="0" w:right="-57" w:firstLine="0" w:firstLineChars="0"/>
        <w:jc w:val="center"/>
        <w:outlineLvl w:val="0"/>
        <w:rPr>
          <w:rStyle w:val="43"/>
          <w:rFonts w:hint="eastAsia" w:ascii="宋体" w:hAnsi="宋体" w:eastAsia="宋体" w:cs="宋体"/>
          <w:color w:val="000000" w:themeColor="text1"/>
          <w:highlight w:val="none"/>
          <w:lang w:eastAsia="zh-CN"/>
          <w14:textFill>
            <w14:solidFill>
              <w14:schemeClr w14:val="tx1"/>
            </w14:solidFill>
          </w14:textFill>
        </w:rPr>
      </w:pPr>
      <w:bookmarkStart w:id="1221" w:name="_Toc14971"/>
      <w:r>
        <w:rPr>
          <w:rStyle w:val="43"/>
          <w:rFonts w:hint="eastAsia" w:ascii="宋体" w:hAnsi="宋体" w:eastAsia="宋体" w:cs="宋体"/>
          <w:color w:val="000000" w:themeColor="text1"/>
          <w:highlight w:val="none"/>
          <w14:textFill>
            <w14:solidFill>
              <w14:schemeClr w14:val="tx1"/>
            </w14:solidFill>
          </w14:textFill>
        </w:rPr>
        <w:t>第六章</w:t>
      </w:r>
      <w:r>
        <w:rPr>
          <w:rStyle w:val="43"/>
          <w:rFonts w:hint="eastAsia" w:ascii="宋体" w:hAnsi="宋体" w:eastAsia="宋体" w:cs="宋体"/>
          <w:color w:val="000000" w:themeColor="text1"/>
          <w:highlight w:val="none"/>
          <w:lang w:val="en-US" w:eastAsia="zh-CN"/>
          <w14:textFill>
            <w14:solidFill>
              <w14:schemeClr w14:val="tx1"/>
            </w14:solidFill>
          </w14:textFill>
        </w:rPr>
        <w:t xml:space="preserve"> </w:t>
      </w:r>
      <w:r>
        <w:rPr>
          <w:rStyle w:val="43"/>
          <w:rFonts w:hint="eastAsia" w:ascii="宋体" w:hAnsi="宋体" w:eastAsia="宋体" w:cs="宋体"/>
          <w:color w:val="000000" w:themeColor="text1"/>
          <w:highlight w:val="none"/>
          <w:lang w:eastAsia="zh-CN"/>
          <w14:textFill>
            <w14:solidFill>
              <w14:schemeClr w14:val="tx1"/>
            </w14:solidFill>
          </w14:textFill>
        </w:rPr>
        <w:t>评审办法</w:t>
      </w:r>
      <w:bookmarkEnd w:id="1221"/>
    </w:p>
    <w:p>
      <w:pPr>
        <w:spacing w:before="0" w:after="0" w:afterAutospacing="0"/>
        <w:ind w:left="0" w:right="0" w:firstLine="422" w:firstLineChars="200"/>
        <w:outlineLvl w:val="1"/>
        <w:rPr>
          <w:rFonts w:hint="eastAsia" w:ascii="宋体" w:hAnsi="宋体" w:eastAsia="宋体" w:cs="宋体"/>
          <w:b/>
          <w:bCs/>
          <w:color w:val="000000" w:themeColor="text1"/>
          <w:sz w:val="21"/>
          <w:szCs w:val="21"/>
          <w:highlight w:val="none"/>
          <w14:textFill>
            <w14:solidFill>
              <w14:schemeClr w14:val="tx1"/>
            </w14:solidFill>
          </w14:textFill>
        </w:rPr>
      </w:pPr>
      <w:bookmarkStart w:id="1222" w:name="_Toc6097"/>
      <w:r>
        <w:rPr>
          <w:rFonts w:hint="eastAsia" w:ascii="宋体" w:hAnsi="宋体" w:eastAsia="宋体" w:cs="宋体"/>
          <w:b/>
          <w:bCs/>
          <w:color w:val="000000" w:themeColor="text1"/>
          <w:sz w:val="21"/>
          <w:szCs w:val="21"/>
          <w:highlight w:val="none"/>
          <w14:textFill>
            <w14:solidFill>
              <w14:schemeClr w14:val="tx1"/>
            </w14:solidFill>
          </w14:textFill>
        </w:rPr>
        <w:t>一、评审原则</w:t>
      </w:r>
      <w:bookmarkEnd w:id="1222"/>
    </w:p>
    <w:p>
      <w:pPr>
        <w:spacing w:before="0" w:after="0" w:afterAutospacing="0"/>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w:t>
      </w:r>
      <w:r>
        <w:rPr>
          <w:rFonts w:hint="eastAsia" w:ascii="宋体" w:hAnsi="宋体" w:eastAsia="宋体" w:cs="宋体"/>
          <w:bCs/>
          <w:color w:val="000000" w:themeColor="text1"/>
          <w:sz w:val="21"/>
          <w:szCs w:val="21"/>
          <w:highlight w:val="none"/>
          <w14:textFill>
            <w14:solidFill>
              <w14:schemeClr w14:val="tx1"/>
            </w14:solidFill>
          </w14:textFill>
        </w:rPr>
        <w:t>评审委员会成员构成：本项目由</w:t>
      </w:r>
      <w:r>
        <w:rPr>
          <w:rFonts w:hint="eastAsia" w:ascii="宋体" w:hAnsi="宋体" w:eastAsia="宋体" w:cs="宋体"/>
          <w:bCs/>
          <w:color w:val="000000" w:themeColor="text1"/>
          <w:sz w:val="21"/>
          <w:szCs w:val="21"/>
          <w:highlight w:val="none"/>
          <w:lang w:eastAsia="zh-CN"/>
          <w14:textFill>
            <w14:solidFill>
              <w14:schemeClr w14:val="tx1"/>
            </w14:solidFill>
          </w14:textFill>
        </w:rPr>
        <w:t>南宁轨道交通运营有限公司</w:t>
      </w:r>
      <w:r>
        <w:rPr>
          <w:rFonts w:hint="eastAsia" w:ascii="宋体" w:hAnsi="宋体" w:eastAsia="宋体" w:cs="宋体"/>
          <w:bCs/>
          <w:color w:val="000000" w:themeColor="text1"/>
          <w:sz w:val="21"/>
          <w:szCs w:val="21"/>
          <w:highlight w:val="none"/>
          <w14:textFill>
            <w14:solidFill>
              <w14:schemeClr w14:val="tx1"/>
            </w14:solidFill>
          </w14:textFill>
        </w:rPr>
        <w:t>5人及以上单数组成评审小组，对比选申请文件按评审标准进行评审；由</w:t>
      </w:r>
      <w:r>
        <w:rPr>
          <w:rFonts w:hint="eastAsia" w:ascii="宋体" w:hAnsi="宋体" w:eastAsia="宋体" w:cs="宋体"/>
          <w:bCs/>
          <w:color w:val="000000" w:themeColor="text1"/>
          <w:sz w:val="21"/>
          <w:szCs w:val="21"/>
          <w:highlight w:val="none"/>
          <w:lang w:eastAsia="zh-CN"/>
          <w14:textFill>
            <w14:solidFill>
              <w14:schemeClr w14:val="tx1"/>
            </w14:solidFill>
          </w14:textFill>
        </w:rPr>
        <w:t>南宁轨道交通运营有限公司</w:t>
      </w:r>
      <w:r>
        <w:rPr>
          <w:rFonts w:hint="eastAsia" w:ascii="宋体" w:hAnsi="宋体" w:eastAsia="宋体" w:cs="宋体"/>
          <w:bCs/>
          <w:color w:val="000000" w:themeColor="text1"/>
          <w:sz w:val="21"/>
          <w:szCs w:val="21"/>
          <w:highlight w:val="none"/>
          <w14:textFill>
            <w14:solidFill>
              <w14:schemeClr w14:val="tx1"/>
            </w14:solidFill>
          </w14:textFill>
        </w:rPr>
        <w:t>合约法规部人员作为评审会议主持人，纪检监察部门进行监督。</w:t>
      </w:r>
    </w:p>
    <w:p>
      <w:pPr>
        <w:spacing w:before="0" w:after="0" w:afterAutospacing="0"/>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1.2</w:t>
      </w:r>
      <w:r>
        <w:rPr>
          <w:rFonts w:hint="eastAsia" w:ascii="宋体" w:hAnsi="宋体" w:eastAsia="宋体" w:cs="宋体"/>
          <w:bCs/>
          <w:color w:val="000000" w:themeColor="text1"/>
          <w:sz w:val="21"/>
          <w:szCs w:val="21"/>
          <w:highlight w:val="none"/>
          <w14:textFill>
            <w14:solidFill>
              <w14:schemeClr w14:val="tx1"/>
            </w14:solidFill>
          </w14:textFill>
        </w:rPr>
        <w:t>评审依据：评审委员会以比选文件、比选申请文件为评审依据。</w:t>
      </w:r>
    </w:p>
    <w:p>
      <w:pPr>
        <w:spacing w:before="0" w:after="0" w:afterAutospacing="0"/>
        <w:ind w:left="0" w:right="0" w:firstLine="420" w:firstLineChars="200"/>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1.3</w:t>
      </w:r>
      <w:r>
        <w:rPr>
          <w:rFonts w:hint="eastAsia" w:ascii="宋体" w:hAnsi="宋体" w:eastAsia="宋体" w:cs="宋体"/>
          <w:bCs/>
          <w:color w:val="000000" w:themeColor="text1"/>
          <w:sz w:val="21"/>
          <w:szCs w:val="21"/>
          <w:highlight w:val="none"/>
          <w14:textFill>
            <w14:solidFill>
              <w14:schemeClr w14:val="tx1"/>
            </w14:solidFill>
          </w14:textFill>
        </w:rPr>
        <w:t>评审方式：以封闭方式进行。</w:t>
      </w:r>
    </w:p>
    <w:p>
      <w:pPr>
        <w:spacing w:before="0" w:after="0" w:afterAutospacing="0"/>
        <w:ind w:left="0" w:right="0" w:firstLine="422" w:firstLineChars="200"/>
        <w:outlineLvl w:val="1"/>
        <w:rPr>
          <w:rFonts w:hint="eastAsia" w:ascii="宋体" w:hAnsi="宋体" w:eastAsia="宋体" w:cs="宋体"/>
          <w:b/>
          <w:color w:val="000000" w:themeColor="text1"/>
          <w:sz w:val="21"/>
          <w:szCs w:val="21"/>
          <w:highlight w:val="none"/>
          <w14:textFill>
            <w14:solidFill>
              <w14:schemeClr w14:val="tx1"/>
            </w14:solidFill>
          </w14:textFill>
        </w:rPr>
      </w:pPr>
      <w:bookmarkStart w:id="1223" w:name="_Toc8429"/>
      <w:r>
        <w:rPr>
          <w:rFonts w:hint="eastAsia" w:ascii="宋体" w:hAnsi="宋体" w:eastAsia="宋体" w:cs="宋体"/>
          <w:b/>
          <w:bCs/>
          <w:color w:val="000000" w:themeColor="text1"/>
          <w:sz w:val="21"/>
          <w:szCs w:val="21"/>
          <w:highlight w:val="none"/>
          <w14:textFill>
            <w14:solidFill>
              <w14:schemeClr w14:val="tx1"/>
            </w14:solidFill>
          </w14:textFill>
        </w:rPr>
        <w:t>二、评定方法</w:t>
      </w:r>
      <w:bookmarkEnd w:id="1223"/>
    </w:p>
    <w:p>
      <w:pPr>
        <w:spacing w:before="0" w:after="0" w:afterAutospacing="0"/>
        <w:ind w:left="0" w:right="0"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2.1对资格性和符合性检查合格的比选申请文件，采用综合评分法进行评审。</w:t>
      </w:r>
      <w:r>
        <w:rPr>
          <w:rFonts w:hint="eastAsia" w:ascii="宋体" w:hAnsi="宋体" w:eastAsia="宋体" w:cs="宋体"/>
          <w:color w:val="000000" w:themeColor="text1"/>
          <w:sz w:val="21"/>
          <w:szCs w:val="21"/>
          <w:highlight w:val="none"/>
          <w:lang w:val="en-US" w:eastAsia="zh-CN"/>
          <w14:textFill>
            <w14:solidFill>
              <w14:schemeClr w14:val="tx1"/>
            </w14:solidFill>
          </w14:textFill>
        </w:rPr>
        <w:t>其中技术分</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0分，商务分</w:t>
      </w:r>
      <w:r>
        <w:rPr>
          <w:rFonts w:hint="eastAsia" w:ascii="宋体" w:hAnsi="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lang w:val="en-US" w:eastAsia="zh-CN"/>
          <w14:textFill>
            <w14:solidFill>
              <w14:schemeClr w14:val="tx1"/>
            </w14:solidFill>
          </w14:textFill>
        </w:rPr>
        <w:t>0分。</w:t>
      </w:r>
    </w:p>
    <w:p>
      <w:pPr>
        <w:spacing w:before="0" w:after="0" w:afterAutospacing="0"/>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2.2</w:t>
      </w:r>
      <w:r>
        <w:rPr>
          <w:rFonts w:hint="eastAsia" w:ascii="宋体" w:hAnsi="宋体" w:eastAsia="宋体" w:cs="宋体"/>
          <w:color w:val="000000" w:themeColor="text1"/>
          <w:sz w:val="21"/>
          <w:szCs w:val="21"/>
          <w:highlight w:val="none"/>
          <w:lang w:eastAsia="zh-CN"/>
          <w14:textFill>
            <w14:solidFill>
              <w14:schemeClr w14:val="tx1"/>
            </w14:solidFill>
          </w14:textFill>
        </w:rPr>
        <w:t>评审委员会</w:t>
      </w:r>
      <w:r>
        <w:rPr>
          <w:rFonts w:hint="eastAsia" w:ascii="宋体" w:hAnsi="宋体" w:eastAsia="宋体" w:cs="宋体"/>
          <w:color w:val="000000" w:themeColor="text1"/>
          <w:sz w:val="21"/>
          <w:szCs w:val="21"/>
          <w:highlight w:val="none"/>
          <w14:textFill>
            <w14:solidFill>
              <w14:schemeClr w14:val="tx1"/>
            </w14:solidFill>
          </w14:textFill>
        </w:rPr>
        <w:t>首先对比选申请</w:t>
      </w:r>
      <w:r>
        <w:rPr>
          <w:rFonts w:hint="eastAsia" w:ascii="宋体" w:hAnsi="宋体" w:eastAsia="宋体" w:cs="宋体"/>
          <w:color w:val="000000" w:themeColor="text1"/>
          <w:sz w:val="21"/>
          <w:szCs w:val="21"/>
          <w:highlight w:val="none"/>
          <w:lang w:val="en-US" w:eastAsia="zh-CN"/>
          <w14:textFill>
            <w14:solidFill>
              <w14:schemeClr w14:val="tx1"/>
            </w14:solidFill>
          </w14:textFill>
        </w:rPr>
        <w:t>文件</w:t>
      </w:r>
      <w:r>
        <w:rPr>
          <w:rFonts w:hint="eastAsia" w:ascii="宋体" w:hAnsi="宋体" w:eastAsia="宋体" w:cs="宋体"/>
          <w:color w:val="000000" w:themeColor="text1"/>
          <w:sz w:val="21"/>
          <w:szCs w:val="21"/>
          <w:highlight w:val="none"/>
          <w14:textFill>
            <w14:solidFill>
              <w14:schemeClr w14:val="tx1"/>
            </w14:solidFill>
          </w14:textFill>
        </w:rPr>
        <w:t>进行资格审查</w:t>
      </w:r>
      <w:r>
        <w:rPr>
          <w:rFonts w:hint="eastAsia" w:ascii="宋体" w:hAnsi="宋体" w:eastAsia="宋体" w:cs="宋体"/>
          <w:color w:val="000000" w:themeColor="text1"/>
          <w:sz w:val="21"/>
          <w:szCs w:val="21"/>
          <w:highlight w:val="none"/>
          <w:lang w:val="en-US" w:eastAsia="zh-CN"/>
          <w14:textFill>
            <w14:solidFill>
              <w14:schemeClr w14:val="tx1"/>
            </w14:solidFill>
          </w14:textFill>
        </w:rPr>
        <w:t>和符合性检查</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然后</w:t>
      </w:r>
      <w:r>
        <w:rPr>
          <w:rFonts w:hint="eastAsia" w:ascii="宋体" w:hAnsi="宋体" w:eastAsia="宋体" w:cs="宋体"/>
          <w:color w:val="000000" w:themeColor="text1"/>
          <w:sz w:val="21"/>
          <w:szCs w:val="21"/>
          <w:highlight w:val="none"/>
          <w14:textFill>
            <w14:solidFill>
              <w14:schemeClr w14:val="tx1"/>
            </w14:solidFill>
          </w14:textFill>
        </w:rPr>
        <w:t>对通过</w:t>
      </w:r>
      <w:r>
        <w:rPr>
          <w:rFonts w:hint="eastAsia" w:ascii="宋体" w:hAnsi="宋体" w:eastAsia="宋体" w:cs="宋体"/>
          <w:color w:val="000000" w:themeColor="text1"/>
          <w:sz w:val="21"/>
          <w:szCs w:val="21"/>
          <w:highlight w:val="none"/>
          <w:lang w:val="en-US" w:eastAsia="zh-CN"/>
          <w14:textFill>
            <w14:solidFill>
              <w14:schemeClr w14:val="tx1"/>
            </w14:solidFill>
          </w14:textFill>
        </w:rPr>
        <w:t>的比选申请文件的</w:t>
      </w:r>
      <w:r>
        <w:rPr>
          <w:rFonts w:hint="eastAsia" w:ascii="宋体" w:hAnsi="宋体" w:eastAsia="宋体" w:cs="宋体"/>
          <w:color w:val="000000" w:themeColor="text1"/>
          <w:sz w:val="21"/>
          <w:szCs w:val="21"/>
          <w:highlight w:val="none"/>
          <w14:textFill>
            <w14:solidFill>
              <w14:schemeClr w14:val="tx1"/>
            </w14:solidFill>
          </w14:textFill>
        </w:rPr>
        <w:t>技术部分</w:t>
      </w:r>
      <w:r>
        <w:rPr>
          <w:rFonts w:hint="eastAsia" w:ascii="宋体" w:hAnsi="宋体" w:eastAsia="宋体" w:cs="宋体"/>
          <w:color w:val="000000" w:themeColor="text1"/>
          <w:sz w:val="21"/>
          <w:szCs w:val="21"/>
          <w:highlight w:val="none"/>
          <w:lang w:val="en-US" w:eastAsia="zh-CN"/>
          <w14:textFill>
            <w14:solidFill>
              <w14:schemeClr w14:val="tx1"/>
            </w14:solidFill>
          </w14:textFill>
        </w:rPr>
        <w:t>及</w:t>
      </w:r>
      <w:r>
        <w:rPr>
          <w:rFonts w:hint="eastAsia" w:ascii="宋体" w:hAnsi="宋体" w:eastAsia="宋体" w:cs="宋体"/>
          <w:color w:val="000000" w:themeColor="text1"/>
          <w:sz w:val="21"/>
          <w:szCs w:val="21"/>
          <w:highlight w:val="none"/>
          <w14:textFill>
            <w14:solidFill>
              <w14:schemeClr w14:val="tx1"/>
            </w14:solidFill>
          </w14:textFill>
        </w:rPr>
        <w:t>商务部分</w:t>
      </w:r>
      <w:r>
        <w:rPr>
          <w:rFonts w:hint="eastAsia" w:ascii="宋体" w:hAnsi="宋体" w:eastAsia="宋体" w:cs="宋体"/>
          <w:color w:val="000000" w:themeColor="text1"/>
          <w:sz w:val="21"/>
          <w:szCs w:val="21"/>
          <w:highlight w:val="none"/>
          <w:lang w:val="en-US" w:eastAsia="zh-CN"/>
          <w14:textFill>
            <w14:solidFill>
              <w14:schemeClr w14:val="tx1"/>
            </w14:solidFill>
          </w14:textFill>
        </w:rPr>
        <w:t>进行详细评审</w:t>
      </w:r>
      <w:r>
        <w:rPr>
          <w:rFonts w:hint="eastAsia" w:ascii="宋体" w:hAnsi="宋体" w:eastAsia="宋体" w:cs="宋体"/>
          <w:color w:val="000000" w:themeColor="text1"/>
          <w:sz w:val="21"/>
          <w:szCs w:val="21"/>
          <w:highlight w:val="none"/>
          <w14:textFill>
            <w14:solidFill>
              <w14:schemeClr w14:val="tx1"/>
            </w14:solidFill>
          </w14:textFill>
        </w:rPr>
        <w:t>，比选申请人最终得分（总分）=技术评分+商务评分。各项指标的</w:t>
      </w:r>
      <w:r>
        <w:rPr>
          <w:rFonts w:hint="eastAsia" w:ascii="宋体" w:hAnsi="宋体" w:eastAsia="宋体" w:cs="宋体"/>
          <w:color w:val="000000" w:themeColor="text1"/>
          <w:sz w:val="21"/>
          <w:szCs w:val="21"/>
          <w:highlight w:val="none"/>
          <w:lang w:val="en-US" w:eastAsia="zh-CN"/>
          <w14:textFill>
            <w14:solidFill>
              <w14:schemeClr w14:val="tx1"/>
            </w14:solidFill>
          </w14:textFill>
        </w:rPr>
        <w:t>得分按</w:t>
      </w:r>
      <w:r>
        <w:rPr>
          <w:rFonts w:hint="eastAsia" w:ascii="宋体" w:hAnsi="宋体" w:eastAsia="宋体" w:cs="宋体"/>
          <w:color w:val="000000" w:themeColor="text1"/>
          <w:sz w:val="21"/>
          <w:szCs w:val="21"/>
          <w:highlight w:val="none"/>
          <w14:textFill>
            <w14:solidFill>
              <w14:schemeClr w14:val="tx1"/>
            </w14:solidFill>
          </w14:textFill>
        </w:rPr>
        <w:t>四舍五入，取小数点后两位。</w:t>
      </w:r>
    </w:p>
    <w:p>
      <w:pPr>
        <w:spacing w:before="0" w:after="0" w:afterAutospacing="0"/>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2.3</w:t>
      </w:r>
      <w:r>
        <w:rPr>
          <w:rFonts w:hint="eastAsia" w:ascii="宋体" w:hAnsi="宋体" w:eastAsia="宋体" w:cs="宋体"/>
          <w:bCs/>
          <w:color w:val="000000" w:themeColor="text1"/>
          <w:sz w:val="21"/>
          <w:szCs w:val="21"/>
          <w:highlight w:val="none"/>
          <w14:textFill>
            <w14:solidFill>
              <w14:schemeClr w14:val="tx1"/>
            </w14:solidFill>
          </w14:textFill>
        </w:rPr>
        <w:t>评审委员会将</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根据</w:t>
      </w:r>
      <w:r>
        <w:rPr>
          <w:rFonts w:hint="eastAsia" w:ascii="宋体" w:hAnsi="宋体" w:eastAsia="宋体" w:cs="宋体"/>
          <w:bCs/>
          <w:color w:val="000000" w:themeColor="text1"/>
          <w:sz w:val="21"/>
          <w:szCs w:val="21"/>
          <w:highlight w:val="none"/>
          <w14:textFill>
            <w14:solidFill>
              <w14:schemeClr w14:val="tx1"/>
            </w14:solidFill>
          </w14:textFill>
        </w:rPr>
        <w:t>本比选文件相关规定</w:t>
      </w: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Cs/>
          <w:color w:val="000000" w:themeColor="text1"/>
          <w:sz w:val="21"/>
          <w:szCs w:val="21"/>
          <w:highlight w:val="none"/>
          <w14:textFill>
            <w14:solidFill>
              <w14:schemeClr w14:val="tx1"/>
            </w14:solidFill>
          </w14:textFill>
        </w:rPr>
        <w:t>对质量和服务均能满足实质性响应要求的比选申请人</w:t>
      </w: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按</w:t>
      </w:r>
      <w:r>
        <w:rPr>
          <w:rFonts w:hint="eastAsia" w:ascii="宋体" w:hAnsi="宋体" w:eastAsia="宋体" w:cs="宋体"/>
          <w:bCs/>
          <w:color w:val="000000" w:themeColor="text1"/>
          <w:sz w:val="21"/>
          <w:szCs w:val="21"/>
          <w:highlight w:val="none"/>
          <w14:textFill>
            <w14:solidFill>
              <w14:schemeClr w14:val="tx1"/>
            </w14:solidFill>
          </w14:textFill>
        </w:rPr>
        <w:t>最终得分由高到低的顺序</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排列</w:t>
      </w: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Cs/>
          <w:color w:val="000000" w:themeColor="text1"/>
          <w:sz w:val="21"/>
          <w:szCs w:val="21"/>
          <w:highlight w:val="none"/>
          <w14:textFill>
            <w14:solidFill>
              <w14:schemeClr w14:val="tx1"/>
            </w14:solidFill>
          </w14:textFill>
        </w:rPr>
        <w:t>提出1-3名中选候选人，并编写评审报告。</w:t>
      </w:r>
    </w:p>
    <w:p>
      <w:pPr>
        <w:spacing w:before="0" w:after="0" w:afterAutospacing="0"/>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综合评分相同时，则</w:t>
      </w:r>
      <w:r>
        <w:rPr>
          <w:rFonts w:hint="eastAsia" w:ascii="宋体" w:hAnsi="宋体" w:eastAsia="宋体" w:cs="宋体"/>
          <w:color w:val="000000" w:themeColor="text1"/>
          <w:sz w:val="21"/>
          <w:szCs w:val="21"/>
          <w:highlight w:val="none"/>
          <w:lang w:val="en-US" w:eastAsia="zh-CN"/>
          <w14:textFill>
            <w14:solidFill>
              <w14:schemeClr w14:val="tx1"/>
            </w14:solidFill>
          </w14:textFill>
        </w:rPr>
        <w:t>收益比例</w:t>
      </w:r>
      <w:r>
        <w:rPr>
          <w:rFonts w:hint="eastAsia" w:ascii="宋体" w:hAnsi="宋体" w:eastAsia="宋体" w:cs="宋体"/>
          <w:color w:val="000000" w:themeColor="text1"/>
          <w:sz w:val="21"/>
          <w:szCs w:val="21"/>
          <w:highlight w:val="none"/>
          <w14:textFill>
            <w14:solidFill>
              <w14:schemeClr w14:val="tx1"/>
            </w14:solidFill>
          </w14:textFill>
        </w:rPr>
        <w:t>较高的排名靠前；如</w:t>
      </w:r>
      <w:r>
        <w:rPr>
          <w:rFonts w:hint="eastAsia" w:ascii="宋体" w:hAnsi="宋体" w:eastAsia="宋体" w:cs="宋体"/>
          <w:color w:val="000000" w:themeColor="text1"/>
          <w:sz w:val="21"/>
          <w:szCs w:val="21"/>
          <w:highlight w:val="none"/>
          <w:lang w:val="en-US" w:eastAsia="zh-CN"/>
          <w14:textFill>
            <w14:solidFill>
              <w14:schemeClr w14:val="tx1"/>
            </w14:solidFill>
          </w14:textFill>
        </w:rPr>
        <w:t>收益比例</w:t>
      </w:r>
      <w:r>
        <w:rPr>
          <w:rFonts w:hint="eastAsia" w:ascii="宋体" w:hAnsi="宋体" w:eastAsia="宋体" w:cs="宋体"/>
          <w:color w:val="000000" w:themeColor="text1"/>
          <w:sz w:val="21"/>
          <w:szCs w:val="21"/>
          <w:highlight w:val="none"/>
          <w14:textFill>
            <w14:solidFill>
              <w14:schemeClr w14:val="tx1"/>
            </w14:solidFill>
          </w14:textFill>
        </w:rPr>
        <w:t>也相同，则由评审委员会采用记名投票方式确定其排名顺序。如排名第一的比选候选人放弃中选、因不可抗力不能履行合同、不按照比选文件要求提交履约保证金，或者被查实存在影响比选结果的违法行为</w:t>
      </w:r>
      <w:r>
        <w:rPr>
          <w:rFonts w:hint="eastAsia" w:ascii="宋体" w:hAnsi="宋体" w:eastAsia="宋体" w:cs="宋体"/>
          <w:color w:val="000000" w:themeColor="text1"/>
          <w:sz w:val="21"/>
          <w:szCs w:val="21"/>
          <w:highlight w:val="none"/>
          <w:lang w:val="en-US" w:eastAsia="zh-CN"/>
          <w14:textFill>
            <w14:solidFill>
              <w14:schemeClr w14:val="tx1"/>
            </w14:solidFill>
          </w14:textFill>
        </w:rPr>
        <w:t>及</w:t>
      </w:r>
      <w:r>
        <w:rPr>
          <w:rFonts w:hint="eastAsia" w:ascii="宋体" w:hAnsi="宋体" w:eastAsia="宋体" w:cs="宋体"/>
          <w:color w:val="000000" w:themeColor="text1"/>
          <w:sz w:val="21"/>
          <w:szCs w:val="21"/>
          <w:highlight w:val="none"/>
          <w14:textFill>
            <w14:solidFill>
              <w14:schemeClr w14:val="tx1"/>
            </w14:solidFill>
          </w14:textFill>
        </w:rPr>
        <w:t>不符合比选条件的，</w:t>
      </w:r>
      <w:r>
        <w:rPr>
          <w:rFonts w:hint="eastAsia" w:ascii="宋体" w:hAnsi="宋体" w:eastAsia="宋体" w:cs="宋体"/>
          <w:color w:val="000000" w:themeColor="text1"/>
          <w:sz w:val="21"/>
          <w:szCs w:val="21"/>
          <w:highlight w:val="none"/>
          <w:lang w:eastAsia="zh-CN"/>
          <w14:textFill>
            <w14:solidFill>
              <w14:schemeClr w14:val="tx1"/>
            </w14:solidFill>
          </w14:textFill>
        </w:rPr>
        <w:t>比选人</w:t>
      </w:r>
      <w:r>
        <w:rPr>
          <w:rFonts w:hint="eastAsia" w:ascii="宋体" w:hAnsi="宋体" w:eastAsia="宋体" w:cs="宋体"/>
          <w:color w:val="000000" w:themeColor="text1"/>
          <w:sz w:val="21"/>
          <w:szCs w:val="21"/>
          <w:highlight w:val="none"/>
          <w14:textFill>
            <w14:solidFill>
              <w14:schemeClr w14:val="tx1"/>
            </w14:solidFill>
          </w14:textFill>
        </w:rPr>
        <w:t>可以按照评审委员会提出的中选候选人名单排序</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依次确定其他中选候选人为中选人。</w:t>
      </w:r>
    </w:p>
    <w:p>
      <w:pPr>
        <w:spacing w:before="0" w:after="0" w:afterAutospacing="0"/>
        <w:ind w:left="671" w:leftChars="267" w:right="0" w:hanging="110" w:hangingChars="52"/>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三、评审流程</w:t>
      </w:r>
    </w:p>
    <w:p>
      <w:pPr>
        <w:tabs>
          <w:tab w:val="left" w:pos="567"/>
        </w:tabs>
        <w:spacing w:before="0" w:after="0" w:afterAutospacing="0"/>
        <w:ind w:left="422" w:right="0" w:firstLine="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3.1资格审查</w:t>
      </w:r>
    </w:p>
    <w:p>
      <w:pPr>
        <w:spacing w:before="0" w:after="0" w:afterAutospacing="0"/>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3.2初步评审</w:t>
      </w:r>
    </w:p>
    <w:p>
      <w:pPr>
        <w:tabs>
          <w:tab w:val="left" w:pos="851"/>
        </w:tabs>
        <w:spacing w:before="0" w:after="0" w:afterAutospacing="0"/>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（3）评审委员会根据比选文件的要求对比选申请人进行符合性评审，未通过符合性评审的比选申请人不得进入下一阶段的评审。评审标准见附表二《符合性评审表》。</w:t>
      </w:r>
    </w:p>
    <w:p>
      <w:pPr>
        <w:tabs>
          <w:tab w:val="left" w:pos="851"/>
          <w:tab w:val="left" w:pos="1134"/>
        </w:tabs>
        <w:spacing w:before="0" w:after="0" w:afterAutospacing="0"/>
        <w:ind w:left="422" w:right="0" w:firstLine="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3.3详细评审</w:t>
      </w:r>
    </w:p>
    <w:p>
      <w:pPr>
        <w:tabs>
          <w:tab w:val="left" w:pos="851"/>
        </w:tabs>
        <w:spacing w:before="0" w:after="0" w:afterAutospacing="0"/>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3.3.1评审委员会对通过初步评审的</w:t>
      </w:r>
      <w:r>
        <w:rPr>
          <w:rFonts w:hint="eastAsia" w:ascii="宋体" w:hAnsi="宋体" w:eastAsia="宋体" w:cs="宋体"/>
          <w:color w:val="000000" w:themeColor="text1"/>
          <w:sz w:val="21"/>
          <w:szCs w:val="21"/>
          <w:highlight w:val="none"/>
          <w:lang w:val="en-US" w:eastAsia="zh-CN"/>
          <w14:textFill>
            <w14:solidFill>
              <w14:schemeClr w14:val="tx1"/>
            </w14:solidFill>
          </w14:textFill>
        </w:rPr>
        <w:t>比选申请文件</w:t>
      </w:r>
      <w:r>
        <w:rPr>
          <w:rFonts w:hint="eastAsia" w:ascii="宋体" w:hAnsi="宋体" w:eastAsia="宋体" w:cs="宋体"/>
          <w:color w:val="000000" w:themeColor="text1"/>
          <w:sz w:val="21"/>
          <w:szCs w:val="21"/>
          <w:highlight w:val="none"/>
          <w14:textFill>
            <w14:solidFill>
              <w14:schemeClr w14:val="tx1"/>
            </w14:solidFill>
          </w14:textFill>
        </w:rPr>
        <w:t>的技术文件进行详细评审。</w:t>
      </w:r>
    </w:p>
    <w:p>
      <w:pPr>
        <w:spacing w:before="0" w:after="0" w:afterAutospacing="0"/>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3.3.2评审委员会按照附表三《技术文件评分表》规定的量化因素和分值，对各</w:t>
      </w:r>
      <w:r>
        <w:rPr>
          <w:rFonts w:hint="eastAsia" w:ascii="宋体" w:hAnsi="宋体" w:eastAsia="宋体" w:cs="宋体"/>
          <w:color w:val="000000" w:themeColor="text1"/>
          <w:sz w:val="21"/>
          <w:szCs w:val="21"/>
          <w:highlight w:val="none"/>
          <w:lang w:val="en-US" w:eastAsia="zh-CN"/>
          <w14:textFill>
            <w14:solidFill>
              <w14:schemeClr w14:val="tx1"/>
            </w14:solidFill>
          </w14:textFill>
        </w:rPr>
        <w:t>比选申请</w:t>
      </w:r>
      <w:r>
        <w:rPr>
          <w:rFonts w:hint="eastAsia" w:ascii="宋体" w:hAnsi="宋体" w:eastAsia="宋体" w:cs="宋体"/>
          <w:color w:val="000000" w:themeColor="text1"/>
          <w:sz w:val="21"/>
          <w:szCs w:val="21"/>
          <w:highlight w:val="none"/>
          <w14:textFill>
            <w14:solidFill>
              <w14:schemeClr w14:val="tx1"/>
            </w14:solidFill>
          </w14:textFill>
        </w:rPr>
        <w:t>人技术部分评审。各评委对</w:t>
      </w:r>
      <w:r>
        <w:rPr>
          <w:rFonts w:hint="eastAsia" w:ascii="宋体" w:hAnsi="宋体" w:eastAsia="宋体" w:cs="宋体"/>
          <w:color w:val="000000" w:themeColor="text1"/>
          <w:sz w:val="21"/>
          <w:szCs w:val="21"/>
          <w:highlight w:val="none"/>
          <w:lang w:val="en-US" w:eastAsia="zh-CN"/>
          <w14:textFill>
            <w14:solidFill>
              <w14:schemeClr w14:val="tx1"/>
            </w14:solidFill>
          </w14:textFill>
        </w:rPr>
        <w:t>比选申请</w:t>
      </w:r>
      <w:r>
        <w:rPr>
          <w:rFonts w:hint="eastAsia" w:ascii="宋体" w:hAnsi="宋体" w:eastAsia="宋体" w:cs="宋体"/>
          <w:color w:val="000000" w:themeColor="text1"/>
          <w:sz w:val="21"/>
          <w:szCs w:val="21"/>
          <w:highlight w:val="none"/>
          <w14:textFill>
            <w14:solidFill>
              <w14:schemeClr w14:val="tx1"/>
            </w14:solidFill>
          </w14:textFill>
        </w:rPr>
        <w:t>人的各评分项评分累加后得出各评委的总得分。</w:t>
      </w:r>
      <w:r>
        <w:rPr>
          <w:rFonts w:hint="eastAsia" w:ascii="宋体" w:hAnsi="宋体" w:eastAsia="宋体" w:cs="宋体"/>
          <w:color w:val="000000" w:themeColor="text1"/>
          <w:sz w:val="21"/>
          <w:szCs w:val="21"/>
          <w:highlight w:val="none"/>
          <w:lang w:val="en-US" w:eastAsia="zh-CN"/>
          <w14:textFill>
            <w14:solidFill>
              <w14:schemeClr w14:val="tx1"/>
            </w14:solidFill>
          </w14:textFill>
        </w:rPr>
        <w:t>比选申请</w:t>
      </w:r>
      <w:r>
        <w:rPr>
          <w:rFonts w:hint="eastAsia" w:ascii="宋体" w:hAnsi="宋体" w:eastAsia="宋体" w:cs="宋体"/>
          <w:color w:val="000000" w:themeColor="text1"/>
          <w:sz w:val="21"/>
          <w:szCs w:val="21"/>
          <w:highlight w:val="none"/>
          <w14:textFill>
            <w14:solidFill>
              <w14:schemeClr w14:val="tx1"/>
            </w14:solidFill>
          </w14:textFill>
        </w:rPr>
        <w:t>人技术得分取所有评委总得分的算术平均值（得分出现小数点，保留小数点后二位，第三位小数四舍五入）。</w:t>
      </w:r>
    </w:p>
    <w:p>
      <w:pPr>
        <w:tabs>
          <w:tab w:val="left" w:pos="851"/>
          <w:tab w:val="left" w:pos="1134"/>
        </w:tabs>
        <w:spacing w:before="0" w:after="0" w:afterAutospacing="0"/>
        <w:ind w:left="422" w:righ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3.3.3价格评审</w:t>
      </w:r>
    </w:p>
    <w:p>
      <w:pPr>
        <w:tabs>
          <w:tab w:val="left" w:pos="851"/>
          <w:tab w:val="left" w:pos="1134"/>
        </w:tabs>
        <w:spacing w:before="0" w:after="0" w:afterAutospacing="0"/>
        <w:ind w:left="0" w:right="0"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3.3.4.1评审委员会对通过初步评审的</w:t>
      </w:r>
      <w:r>
        <w:rPr>
          <w:rFonts w:hint="eastAsia" w:ascii="宋体" w:hAnsi="宋体" w:eastAsia="宋体" w:cs="宋体"/>
          <w:color w:val="000000" w:themeColor="text1"/>
          <w:sz w:val="21"/>
          <w:szCs w:val="21"/>
          <w:highlight w:val="none"/>
          <w:lang w:val="en-US" w:eastAsia="zh-CN"/>
          <w14:textFill>
            <w14:solidFill>
              <w14:schemeClr w14:val="tx1"/>
            </w14:solidFill>
          </w14:textFill>
        </w:rPr>
        <w:t>比选申请文件</w:t>
      </w:r>
      <w:r>
        <w:rPr>
          <w:rFonts w:hint="eastAsia" w:ascii="宋体" w:hAnsi="宋体" w:eastAsia="宋体" w:cs="宋体"/>
          <w:color w:val="000000" w:themeColor="text1"/>
          <w:sz w:val="21"/>
          <w:szCs w:val="21"/>
          <w:highlight w:val="none"/>
          <w14:textFill>
            <w14:solidFill>
              <w14:schemeClr w14:val="tx1"/>
            </w14:solidFill>
          </w14:textFill>
        </w:rPr>
        <w:t>的</w:t>
      </w:r>
      <w:r>
        <w:rPr>
          <w:rFonts w:hint="eastAsia" w:ascii="宋体" w:hAnsi="宋体" w:eastAsia="宋体" w:cs="宋体"/>
          <w:color w:val="000000" w:themeColor="text1"/>
          <w:sz w:val="21"/>
          <w:szCs w:val="21"/>
          <w:highlight w:val="none"/>
          <w:lang w:val="en-US" w:eastAsia="zh-CN"/>
          <w14:textFill>
            <w14:solidFill>
              <w14:schemeClr w14:val="tx1"/>
            </w14:solidFill>
          </w14:textFill>
        </w:rPr>
        <w:t>商务</w:t>
      </w:r>
      <w:r>
        <w:rPr>
          <w:rFonts w:hint="eastAsia" w:ascii="宋体" w:hAnsi="宋体" w:eastAsia="宋体" w:cs="宋体"/>
          <w:color w:val="000000" w:themeColor="text1"/>
          <w:sz w:val="21"/>
          <w:szCs w:val="21"/>
          <w:highlight w:val="none"/>
          <w14:textFill>
            <w14:solidFill>
              <w14:schemeClr w14:val="tx1"/>
            </w14:solidFill>
          </w14:textFill>
        </w:rPr>
        <w:t>文件进行详细评审。</w:t>
      </w:r>
    </w:p>
    <w:p>
      <w:pPr>
        <w:tabs>
          <w:tab w:val="left" w:pos="851"/>
          <w:tab w:val="left" w:pos="1134"/>
        </w:tabs>
        <w:spacing w:before="0" w:after="0" w:afterAutospacing="0"/>
        <w:ind w:left="0" w:right="0"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3.3.4.2</w:t>
      </w:r>
      <w:r>
        <w:rPr>
          <w:rFonts w:hint="eastAsia" w:ascii="宋体" w:hAnsi="宋体" w:eastAsia="宋体" w:cs="宋体"/>
          <w:color w:val="000000" w:themeColor="text1"/>
          <w:sz w:val="21"/>
          <w:szCs w:val="21"/>
          <w:highlight w:val="none"/>
          <w:lang w:val="en-US" w:eastAsia="zh-CN"/>
          <w14:textFill>
            <w14:solidFill>
              <w14:schemeClr w14:val="tx1"/>
            </w14:solidFill>
          </w14:textFill>
        </w:rPr>
        <w:t>商务</w:t>
      </w:r>
      <w:r>
        <w:rPr>
          <w:rFonts w:hint="eastAsia" w:ascii="宋体" w:hAnsi="宋体" w:eastAsia="宋体" w:cs="宋体"/>
          <w:color w:val="000000" w:themeColor="text1"/>
          <w:sz w:val="21"/>
          <w:szCs w:val="21"/>
          <w:highlight w:val="none"/>
          <w14:textFill>
            <w14:solidFill>
              <w14:schemeClr w14:val="tx1"/>
            </w14:solidFill>
          </w14:textFill>
        </w:rPr>
        <w:t>报价有算术错误的，</w:t>
      </w:r>
      <w:r>
        <w:rPr>
          <w:rFonts w:hint="eastAsia" w:ascii="宋体" w:hAnsi="宋体" w:eastAsia="宋体" w:cs="宋体"/>
          <w:color w:val="000000" w:themeColor="text1"/>
          <w:sz w:val="21"/>
          <w:szCs w:val="21"/>
          <w:highlight w:val="none"/>
          <w:lang w:val="en-US" w:eastAsia="zh-CN"/>
          <w14:textFill>
            <w14:solidFill>
              <w14:schemeClr w14:val="tx1"/>
            </w14:solidFill>
          </w14:textFill>
        </w:rPr>
        <w:t>评审</w:t>
      </w:r>
      <w:r>
        <w:rPr>
          <w:rFonts w:hint="eastAsia" w:ascii="宋体" w:hAnsi="宋体" w:eastAsia="宋体" w:cs="宋体"/>
          <w:color w:val="000000" w:themeColor="text1"/>
          <w:sz w:val="21"/>
          <w:szCs w:val="21"/>
          <w:highlight w:val="none"/>
          <w14:textFill>
            <w14:solidFill>
              <w14:schemeClr w14:val="tx1"/>
            </w14:solidFill>
          </w14:textFill>
        </w:rPr>
        <w:t>委员会按以下原则对</w:t>
      </w:r>
      <w:r>
        <w:rPr>
          <w:rFonts w:hint="eastAsia" w:ascii="宋体" w:hAnsi="宋体" w:eastAsia="宋体" w:cs="宋体"/>
          <w:color w:val="000000" w:themeColor="text1"/>
          <w:sz w:val="21"/>
          <w:szCs w:val="21"/>
          <w:highlight w:val="none"/>
          <w:lang w:val="en-US" w:eastAsia="zh-CN"/>
          <w14:textFill>
            <w14:solidFill>
              <w14:schemeClr w14:val="tx1"/>
            </w14:solidFill>
          </w14:textFill>
        </w:rPr>
        <w:t>商务</w:t>
      </w:r>
      <w:r>
        <w:rPr>
          <w:rFonts w:hint="eastAsia" w:ascii="宋体" w:hAnsi="宋体" w:eastAsia="宋体" w:cs="宋体"/>
          <w:color w:val="000000" w:themeColor="text1"/>
          <w:sz w:val="21"/>
          <w:szCs w:val="21"/>
          <w:highlight w:val="none"/>
          <w14:textFill>
            <w14:solidFill>
              <w14:schemeClr w14:val="tx1"/>
            </w14:solidFill>
          </w14:textFill>
        </w:rPr>
        <w:t>报价进行修正，修正的价格经</w:t>
      </w:r>
      <w:r>
        <w:rPr>
          <w:rFonts w:hint="eastAsia" w:ascii="宋体" w:hAnsi="宋体" w:eastAsia="宋体" w:cs="宋体"/>
          <w:color w:val="000000" w:themeColor="text1"/>
          <w:sz w:val="21"/>
          <w:szCs w:val="21"/>
          <w:highlight w:val="none"/>
          <w:lang w:val="en-US" w:eastAsia="zh-CN"/>
          <w14:textFill>
            <w14:solidFill>
              <w14:schemeClr w14:val="tx1"/>
            </w14:solidFill>
          </w14:textFill>
        </w:rPr>
        <w:t>比选申请人</w:t>
      </w:r>
      <w:r>
        <w:rPr>
          <w:rFonts w:hint="eastAsia" w:ascii="宋体" w:hAnsi="宋体" w:eastAsia="宋体" w:cs="宋体"/>
          <w:color w:val="000000" w:themeColor="text1"/>
          <w:sz w:val="21"/>
          <w:szCs w:val="21"/>
          <w:highlight w:val="none"/>
          <w14:textFill>
            <w14:solidFill>
              <w14:schemeClr w14:val="tx1"/>
            </w14:solidFill>
          </w14:textFill>
        </w:rPr>
        <w:t>书面确认后具有约束力。</w:t>
      </w:r>
      <w:r>
        <w:rPr>
          <w:rFonts w:hint="eastAsia" w:ascii="宋体" w:hAnsi="宋体" w:eastAsia="宋体" w:cs="宋体"/>
          <w:color w:val="000000" w:themeColor="text1"/>
          <w:sz w:val="21"/>
          <w:szCs w:val="21"/>
          <w:highlight w:val="none"/>
          <w:lang w:val="en-US" w:eastAsia="zh-CN"/>
          <w14:textFill>
            <w14:solidFill>
              <w14:schemeClr w14:val="tx1"/>
            </w14:solidFill>
          </w14:textFill>
        </w:rPr>
        <w:t>比选申请人</w:t>
      </w:r>
      <w:r>
        <w:rPr>
          <w:rFonts w:hint="eastAsia" w:ascii="宋体" w:hAnsi="宋体" w:eastAsia="宋体" w:cs="宋体"/>
          <w:color w:val="000000" w:themeColor="text1"/>
          <w:sz w:val="21"/>
          <w:szCs w:val="21"/>
          <w:highlight w:val="none"/>
          <w14:textFill>
            <w14:solidFill>
              <w14:schemeClr w14:val="tx1"/>
            </w14:solidFill>
          </w14:textFill>
        </w:rPr>
        <w:t>不接受修正价格的，其</w:t>
      </w:r>
      <w:r>
        <w:rPr>
          <w:rFonts w:hint="eastAsia" w:ascii="宋体" w:hAnsi="宋体" w:eastAsia="宋体" w:cs="宋体"/>
          <w:color w:val="000000" w:themeColor="text1"/>
          <w:sz w:val="21"/>
          <w:szCs w:val="21"/>
          <w:highlight w:val="none"/>
          <w:lang w:val="en-US" w:eastAsia="zh-CN"/>
          <w14:textFill>
            <w14:solidFill>
              <w14:schemeClr w14:val="tx1"/>
            </w14:solidFill>
          </w14:textFill>
        </w:rPr>
        <w:t>比选申请文件</w:t>
      </w:r>
      <w:r>
        <w:rPr>
          <w:rFonts w:hint="eastAsia" w:ascii="宋体" w:hAnsi="宋体" w:eastAsia="宋体" w:cs="宋体"/>
          <w:color w:val="000000" w:themeColor="text1"/>
          <w:sz w:val="21"/>
          <w:szCs w:val="21"/>
          <w:highlight w:val="none"/>
          <w14:textFill>
            <w14:solidFill>
              <w14:schemeClr w14:val="tx1"/>
            </w14:solidFill>
          </w14:textFill>
        </w:rPr>
        <w:t>作否决</w:t>
      </w:r>
      <w:r>
        <w:rPr>
          <w:rFonts w:hint="eastAsia" w:ascii="宋体" w:hAnsi="宋体" w:eastAsia="宋体" w:cs="宋体"/>
          <w:color w:val="000000" w:themeColor="text1"/>
          <w:sz w:val="21"/>
          <w:szCs w:val="21"/>
          <w:highlight w:val="none"/>
          <w:lang w:val="en-US" w:eastAsia="zh-CN"/>
          <w14:textFill>
            <w14:solidFill>
              <w14:schemeClr w14:val="tx1"/>
            </w14:solidFill>
          </w14:textFill>
        </w:rPr>
        <w:t>比选申请</w:t>
      </w:r>
      <w:r>
        <w:rPr>
          <w:rFonts w:hint="eastAsia" w:ascii="宋体" w:hAnsi="宋体" w:eastAsia="宋体" w:cs="宋体"/>
          <w:color w:val="000000" w:themeColor="text1"/>
          <w:sz w:val="21"/>
          <w:szCs w:val="21"/>
          <w:highlight w:val="none"/>
          <w14:textFill>
            <w14:solidFill>
              <w14:schemeClr w14:val="tx1"/>
            </w14:solidFill>
          </w14:textFill>
        </w:rPr>
        <w:t>处理：</w:t>
      </w:r>
    </w:p>
    <w:p>
      <w:pPr>
        <w:tabs>
          <w:tab w:val="left" w:pos="851"/>
          <w:tab w:val="left" w:pos="1134"/>
        </w:tabs>
        <w:spacing w:before="0" w:after="0" w:afterAutospacing="0"/>
        <w:ind w:left="0" w:right="0"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比选申请文件中的大写金额与小写金额不一致的，以大写金额为准；</w:t>
      </w:r>
    </w:p>
    <w:p>
      <w:pPr>
        <w:tabs>
          <w:tab w:val="left" w:pos="851"/>
          <w:tab w:val="left" w:pos="1134"/>
        </w:tabs>
        <w:spacing w:before="0" w:after="0" w:afterAutospacing="0"/>
        <w:ind w:left="0" w:right="0"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（2）总价金额与依据单价计算出的结果不一致的，以单价金额为准修正总价，但单价金额小数点有明显错误的除外；</w:t>
      </w:r>
    </w:p>
    <w:p>
      <w:pPr>
        <w:tabs>
          <w:tab w:val="left" w:pos="851"/>
          <w:tab w:val="left" w:pos="1134"/>
        </w:tabs>
        <w:spacing w:before="0" w:after="0" w:afterAutospacing="0"/>
        <w:ind w:left="0" w:right="0"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修正后的最终比选申请报价</w:t>
      </w:r>
      <w:r>
        <w:rPr>
          <w:rFonts w:hint="eastAsia" w:ascii="宋体" w:hAnsi="宋体" w:eastAsia="宋体" w:cs="宋体"/>
          <w:color w:val="000000" w:themeColor="text1"/>
          <w:sz w:val="21"/>
          <w:szCs w:val="21"/>
          <w:highlight w:val="none"/>
          <w:lang w:val="en-US" w:eastAsia="zh-CN"/>
          <w14:textFill>
            <w14:solidFill>
              <w14:schemeClr w14:val="tx1"/>
            </w14:solidFill>
          </w14:textFill>
        </w:rPr>
        <w:t>低于</w:t>
      </w:r>
      <w:r>
        <w:rPr>
          <w:rFonts w:hint="eastAsia" w:ascii="宋体" w:hAnsi="宋体" w:eastAsia="宋体" w:cs="宋体"/>
          <w:color w:val="000000" w:themeColor="text1"/>
          <w:sz w:val="21"/>
          <w:szCs w:val="21"/>
          <w:highlight w:val="none"/>
          <w:lang w:eastAsia="zh-CN"/>
          <w14:textFill>
            <w14:solidFill>
              <w14:schemeClr w14:val="tx1"/>
            </w14:solidFill>
          </w14:textFill>
        </w:rPr>
        <w:t>下限控制价</w:t>
      </w:r>
      <w:r>
        <w:rPr>
          <w:rFonts w:hint="eastAsia" w:ascii="宋体" w:hAnsi="宋体" w:eastAsia="宋体" w:cs="宋体"/>
          <w:color w:val="000000" w:themeColor="text1"/>
          <w:sz w:val="21"/>
          <w:szCs w:val="21"/>
          <w:highlight w:val="none"/>
          <w:lang w:val="en-US" w:eastAsia="zh-CN"/>
          <w14:textFill>
            <w14:solidFill>
              <w14:schemeClr w14:val="tx1"/>
            </w14:solidFill>
          </w14:textFill>
        </w:rPr>
        <w:t>的</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其</w:t>
      </w:r>
      <w:r>
        <w:rPr>
          <w:rFonts w:hint="eastAsia" w:ascii="宋体" w:hAnsi="宋体" w:eastAsia="宋体" w:cs="宋体"/>
          <w:color w:val="000000" w:themeColor="text1"/>
          <w:sz w:val="21"/>
          <w:szCs w:val="21"/>
          <w:highlight w:val="none"/>
          <w14:textFill>
            <w14:solidFill>
              <w14:schemeClr w14:val="tx1"/>
            </w14:solidFill>
          </w14:textFill>
        </w:rPr>
        <w:t>比选申请文件作否决</w:t>
      </w:r>
      <w:r>
        <w:rPr>
          <w:rFonts w:hint="eastAsia" w:ascii="宋体" w:hAnsi="宋体" w:eastAsia="宋体" w:cs="宋体"/>
          <w:color w:val="000000" w:themeColor="text1"/>
          <w:sz w:val="21"/>
          <w:szCs w:val="21"/>
          <w:highlight w:val="none"/>
          <w:lang w:val="en-US" w:eastAsia="zh-CN"/>
          <w14:textFill>
            <w14:solidFill>
              <w14:schemeClr w14:val="tx1"/>
            </w14:solidFill>
          </w14:textFill>
        </w:rPr>
        <w:t>比选申请</w:t>
      </w:r>
      <w:r>
        <w:rPr>
          <w:rFonts w:hint="eastAsia" w:ascii="宋体" w:hAnsi="宋体" w:eastAsia="宋体" w:cs="宋体"/>
          <w:color w:val="000000" w:themeColor="text1"/>
          <w:sz w:val="21"/>
          <w:szCs w:val="21"/>
          <w:highlight w:val="none"/>
          <w14:textFill>
            <w14:solidFill>
              <w14:schemeClr w14:val="tx1"/>
            </w14:solidFill>
          </w14:textFill>
        </w:rPr>
        <w:t>处理；</w:t>
      </w:r>
    </w:p>
    <w:p>
      <w:pPr>
        <w:tabs>
          <w:tab w:val="left" w:pos="851"/>
          <w:tab w:val="left" w:pos="1134"/>
        </w:tabs>
        <w:spacing w:before="0" w:after="0" w:afterAutospacing="0"/>
        <w:ind w:left="0" w:right="0"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Cs/>
          <w:color w:val="000000" w:themeColor="text1"/>
          <w:sz w:val="21"/>
          <w:szCs w:val="21"/>
          <w:highlight w:val="none"/>
          <w14:textFill>
            <w14:solidFill>
              <w14:schemeClr w14:val="tx1"/>
            </w14:solidFill>
          </w14:textFill>
        </w:rPr>
        <w:t>修正后的总价若</w:t>
      </w:r>
      <w:r>
        <w:rPr>
          <w:rFonts w:hint="eastAsia" w:ascii="宋体" w:hAnsi="宋体" w:cs="宋体"/>
          <w:bCs/>
          <w:color w:val="000000" w:themeColor="text1"/>
          <w:sz w:val="21"/>
          <w:szCs w:val="21"/>
          <w:highlight w:val="none"/>
          <w:lang w:val="en-US" w:eastAsia="zh-CN"/>
          <w14:textFill>
            <w14:solidFill>
              <w14:schemeClr w14:val="tx1"/>
            </w14:solidFill>
          </w14:textFill>
        </w:rPr>
        <w:t>低于</w:t>
      </w:r>
      <w:r>
        <w:rPr>
          <w:rFonts w:hint="eastAsia" w:ascii="宋体" w:hAnsi="宋体" w:eastAsia="宋体" w:cs="宋体"/>
          <w:color w:val="000000" w:themeColor="text1"/>
          <w:sz w:val="21"/>
          <w:szCs w:val="21"/>
          <w:highlight w:val="none"/>
          <w14:textFill>
            <w14:solidFill>
              <w14:schemeClr w14:val="tx1"/>
            </w14:solidFill>
          </w14:textFill>
        </w:rPr>
        <w:t>比选申请</w:t>
      </w:r>
      <w:r>
        <w:rPr>
          <w:rFonts w:hint="eastAsia" w:ascii="宋体" w:hAnsi="宋体" w:eastAsia="宋体" w:cs="宋体"/>
          <w:bCs/>
          <w:color w:val="000000" w:themeColor="text1"/>
          <w:sz w:val="21"/>
          <w:szCs w:val="21"/>
          <w:highlight w:val="none"/>
          <w14:textFill>
            <w14:solidFill>
              <w14:schemeClr w14:val="tx1"/>
            </w14:solidFill>
          </w14:textFill>
        </w:rPr>
        <w:t>报价</w:t>
      </w:r>
      <w:r>
        <w:rPr>
          <w:rFonts w:hint="eastAsia" w:ascii="宋体" w:hAnsi="宋体" w:eastAsia="宋体" w:cs="宋体"/>
          <w:bCs/>
          <w:color w:val="000000" w:themeColor="text1"/>
          <w:sz w:val="21"/>
          <w:szCs w:val="21"/>
          <w:highlight w:val="none"/>
          <w:lang w:eastAsia="zh-CN"/>
          <w14:textFill>
            <w14:solidFill>
              <w14:schemeClr w14:val="tx1"/>
            </w14:solidFill>
          </w14:textFill>
        </w:rPr>
        <w:t>的</w:t>
      </w:r>
      <w:r>
        <w:rPr>
          <w:rFonts w:hint="eastAsia" w:ascii="宋体" w:hAnsi="宋体" w:eastAsia="宋体" w:cs="宋体"/>
          <w:bCs/>
          <w:color w:val="000000" w:themeColor="text1"/>
          <w:sz w:val="21"/>
          <w:szCs w:val="21"/>
          <w:highlight w:val="none"/>
          <w14:textFill>
            <w14:solidFill>
              <w14:schemeClr w14:val="tx1"/>
            </w14:solidFill>
          </w14:textFill>
        </w:rPr>
        <w:t>，则中选价以</w:t>
      </w:r>
      <w:r>
        <w:rPr>
          <w:rFonts w:hint="eastAsia" w:ascii="宋体" w:hAnsi="宋体" w:eastAsia="宋体" w:cs="宋体"/>
          <w:color w:val="000000" w:themeColor="text1"/>
          <w:sz w:val="21"/>
          <w:szCs w:val="21"/>
          <w:highlight w:val="none"/>
          <w14:textFill>
            <w14:solidFill>
              <w14:schemeClr w14:val="tx1"/>
            </w14:solidFill>
          </w14:textFill>
        </w:rPr>
        <w:t>比选申请</w:t>
      </w:r>
      <w:r>
        <w:rPr>
          <w:rFonts w:hint="eastAsia" w:ascii="宋体" w:hAnsi="宋体" w:eastAsia="宋体" w:cs="宋体"/>
          <w:bCs/>
          <w:color w:val="000000" w:themeColor="text1"/>
          <w:sz w:val="21"/>
          <w:szCs w:val="21"/>
          <w:highlight w:val="none"/>
          <w14:textFill>
            <w14:solidFill>
              <w14:schemeClr w14:val="tx1"/>
            </w14:solidFill>
          </w14:textFill>
        </w:rPr>
        <w:t>报价为准</w:t>
      </w: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Cs/>
          <w:color w:val="000000" w:themeColor="text1"/>
          <w:sz w:val="21"/>
          <w:szCs w:val="21"/>
          <w:highlight w:val="none"/>
          <w14:textFill>
            <w14:solidFill>
              <w14:schemeClr w14:val="tx1"/>
            </w14:solidFill>
          </w14:textFill>
        </w:rPr>
        <w:t>评标总价以修正后的总价为准；修正后的总价若</w:t>
      </w:r>
      <w:r>
        <w:rPr>
          <w:rFonts w:hint="eastAsia" w:ascii="宋体" w:hAnsi="宋体" w:cs="宋体"/>
          <w:bCs/>
          <w:color w:val="000000" w:themeColor="text1"/>
          <w:sz w:val="21"/>
          <w:szCs w:val="21"/>
          <w:highlight w:val="none"/>
          <w:lang w:val="en-US" w:eastAsia="zh-CN"/>
          <w14:textFill>
            <w14:solidFill>
              <w14:schemeClr w14:val="tx1"/>
            </w14:solidFill>
          </w14:textFill>
        </w:rPr>
        <w:t>高于</w:t>
      </w:r>
      <w:r>
        <w:rPr>
          <w:rFonts w:hint="eastAsia" w:ascii="宋体" w:hAnsi="宋体" w:eastAsia="宋体" w:cs="宋体"/>
          <w:color w:val="000000" w:themeColor="text1"/>
          <w:sz w:val="21"/>
          <w:szCs w:val="21"/>
          <w:highlight w:val="none"/>
          <w14:textFill>
            <w14:solidFill>
              <w14:schemeClr w14:val="tx1"/>
            </w14:solidFill>
          </w14:textFill>
        </w:rPr>
        <w:t>比选申请</w:t>
      </w:r>
      <w:r>
        <w:rPr>
          <w:rFonts w:hint="eastAsia" w:ascii="宋体" w:hAnsi="宋体" w:eastAsia="宋体" w:cs="宋体"/>
          <w:bCs/>
          <w:color w:val="000000" w:themeColor="text1"/>
          <w:sz w:val="21"/>
          <w:szCs w:val="21"/>
          <w:highlight w:val="none"/>
          <w14:textFill>
            <w14:solidFill>
              <w14:schemeClr w14:val="tx1"/>
            </w14:solidFill>
          </w14:textFill>
        </w:rPr>
        <w:t>报价</w:t>
      </w:r>
      <w:r>
        <w:rPr>
          <w:rFonts w:hint="eastAsia" w:ascii="宋体" w:hAnsi="宋体" w:eastAsia="宋体" w:cs="宋体"/>
          <w:bCs/>
          <w:color w:val="000000" w:themeColor="text1"/>
          <w:sz w:val="21"/>
          <w:szCs w:val="21"/>
          <w:highlight w:val="none"/>
          <w:lang w:eastAsia="zh-CN"/>
          <w14:textFill>
            <w14:solidFill>
              <w14:schemeClr w14:val="tx1"/>
            </w14:solidFill>
          </w14:textFill>
        </w:rPr>
        <w:t>的</w:t>
      </w:r>
      <w:r>
        <w:rPr>
          <w:rFonts w:hint="eastAsia" w:ascii="宋体" w:hAnsi="宋体" w:eastAsia="宋体" w:cs="宋体"/>
          <w:bCs/>
          <w:color w:val="000000" w:themeColor="text1"/>
          <w:sz w:val="21"/>
          <w:szCs w:val="21"/>
          <w:highlight w:val="none"/>
          <w14:textFill>
            <w14:solidFill>
              <w14:schemeClr w14:val="tx1"/>
            </w14:solidFill>
          </w14:textFill>
        </w:rPr>
        <w:t>，则中选价以修正后</w:t>
      </w:r>
      <w:r>
        <w:rPr>
          <w:rFonts w:hint="eastAsia" w:ascii="宋体" w:hAnsi="宋体" w:eastAsia="宋体" w:cs="宋体"/>
          <w:bCs/>
          <w:color w:val="000000" w:themeColor="text1"/>
          <w:sz w:val="21"/>
          <w:szCs w:val="21"/>
          <w:highlight w:val="none"/>
          <w:lang w:eastAsia="zh-CN"/>
          <w14:textFill>
            <w14:solidFill>
              <w14:schemeClr w14:val="tx1"/>
            </w14:solidFill>
          </w14:textFill>
        </w:rPr>
        <w:t>的</w:t>
      </w:r>
      <w:r>
        <w:rPr>
          <w:rFonts w:hint="eastAsia" w:ascii="宋体" w:hAnsi="宋体" w:eastAsia="宋体" w:cs="宋体"/>
          <w:bCs/>
          <w:color w:val="000000" w:themeColor="text1"/>
          <w:sz w:val="21"/>
          <w:szCs w:val="21"/>
          <w:highlight w:val="none"/>
          <w14:textFill>
            <w14:solidFill>
              <w14:schemeClr w14:val="tx1"/>
            </w14:solidFill>
          </w14:textFill>
        </w:rPr>
        <w:t>总价为准，评标总价以</w:t>
      </w:r>
      <w:r>
        <w:rPr>
          <w:rFonts w:hint="eastAsia" w:ascii="宋体" w:hAnsi="宋体" w:eastAsia="宋体" w:cs="宋体"/>
          <w:color w:val="000000" w:themeColor="text1"/>
          <w:sz w:val="21"/>
          <w:szCs w:val="21"/>
          <w:highlight w:val="none"/>
          <w14:textFill>
            <w14:solidFill>
              <w14:schemeClr w14:val="tx1"/>
            </w14:solidFill>
          </w14:textFill>
        </w:rPr>
        <w:t>比选申请</w:t>
      </w:r>
      <w:r>
        <w:rPr>
          <w:rFonts w:hint="eastAsia" w:ascii="宋体" w:hAnsi="宋体" w:eastAsia="宋体" w:cs="宋体"/>
          <w:bCs/>
          <w:color w:val="000000" w:themeColor="text1"/>
          <w:sz w:val="21"/>
          <w:szCs w:val="21"/>
          <w:highlight w:val="none"/>
          <w14:textFill>
            <w14:solidFill>
              <w14:schemeClr w14:val="tx1"/>
            </w14:solidFill>
          </w14:textFill>
        </w:rPr>
        <w:t>报价为准</w:t>
      </w:r>
      <w:r>
        <w:rPr>
          <w:rFonts w:hint="eastAsia" w:ascii="宋体" w:hAnsi="宋体" w:eastAsia="宋体" w:cs="宋体"/>
          <w:color w:val="000000" w:themeColor="text1"/>
          <w:sz w:val="21"/>
          <w:szCs w:val="21"/>
          <w:highlight w:val="none"/>
          <w14:textFill>
            <w14:solidFill>
              <w14:schemeClr w14:val="tx1"/>
            </w14:solidFill>
          </w14:textFill>
        </w:rPr>
        <w:t>。如比选申请人不接受按以上规则确定的评标总价和中选价，则其</w:t>
      </w:r>
      <w:r>
        <w:rPr>
          <w:rFonts w:hint="eastAsia" w:ascii="宋体" w:hAnsi="宋体" w:eastAsia="宋体" w:cs="宋体"/>
          <w:color w:val="000000" w:themeColor="text1"/>
          <w:sz w:val="21"/>
          <w:szCs w:val="21"/>
          <w:highlight w:val="none"/>
          <w:lang w:val="en-US" w:eastAsia="zh-CN"/>
          <w14:textFill>
            <w14:solidFill>
              <w14:schemeClr w14:val="tx1"/>
            </w14:solidFill>
          </w14:textFill>
        </w:rPr>
        <w:t>比选申请</w:t>
      </w:r>
      <w:r>
        <w:rPr>
          <w:rFonts w:hint="eastAsia" w:ascii="宋体" w:hAnsi="宋体" w:eastAsia="宋体" w:cs="宋体"/>
          <w:color w:val="000000" w:themeColor="text1"/>
          <w:sz w:val="21"/>
          <w:szCs w:val="21"/>
          <w:highlight w:val="none"/>
          <w14:textFill>
            <w14:solidFill>
              <w14:schemeClr w14:val="tx1"/>
            </w14:solidFill>
          </w14:textFill>
        </w:rPr>
        <w:t>将被拒绝。</w:t>
      </w:r>
    </w:p>
    <w:p>
      <w:pPr>
        <w:tabs>
          <w:tab w:val="left" w:pos="851"/>
          <w:tab w:val="left" w:pos="1134"/>
        </w:tabs>
        <w:spacing w:before="0" w:after="0" w:afterAutospacing="0"/>
        <w:ind w:left="0" w:right="0"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3.3.4.</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评审委员会按照附表</w:t>
      </w:r>
      <w:r>
        <w:rPr>
          <w:rFonts w:hint="eastAsia" w:ascii="宋体" w:hAnsi="宋体" w:eastAsia="宋体" w:cs="宋体"/>
          <w:color w:val="000000" w:themeColor="text1"/>
          <w:sz w:val="21"/>
          <w:szCs w:val="21"/>
          <w:highlight w:val="none"/>
          <w:lang w:val="en-US" w:eastAsia="zh-CN"/>
          <w14:textFill>
            <w14:solidFill>
              <w14:schemeClr w14:val="tx1"/>
            </w14:solidFill>
          </w14:textFill>
        </w:rPr>
        <w:t>四</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商务文件评审</w:t>
      </w:r>
      <w:r>
        <w:rPr>
          <w:rFonts w:hint="eastAsia" w:ascii="宋体" w:hAnsi="宋体" w:eastAsia="宋体" w:cs="宋体"/>
          <w:color w:val="000000" w:themeColor="text1"/>
          <w:sz w:val="21"/>
          <w:szCs w:val="21"/>
          <w:highlight w:val="none"/>
          <w14:textFill>
            <w14:solidFill>
              <w14:schemeClr w14:val="tx1"/>
            </w14:solidFill>
          </w14:textFill>
        </w:rPr>
        <w:t>表》规定的量化因素和分值，对各</w:t>
      </w:r>
      <w:r>
        <w:rPr>
          <w:rFonts w:hint="eastAsia" w:ascii="宋体" w:hAnsi="宋体" w:eastAsia="宋体" w:cs="宋体"/>
          <w:color w:val="000000" w:themeColor="text1"/>
          <w:sz w:val="21"/>
          <w:szCs w:val="21"/>
          <w:highlight w:val="none"/>
          <w:lang w:val="en-US" w:eastAsia="zh-CN"/>
          <w14:textFill>
            <w14:solidFill>
              <w14:schemeClr w14:val="tx1"/>
            </w14:solidFill>
          </w14:textFill>
        </w:rPr>
        <w:t>比选申请</w:t>
      </w:r>
      <w:r>
        <w:rPr>
          <w:rFonts w:hint="eastAsia" w:ascii="宋体" w:hAnsi="宋体" w:eastAsia="宋体" w:cs="宋体"/>
          <w:color w:val="000000" w:themeColor="text1"/>
          <w:sz w:val="21"/>
          <w:szCs w:val="21"/>
          <w:highlight w:val="none"/>
          <w14:textFill>
            <w14:solidFill>
              <w14:schemeClr w14:val="tx1"/>
            </w14:solidFill>
          </w14:textFill>
        </w:rPr>
        <w:t>人的</w:t>
      </w:r>
      <w:r>
        <w:rPr>
          <w:rFonts w:hint="eastAsia" w:ascii="宋体" w:hAnsi="宋体" w:eastAsia="宋体" w:cs="宋体"/>
          <w:color w:val="000000" w:themeColor="text1"/>
          <w:sz w:val="21"/>
          <w:szCs w:val="21"/>
          <w:highlight w:val="none"/>
          <w:lang w:val="en-US" w:eastAsia="zh-CN"/>
          <w14:textFill>
            <w14:solidFill>
              <w14:schemeClr w14:val="tx1"/>
            </w14:solidFill>
          </w14:textFill>
        </w:rPr>
        <w:t>商务</w:t>
      </w:r>
      <w:r>
        <w:rPr>
          <w:rFonts w:hint="eastAsia" w:ascii="宋体" w:hAnsi="宋体" w:eastAsia="宋体" w:cs="宋体"/>
          <w:color w:val="000000" w:themeColor="text1"/>
          <w:sz w:val="21"/>
          <w:szCs w:val="21"/>
          <w:highlight w:val="none"/>
          <w14:textFill>
            <w14:solidFill>
              <w14:schemeClr w14:val="tx1"/>
            </w14:solidFill>
          </w14:textFill>
        </w:rPr>
        <w:t>报价</w:t>
      </w:r>
      <w:r>
        <w:rPr>
          <w:rFonts w:hint="eastAsia" w:ascii="宋体" w:hAnsi="宋体" w:eastAsia="宋体" w:cs="宋体"/>
          <w:color w:val="000000" w:themeColor="text1"/>
          <w:sz w:val="21"/>
          <w:szCs w:val="21"/>
          <w:highlight w:val="none"/>
          <w:lang w:val="en-US" w:eastAsia="zh-CN"/>
          <w14:textFill>
            <w14:solidFill>
              <w14:schemeClr w14:val="tx1"/>
            </w14:solidFill>
          </w14:textFill>
        </w:rPr>
        <w:t>进行</w:t>
      </w:r>
      <w:r>
        <w:rPr>
          <w:rFonts w:hint="eastAsia" w:ascii="宋体" w:hAnsi="宋体" w:eastAsia="宋体" w:cs="宋体"/>
          <w:color w:val="000000" w:themeColor="text1"/>
          <w:sz w:val="21"/>
          <w:szCs w:val="21"/>
          <w:highlight w:val="none"/>
          <w14:textFill>
            <w14:solidFill>
              <w14:schemeClr w14:val="tx1"/>
            </w14:solidFill>
          </w14:textFill>
        </w:rPr>
        <w:t>评审，并计算出价格得分（得分出现小数点，保留小数点后二位，第三位小数四舍五入）。</w:t>
      </w:r>
    </w:p>
    <w:p>
      <w:pPr>
        <w:spacing w:before="0" w:after="0" w:afterAutospacing="0"/>
        <w:ind w:left="0" w:right="0"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3.</w:t>
      </w:r>
      <w:r>
        <w:rPr>
          <w:rFonts w:hint="eastAsia" w:ascii="宋体" w:hAnsi="宋体" w:eastAsia="宋体" w:cs="宋体"/>
          <w:b/>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
          <w:color w:val="000000" w:themeColor="text1"/>
          <w:sz w:val="21"/>
          <w:szCs w:val="21"/>
          <w:highlight w:val="none"/>
          <w14:textFill>
            <w14:solidFill>
              <w14:schemeClr w14:val="tx1"/>
            </w14:solidFill>
          </w14:textFill>
        </w:rPr>
        <w:t>澄清或补正</w:t>
      </w:r>
    </w:p>
    <w:p>
      <w:pPr>
        <w:tabs>
          <w:tab w:val="left" w:pos="851"/>
          <w:tab w:val="left" w:pos="1134"/>
        </w:tabs>
        <w:spacing w:before="0" w:after="0" w:afterAutospacing="0"/>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在评审阶段，评审委员会认为必要时，</w:t>
      </w:r>
      <w:r>
        <w:rPr>
          <w:rFonts w:hint="eastAsia" w:ascii="宋体" w:hAnsi="宋体" w:eastAsia="宋体" w:cs="宋体"/>
          <w:color w:val="000000" w:themeColor="text1"/>
          <w:sz w:val="21"/>
          <w:szCs w:val="21"/>
          <w:highlight w:val="none"/>
          <w14:textFill>
            <w14:solidFill>
              <w14:schemeClr w14:val="tx1"/>
            </w14:solidFill>
          </w14:textFill>
        </w:rPr>
        <w:t>可书面通知比选申请人要求其澄清或补正比选申请文件中的问题</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，或者要求其补充某些资料。对此，比选申请人不得拒绝</w:t>
      </w:r>
      <w:r>
        <w:rPr>
          <w:rFonts w:hint="eastAsia" w:ascii="宋体" w:hAnsi="宋体" w:eastAsia="宋体" w:cs="宋体"/>
          <w:color w:val="000000" w:themeColor="text1"/>
          <w:sz w:val="21"/>
          <w:szCs w:val="21"/>
          <w:highlight w:val="none"/>
          <w14:textFill>
            <w14:solidFill>
              <w14:schemeClr w14:val="tx1"/>
            </w14:solidFill>
          </w14:textFill>
        </w:rPr>
        <w:t>。</w:t>
      </w:r>
    </w:p>
    <w:p>
      <w:pPr>
        <w:tabs>
          <w:tab w:val="left" w:pos="851"/>
          <w:tab w:val="left" w:pos="1134"/>
        </w:tabs>
        <w:spacing w:before="0" w:after="0" w:afterAutospacing="0"/>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比选申请人须以书面形式提供澄清或补正文件，经评审委员会确认方可作为比选申请文件的组成部分</w:t>
      </w:r>
      <w:r>
        <w:rPr>
          <w:rFonts w:hint="eastAsia" w:ascii="宋体" w:hAnsi="宋体" w:eastAsia="宋体" w:cs="宋体"/>
          <w:color w:val="000000" w:themeColor="text1"/>
          <w:sz w:val="21"/>
          <w:szCs w:val="21"/>
          <w:highlight w:val="none"/>
          <w14:textFill>
            <w14:solidFill>
              <w14:schemeClr w14:val="tx1"/>
            </w14:solidFill>
          </w14:textFill>
        </w:rPr>
        <w:t>。</w:t>
      </w:r>
    </w:p>
    <w:p>
      <w:pPr>
        <w:tabs>
          <w:tab w:val="left" w:pos="851"/>
          <w:tab w:val="left" w:pos="1134"/>
        </w:tabs>
        <w:spacing w:before="0" w:after="0" w:afterAutospacing="0"/>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3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.4如果评审委员会对比选申请人提交的澄清、说明或补正依然存有疑问，可以对比选申请人进一步质疑。比选申请人应当相应地进一步澄清、说明或补正，直至评审委员会认为全部质疑得到解答。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5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3.5评审报告</w:t>
      </w:r>
    </w:p>
    <w:p>
      <w:pPr>
        <w:tabs>
          <w:tab w:val="left" w:pos="993"/>
          <w:tab w:val="left" w:pos="1134"/>
        </w:tabs>
        <w:spacing w:before="0" w:after="0" w:afterAutospacing="0"/>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p>
    <w:p>
      <w:pPr>
        <w:tabs>
          <w:tab w:val="left" w:pos="851"/>
          <w:tab w:val="left" w:pos="993"/>
        </w:tabs>
        <w:spacing w:before="0" w:after="0" w:afterAutospacing="0"/>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（2）评审委员会根据综合评分由高到低顺序推荐中选候选人。综合评分相同时，则</w:t>
      </w:r>
      <w:r>
        <w:rPr>
          <w:rFonts w:hint="eastAsia" w:ascii="宋体" w:hAnsi="宋体" w:eastAsia="宋体" w:cs="宋体"/>
          <w:color w:val="000000" w:themeColor="text1"/>
          <w:sz w:val="21"/>
          <w:szCs w:val="21"/>
          <w:highlight w:val="none"/>
          <w:lang w:val="en-US" w:eastAsia="zh-CN"/>
          <w14:textFill>
            <w14:solidFill>
              <w14:schemeClr w14:val="tx1"/>
            </w14:solidFill>
          </w14:textFill>
        </w:rPr>
        <w:t>收益比例</w:t>
      </w:r>
      <w:r>
        <w:rPr>
          <w:rFonts w:hint="eastAsia" w:ascii="宋体" w:hAnsi="宋体" w:eastAsia="宋体" w:cs="宋体"/>
          <w:color w:val="000000" w:themeColor="text1"/>
          <w:sz w:val="21"/>
          <w:szCs w:val="21"/>
          <w:highlight w:val="none"/>
          <w14:textFill>
            <w14:solidFill>
              <w14:schemeClr w14:val="tx1"/>
            </w14:solidFill>
          </w14:textFill>
        </w:rPr>
        <w:t>较高的排名靠前；如</w:t>
      </w:r>
      <w:r>
        <w:rPr>
          <w:rFonts w:hint="eastAsia" w:ascii="宋体" w:hAnsi="宋体" w:eastAsia="宋体" w:cs="宋体"/>
          <w:color w:val="000000" w:themeColor="text1"/>
          <w:sz w:val="21"/>
          <w:szCs w:val="21"/>
          <w:highlight w:val="none"/>
          <w:lang w:val="en-US" w:eastAsia="zh-CN"/>
          <w14:textFill>
            <w14:solidFill>
              <w14:schemeClr w14:val="tx1"/>
            </w14:solidFill>
          </w14:textFill>
        </w:rPr>
        <w:t>收益比例</w:t>
      </w:r>
      <w:r>
        <w:rPr>
          <w:rFonts w:hint="eastAsia" w:ascii="宋体" w:hAnsi="宋体" w:eastAsia="宋体" w:cs="宋体"/>
          <w:color w:val="000000" w:themeColor="text1"/>
          <w:sz w:val="21"/>
          <w:szCs w:val="21"/>
          <w:highlight w:val="none"/>
          <w14:textFill>
            <w14:solidFill>
              <w14:schemeClr w14:val="tx1"/>
            </w14:solidFill>
          </w14:textFill>
        </w:rPr>
        <w:t>也相同，则由评审委员会采用记名投票方式确定其排名顺序。</w:t>
      </w:r>
    </w:p>
    <w:p>
      <w:pPr>
        <w:spacing w:before="0" w:after="0" w:afterAutospacing="0"/>
        <w:ind w:left="0" w:right="0"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3.6否决比选申请条件</w:t>
      </w:r>
    </w:p>
    <w:p>
      <w:pPr>
        <w:spacing w:before="0" w:after="0" w:afterAutospacing="0"/>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比选申请文件有下列情形之一的，评审委员会应按否决比选申请处理：</w:t>
      </w:r>
    </w:p>
    <w:p>
      <w:pPr>
        <w:tabs>
          <w:tab w:val="left" w:pos="1276"/>
        </w:tabs>
        <w:spacing w:before="0" w:after="0" w:afterAutospacing="0"/>
        <w:ind w:left="0" w:right="0" w:firstLine="422" w:firstLineChars="200"/>
        <w:jc w:val="lef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（1）不符合附表一《资格审查表》规定的；</w:t>
      </w:r>
    </w:p>
    <w:p>
      <w:pPr>
        <w:tabs>
          <w:tab w:val="left" w:pos="1276"/>
        </w:tabs>
        <w:spacing w:before="0" w:after="0" w:afterAutospacing="0"/>
        <w:ind w:left="0" w:right="0" w:firstLine="422" w:firstLineChars="200"/>
        <w:jc w:val="lef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（2）不符合附表二《符合性评审表》规定的；</w:t>
      </w:r>
    </w:p>
    <w:p>
      <w:pPr>
        <w:tabs>
          <w:tab w:val="left" w:pos="1276"/>
        </w:tabs>
        <w:spacing w:before="0" w:after="0" w:afterAutospacing="0"/>
        <w:ind w:left="0" w:right="0" w:firstLine="422" w:firstLineChars="200"/>
        <w:jc w:val="lef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（3）比选申请人总报价</w:t>
      </w:r>
      <w:r>
        <w:rPr>
          <w:rFonts w:hint="eastAsia" w:ascii="宋体" w:hAnsi="宋体" w:eastAsia="宋体" w:cs="宋体"/>
          <w:b/>
          <w:color w:val="000000" w:themeColor="text1"/>
          <w:sz w:val="21"/>
          <w:szCs w:val="21"/>
          <w:highlight w:val="none"/>
          <w:lang w:val="en-US" w:eastAsia="zh-CN"/>
          <w14:textFill>
            <w14:solidFill>
              <w14:schemeClr w14:val="tx1"/>
            </w14:solidFill>
          </w14:textFill>
        </w:rPr>
        <w:t>低于下</w:t>
      </w:r>
      <w:r>
        <w:rPr>
          <w:rFonts w:hint="eastAsia" w:ascii="宋体" w:hAnsi="宋体" w:eastAsia="宋体" w:cs="宋体"/>
          <w:b/>
          <w:color w:val="000000" w:themeColor="text1"/>
          <w:sz w:val="21"/>
          <w:szCs w:val="21"/>
          <w:highlight w:val="none"/>
          <w14:textFill>
            <w14:solidFill>
              <w14:schemeClr w14:val="tx1"/>
            </w14:solidFill>
          </w14:textFill>
        </w:rPr>
        <w:t>限控制价的；</w:t>
      </w:r>
    </w:p>
    <w:p>
      <w:pPr>
        <w:tabs>
          <w:tab w:val="left" w:pos="1276"/>
        </w:tabs>
        <w:spacing w:before="0" w:after="0" w:afterAutospacing="0"/>
        <w:ind w:left="0" w:right="0" w:firstLine="422" w:firstLineChars="200"/>
        <w:jc w:val="lef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lang w:eastAsia="zh-CN"/>
          <w14:textFill>
            <w14:solidFill>
              <w14:schemeClr w14:val="tx1"/>
            </w14:solidFill>
          </w14:textFill>
        </w:rPr>
        <w:t>（</w:t>
      </w:r>
      <w:r>
        <w:rPr>
          <w:rFonts w:hint="eastAsia" w:ascii="宋体" w:hAnsi="宋体" w:eastAsia="宋体" w:cs="宋体"/>
          <w:b/>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
          <w:color w:val="000000" w:themeColor="text1"/>
          <w:sz w:val="21"/>
          <w:szCs w:val="21"/>
          <w:highlight w:val="none"/>
          <w:lang w:eastAsia="zh-CN"/>
          <w14:textFill>
            <w14:solidFill>
              <w14:schemeClr w14:val="tx1"/>
            </w14:solidFill>
          </w14:textFill>
        </w:rPr>
        <w:t>）</w:t>
      </w:r>
      <w:r>
        <w:rPr>
          <w:rFonts w:hint="eastAsia" w:ascii="宋体" w:hAnsi="宋体" w:eastAsia="宋体" w:cs="宋体"/>
          <w:b/>
          <w:color w:val="000000" w:themeColor="text1"/>
          <w:sz w:val="21"/>
          <w:szCs w:val="21"/>
          <w:highlight w:val="none"/>
          <w14:textFill>
            <w14:solidFill>
              <w14:schemeClr w14:val="tx1"/>
            </w14:solidFill>
          </w14:textFill>
        </w:rPr>
        <w:t>法定代表人未按规定出具授权委托书的(采用委托代理人形式的)；</w:t>
      </w:r>
    </w:p>
    <w:p>
      <w:pPr>
        <w:tabs>
          <w:tab w:val="left" w:pos="1276"/>
        </w:tabs>
        <w:spacing w:before="0" w:after="0" w:afterAutospacing="0"/>
        <w:ind w:left="0" w:right="0" w:firstLine="422" w:firstLineChars="200"/>
        <w:jc w:val="lef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color w:val="000000" w:themeColor="text1"/>
          <w:sz w:val="21"/>
          <w:szCs w:val="21"/>
          <w:highlight w:val="none"/>
          <w14:textFill>
            <w14:solidFill>
              <w14:schemeClr w14:val="tx1"/>
            </w14:solidFill>
          </w14:textFill>
        </w:rPr>
        <w:t>）在比选申请文件中有虚假文件和/或资料的；</w:t>
      </w:r>
    </w:p>
    <w:p>
      <w:pPr>
        <w:tabs>
          <w:tab w:val="left" w:pos="1276"/>
        </w:tabs>
        <w:spacing w:before="0" w:after="0" w:afterAutospacing="0"/>
        <w:ind w:left="0" w:right="0" w:firstLine="422" w:firstLineChars="200"/>
        <w:jc w:val="lef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color w:val="000000" w:themeColor="text1"/>
          <w:sz w:val="21"/>
          <w:szCs w:val="21"/>
          <w:highlight w:val="none"/>
          <w:lang w:val="en-US" w:eastAsia="zh-CN"/>
          <w14:textFill>
            <w14:solidFill>
              <w14:schemeClr w14:val="tx1"/>
            </w14:solidFill>
          </w14:textFill>
        </w:rPr>
        <w:t>6</w:t>
      </w:r>
      <w:r>
        <w:rPr>
          <w:rFonts w:hint="eastAsia" w:ascii="宋体" w:hAnsi="宋体" w:eastAsia="宋体" w:cs="宋体"/>
          <w:b/>
          <w:color w:val="000000" w:themeColor="text1"/>
          <w:sz w:val="21"/>
          <w:szCs w:val="21"/>
          <w:highlight w:val="none"/>
          <w14:textFill>
            <w14:solidFill>
              <w14:schemeClr w14:val="tx1"/>
            </w14:solidFill>
          </w14:textFill>
        </w:rPr>
        <w:t>）比选申请文件中附有比选人不能接受的条件；</w:t>
      </w:r>
    </w:p>
    <w:p>
      <w:pPr>
        <w:tabs>
          <w:tab w:val="left" w:pos="1276"/>
        </w:tabs>
        <w:spacing w:before="0" w:after="0" w:afterAutospacing="0"/>
        <w:ind w:left="0" w:right="0" w:firstLine="422" w:firstLineChars="200"/>
        <w:jc w:val="lef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color w:val="000000" w:themeColor="text1"/>
          <w:sz w:val="21"/>
          <w:szCs w:val="21"/>
          <w:highlight w:val="none"/>
          <w:lang w:val="en-US" w:eastAsia="zh-CN"/>
          <w14:textFill>
            <w14:solidFill>
              <w14:schemeClr w14:val="tx1"/>
            </w14:solidFill>
          </w14:textFill>
        </w:rPr>
        <w:t>7</w:t>
      </w:r>
      <w:r>
        <w:rPr>
          <w:rFonts w:hint="eastAsia" w:ascii="宋体" w:hAnsi="宋体" w:eastAsia="宋体" w:cs="宋体"/>
          <w:b/>
          <w:color w:val="000000" w:themeColor="text1"/>
          <w:sz w:val="21"/>
          <w:szCs w:val="21"/>
          <w:highlight w:val="none"/>
          <w14:textFill>
            <w14:solidFill>
              <w14:schemeClr w14:val="tx1"/>
            </w14:solidFill>
          </w14:textFill>
        </w:rPr>
        <w:t>）比选申请文件实质上不响应比选文件的要求的；</w:t>
      </w:r>
    </w:p>
    <w:p>
      <w:pPr>
        <w:tabs>
          <w:tab w:val="left" w:pos="1276"/>
        </w:tabs>
        <w:spacing w:before="0" w:after="0" w:afterAutospacing="0"/>
        <w:ind w:left="0" w:right="0" w:firstLine="422" w:firstLineChars="200"/>
        <w:jc w:val="lef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color w:val="000000" w:themeColor="text1"/>
          <w:sz w:val="21"/>
          <w:szCs w:val="21"/>
          <w:highlight w:val="none"/>
          <w:lang w:val="en-US" w:eastAsia="zh-CN"/>
          <w14:textFill>
            <w14:solidFill>
              <w14:schemeClr w14:val="tx1"/>
            </w14:solidFill>
          </w14:textFill>
        </w:rPr>
        <w:t>8</w:t>
      </w:r>
      <w:r>
        <w:rPr>
          <w:rFonts w:hint="eastAsia" w:ascii="宋体" w:hAnsi="宋体" w:eastAsia="宋体" w:cs="宋体"/>
          <w:b/>
          <w:color w:val="000000" w:themeColor="text1"/>
          <w:sz w:val="21"/>
          <w:szCs w:val="21"/>
          <w:highlight w:val="none"/>
          <w14:textFill>
            <w14:solidFill>
              <w14:schemeClr w14:val="tx1"/>
            </w14:solidFill>
          </w14:textFill>
        </w:rPr>
        <w:t xml:space="preserve">）比选申请人以经评审委员会评审认定为低于成本的报价竞标； </w:t>
      </w:r>
    </w:p>
    <w:p>
      <w:pPr>
        <w:tabs>
          <w:tab w:val="left" w:pos="1276"/>
        </w:tabs>
        <w:spacing w:before="0" w:after="0" w:afterAutospacing="0"/>
        <w:ind w:left="0" w:right="0" w:firstLine="422" w:firstLineChars="200"/>
        <w:jc w:val="lef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color w:val="000000" w:themeColor="text1"/>
          <w:sz w:val="21"/>
          <w:szCs w:val="21"/>
          <w:highlight w:val="none"/>
          <w:lang w:val="en-US" w:eastAsia="zh-CN"/>
          <w14:textFill>
            <w14:solidFill>
              <w14:schemeClr w14:val="tx1"/>
            </w14:solidFill>
          </w14:textFill>
        </w:rPr>
        <w:t>9</w:t>
      </w:r>
      <w:r>
        <w:rPr>
          <w:rFonts w:hint="eastAsia" w:ascii="宋体" w:hAnsi="宋体" w:eastAsia="宋体" w:cs="宋体"/>
          <w:b/>
          <w:color w:val="000000" w:themeColor="text1"/>
          <w:sz w:val="21"/>
          <w:szCs w:val="21"/>
          <w:highlight w:val="none"/>
          <w14:textFill>
            <w14:solidFill>
              <w14:schemeClr w14:val="tx1"/>
            </w14:solidFill>
          </w14:textFill>
        </w:rPr>
        <w:t>）比选申请人未能按照评审委员会要求，对其比选申请文件进行澄清、说明和补正的；</w:t>
      </w:r>
    </w:p>
    <w:p>
      <w:pPr>
        <w:tabs>
          <w:tab w:val="left" w:pos="1276"/>
        </w:tabs>
        <w:spacing w:before="0" w:after="0" w:afterAutospacing="0"/>
        <w:ind w:left="0" w:right="0" w:firstLine="422" w:firstLineChars="200"/>
        <w:jc w:val="lef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b/>
          <w:color w:val="000000" w:themeColor="text1"/>
          <w:sz w:val="21"/>
          <w:szCs w:val="21"/>
          <w:highlight w:val="none"/>
          <w14:textFill>
            <w14:solidFill>
              <w14:schemeClr w14:val="tx1"/>
            </w14:solidFill>
          </w14:textFill>
        </w:rPr>
        <w:t>）比选申请人以他人的名义比选申请、串通比选申请、以行贿手段谋取中选或者以其他弄虚作假方式比选申请的。</w:t>
      </w: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bookmarkStart w:id="1249" w:name="_GoBack"/>
      <w:bookmarkEnd w:id="1249"/>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p>
      <w:pPr>
        <w:pStyle w:val="11"/>
        <w:kinsoku w:val="0"/>
        <w:overflowPunct w:val="0"/>
        <w:spacing w:before="186"/>
        <w:ind w:left="184"/>
        <w:jc w:val="left"/>
        <w:rPr>
          <w:rFonts w:hint="eastAsia" w:ascii="黑体" w:hAnsi="黑体" w:eastAsia="黑体"/>
          <w:color w:val="000000" w:themeColor="text1"/>
          <w:spacing w:val="-2"/>
          <w:sz w:val="30"/>
          <w:szCs w:val="30"/>
          <w:highlight w:val="none"/>
          <w14:textFill>
            <w14:solidFill>
              <w14:schemeClr w14:val="tx1"/>
            </w14:solidFill>
          </w14:textFill>
        </w:rPr>
      </w:pPr>
    </w:p>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Pr>
        <w:spacing w:before="0"/>
        <w:ind w:left="0" w:right="0" w:firstLine="0"/>
        <w:jc w:val="left"/>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附表</w:t>
      </w:r>
      <w:r>
        <w:rPr>
          <w:rFonts w:hint="eastAsia"/>
          <w:b/>
          <w:bCs/>
          <w:color w:val="000000" w:themeColor="text1"/>
          <w:highlight w:val="none"/>
          <w14:textFill>
            <w14:solidFill>
              <w14:schemeClr w14:val="tx1"/>
            </w14:solidFill>
          </w14:textFill>
        </w:rPr>
        <w:t>一资格审查表</w:t>
      </w:r>
    </w:p>
    <w:p>
      <w:pPr>
        <w:tabs>
          <w:tab w:val="left" w:pos="1276"/>
        </w:tabs>
        <w:spacing w:before="0" w:after="0" w:afterAutospacing="0"/>
        <w:ind w:left="0" w:right="0" w:firstLine="422" w:firstLineChars="200"/>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资格审查表</w:t>
      </w:r>
    </w:p>
    <w:tbl>
      <w:tblPr>
        <w:tblStyle w:val="31"/>
        <w:tblW w:w="9471" w:type="dxa"/>
        <w:tblInd w:w="-18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95"/>
        <w:gridCol w:w="1110"/>
        <w:gridCol w:w="2494"/>
        <w:gridCol w:w="1856"/>
        <w:gridCol w:w="1425"/>
        <w:gridCol w:w="17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5" w:type="dxa"/>
            <w:vAlign w:val="center"/>
          </w:tcPr>
          <w:p>
            <w:pPr>
              <w:tabs>
                <w:tab w:val="left" w:pos="1276"/>
              </w:tabs>
              <w:spacing w:before="0" w:after="0" w:afterAutospacing="0"/>
              <w:ind w:left="0" w:right="0" w:firstLine="0"/>
              <w:jc w:val="center"/>
              <w:rPr>
                <w:rFonts w:ascii="宋体" w:hAnsi="宋体"/>
                <w:b/>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序号</w:t>
            </w:r>
          </w:p>
        </w:tc>
        <w:tc>
          <w:tcPr>
            <w:tcW w:w="1110" w:type="dxa"/>
            <w:vAlign w:val="center"/>
          </w:tcPr>
          <w:p>
            <w:pPr>
              <w:tabs>
                <w:tab w:val="left" w:pos="1276"/>
              </w:tabs>
              <w:spacing w:before="0" w:after="0" w:afterAutospacing="0"/>
              <w:ind w:left="0" w:right="0" w:firstLine="0"/>
              <w:jc w:val="center"/>
              <w:rPr>
                <w:rFonts w:ascii="宋体" w:hAnsi="宋体"/>
                <w:b/>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项目内容</w:t>
            </w:r>
          </w:p>
        </w:tc>
        <w:tc>
          <w:tcPr>
            <w:tcW w:w="2494" w:type="dxa"/>
            <w:vAlign w:val="center"/>
          </w:tcPr>
          <w:p>
            <w:pPr>
              <w:tabs>
                <w:tab w:val="left" w:pos="1276"/>
              </w:tabs>
              <w:spacing w:before="0" w:after="0" w:afterAutospacing="0"/>
              <w:ind w:left="0" w:right="0" w:firstLine="0"/>
              <w:jc w:val="center"/>
              <w:rPr>
                <w:rFonts w:ascii="宋体" w:hAnsi="宋体"/>
                <w:b/>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合格条件标准</w:t>
            </w:r>
          </w:p>
        </w:tc>
        <w:tc>
          <w:tcPr>
            <w:tcW w:w="1856" w:type="dxa"/>
            <w:vAlign w:val="center"/>
          </w:tcPr>
          <w:p>
            <w:pPr>
              <w:tabs>
                <w:tab w:val="left" w:pos="1276"/>
              </w:tabs>
              <w:spacing w:before="0" w:after="0" w:afterAutospacing="0"/>
              <w:ind w:left="0" w:right="0" w:firstLine="0"/>
              <w:jc w:val="center"/>
              <w:rPr>
                <w:rFonts w:ascii="宋体" w:hAnsi="宋体"/>
                <w:b/>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评审依据</w:t>
            </w:r>
          </w:p>
        </w:tc>
        <w:tc>
          <w:tcPr>
            <w:tcW w:w="1425" w:type="dxa"/>
            <w:vAlign w:val="center"/>
          </w:tcPr>
          <w:p>
            <w:pPr>
              <w:tabs>
                <w:tab w:val="left" w:pos="1276"/>
              </w:tabs>
              <w:spacing w:before="0" w:after="0" w:afterAutospacing="0"/>
              <w:ind w:left="0" w:right="0" w:firstLine="0"/>
              <w:jc w:val="center"/>
              <w:rPr>
                <w:rFonts w:ascii="宋体" w:hAnsi="宋体"/>
                <w:b/>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评审结果（合格</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不合格）</w:t>
            </w:r>
          </w:p>
        </w:tc>
        <w:tc>
          <w:tcPr>
            <w:tcW w:w="1791" w:type="dxa"/>
            <w:vAlign w:val="center"/>
          </w:tcPr>
          <w:p>
            <w:pPr>
              <w:tabs>
                <w:tab w:val="left" w:pos="1276"/>
              </w:tabs>
              <w:spacing w:before="0" w:after="0" w:afterAutospacing="0"/>
              <w:ind w:left="0" w:right="0" w:firstLine="0"/>
              <w:jc w:val="center"/>
              <w:rPr>
                <w:rFonts w:ascii="宋体" w:hAnsi="宋体"/>
                <w:b/>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5" w:type="dxa"/>
            <w:vAlign w:val="center"/>
          </w:tcPr>
          <w:p>
            <w:pPr>
              <w:tabs>
                <w:tab w:val="left" w:pos="1276"/>
              </w:tabs>
              <w:spacing w:before="0" w:after="0" w:afterAutospacing="0"/>
              <w:ind w:left="0" w:right="0" w:firstLine="0"/>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w:t>
            </w:r>
          </w:p>
        </w:tc>
        <w:tc>
          <w:tcPr>
            <w:tcW w:w="1110" w:type="dxa"/>
            <w:vAlign w:val="center"/>
          </w:tcPr>
          <w:p>
            <w:pPr>
              <w:tabs>
                <w:tab w:val="left" w:pos="1276"/>
              </w:tabs>
              <w:spacing w:before="0" w:after="0" w:afterAutospacing="0"/>
              <w:ind w:left="0" w:right="0" w:firstLine="0"/>
              <w:jc w:val="center"/>
              <w:rPr>
                <w:rFonts w:ascii="宋体" w:hAnsi="宋体"/>
                <w:b/>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身份证明材料</w:t>
            </w:r>
          </w:p>
        </w:tc>
        <w:tc>
          <w:tcPr>
            <w:tcW w:w="2494" w:type="dxa"/>
            <w:vAlign w:val="center"/>
          </w:tcPr>
          <w:p>
            <w:pPr>
              <w:tabs>
                <w:tab w:val="left" w:pos="1276"/>
              </w:tabs>
              <w:spacing w:before="0" w:after="0" w:afterAutospacing="0"/>
              <w:ind w:left="0" w:right="0" w:firstLine="0"/>
              <w:jc w:val="left"/>
              <w:rPr>
                <w:rFonts w:ascii="宋体" w:hAnsi="宋体"/>
                <w:b/>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法定代表人授权书及法定代表人资格证明书（如无授权时，只需提供法定代表人资格证明书）、法定代表人及被授权人身份证复印件。</w:t>
            </w:r>
          </w:p>
        </w:tc>
        <w:tc>
          <w:tcPr>
            <w:tcW w:w="1856" w:type="dxa"/>
            <w:vAlign w:val="center"/>
          </w:tcPr>
          <w:p>
            <w:pPr>
              <w:tabs>
                <w:tab w:val="left" w:pos="1276"/>
              </w:tabs>
              <w:spacing w:before="0" w:after="0" w:afterAutospacing="0"/>
              <w:ind w:left="0" w:right="0" w:firstLine="0"/>
              <w:jc w:val="left"/>
              <w:rPr>
                <w:rFonts w:ascii="宋体" w:hAnsi="宋体"/>
                <w:b/>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法定代表人授权书，法定代表人资格证明书和身份证复印件</w:t>
            </w:r>
          </w:p>
        </w:tc>
        <w:tc>
          <w:tcPr>
            <w:tcW w:w="1425" w:type="dxa"/>
            <w:vAlign w:val="center"/>
          </w:tcPr>
          <w:p>
            <w:pPr>
              <w:tabs>
                <w:tab w:val="left" w:pos="1276"/>
              </w:tabs>
              <w:spacing w:before="0" w:after="0" w:afterAutospacing="0"/>
              <w:ind w:left="0" w:right="0" w:firstLine="0"/>
              <w:jc w:val="center"/>
              <w:rPr>
                <w:rFonts w:ascii="宋体" w:hAnsi="宋体"/>
                <w:b/>
                <w:color w:val="000000" w:themeColor="text1"/>
                <w:highlight w:val="none"/>
                <w14:textFill>
                  <w14:solidFill>
                    <w14:schemeClr w14:val="tx1"/>
                  </w14:solidFill>
                </w14:textFill>
              </w:rPr>
            </w:pPr>
          </w:p>
        </w:tc>
        <w:tc>
          <w:tcPr>
            <w:tcW w:w="1791" w:type="dxa"/>
            <w:vAlign w:val="center"/>
          </w:tcPr>
          <w:p>
            <w:pPr>
              <w:tabs>
                <w:tab w:val="left" w:pos="1276"/>
              </w:tabs>
              <w:spacing w:before="0" w:after="0" w:afterAutospacing="0"/>
              <w:ind w:left="0" w:right="0" w:firstLine="0"/>
              <w:jc w:val="left"/>
              <w:rPr>
                <w:rFonts w:ascii="宋体" w:hAnsi="宋体"/>
                <w:b/>
                <w:color w:val="000000" w:themeColor="text1"/>
                <w:highlight w:val="none"/>
                <w14:textFill>
                  <w14:solidFill>
                    <w14:schemeClr w14:val="tx1"/>
                  </w14:solidFill>
                </w14:textFill>
              </w:rPr>
            </w:pPr>
            <w:r>
              <w:rPr>
                <w:rFonts w:hint="eastAsia" w:ascii="宋体" w:hAnsi="宋体"/>
                <w:b w:val="0"/>
                <w:bCs/>
                <w:color w:val="000000" w:themeColor="text1"/>
                <w:highlight w:val="none"/>
                <w14:textFill>
                  <w14:solidFill>
                    <w14:schemeClr w14:val="tx1"/>
                  </w14:solidFill>
                </w14:textFill>
              </w:rPr>
              <w:t>需按比选文件要求加盖比选申请人公章及法定代表人（或授权代理人）签字（或盖章）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73" w:hRule="atLeast"/>
        </w:trPr>
        <w:tc>
          <w:tcPr>
            <w:tcW w:w="795" w:type="dxa"/>
            <w:vAlign w:val="center"/>
          </w:tcPr>
          <w:p>
            <w:pPr>
              <w:tabs>
                <w:tab w:val="left" w:pos="1276"/>
              </w:tabs>
              <w:spacing w:before="0" w:after="0" w:afterAutospacing="0"/>
              <w:ind w:left="0" w:right="0" w:firstLine="0"/>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w:t>
            </w:r>
          </w:p>
        </w:tc>
        <w:tc>
          <w:tcPr>
            <w:tcW w:w="1110" w:type="dxa"/>
            <w:vAlign w:val="center"/>
          </w:tcPr>
          <w:p>
            <w:pPr>
              <w:tabs>
                <w:tab w:val="left" w:pos="1276"/>
              </w:tabs>
              <w:spacing w:before="0" w:after="0" w:afterAutospacing="0"/>
              <w:ind w:left="0" w:right="0" w:firstLine="0"/>
              <w:jc w:val="center"/>
              <w:rPr>
                <w:rFonts w:ascii="宋体" w:hAnsi="宋体"/>
                <w:b/>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比选申请人资格</w:t>
            </w:r>
          </w:p>
        </w:tc>
        <w:tc>
          <w:tcPr>
            <w:tcW w:w="2494" w:type="dxa"/>
            <w:vAlign w:val="center"/>
          </w:tcPr>
          <w:p>
            <w:pPr>
              <w:numPr>
                <w:ilvl w:val="0"/>
                <w:numId w:val="12"/>
              </w:numPr>
              <w:tabs>
                <w:tab w:val="left" w:pos="1276"/>
              </w:tabs>
              <w:spacing w:before="0" w:after="0" w:afterAutospacing="0"/>
              <w:ind w:left="0" w:right="0" w:firstLine="0"/>
              <w:jc w:val="left"/>
              <w:rPr>
                <w:rFonts w:asciiTheme="minorEastAsia" w:hAnsiTheme="minorEastAsia" w:eastAsiaTheme="minorEastAsia"/>
                <w:highlight w:val="none"/>
              </w:rPr>
            </w:pPr>
            <w:r>
              <w:rPr>
                <w:rFonts w:hint="eastAsia" w:ascii="宋体" w:hAnsi="宋体" w:eastAsia="宋体" w:cs="Times New Roman"/>
                <w:color w:val="000000" w:themeColor="text1"/>
                <w:sz w:val="21"/>
                <w:szCs w:val="21"/>
                <w:highlight w:val="none"/>
                <w:u w:val="none"/>
                <w14:textFill>
                  <w14:solidFill>
                    <w14:schemeClr w14:val="tx1"/>
                  </w14:solidFill>
                </w14:textFill>
              </w:rPr>
              <w:t>比选申请人为中华人民共和国境内依法设立的法人或其他组织（若以分公司名义参与比选申请，必须出具总公司授权参与的证明。）</w:t>
            </w:r>
            <w:r>
              <w:rPr>
                <w:rFonts w:hint="eastAsia"/>
                <w:highlight w:val="none"/>
              </w:rPr>
              <w:t>；</w:t>
            </w:r>
          </w:p>
          <w:p>
            <w:pPr>
              <w:numPr>
                <w:ilvl w:val="0"/>
                <w:numId w:val="12"/>
              </w:numPr>
              <w:tabs>
                <w:tab w:val="left" w:pos="1276"/>
              </w:tabs>
              <w:spacing w:before="0" w:after="0" w:afterAutospacing="0"/>
              <w:ind w:left="0" w:right="0" w:firstLine="0"/>
              <w:jc w:val="left"/>
              <w:rPr>
                <w:highlight w:val="none"/>
              </w:rPr>
            </w:pPr>
            <w:r>
              <w:rPr>
                <w:rFonts w:asciiTheme="minorEastAsia" w:hAnsiTheme="minorEastAsia" w:eastAsiaTheme="minorEastAsia"/>
                <w:highlight w:val="none"/>
              </w:rPr>
              <w:t>比选申请人具有良好的财务状况和商业信誉，具有相应服务能力；</w:t>
            </w:r>
          </w:p>
        </w:tc>
        <w:tc>
          <w:tcPr>
            <w:tcW w:w="1856" w:type="dxa"/>
            <w:vAlign w:val="center"/>
          </w:tcPr>
          <w:p>
            <w:pPr>
              <w:tabs>
                <w:tab w:val="left" w:pos="1276"/>
              </w:tabs>
              <w:spacing w:before="0" w:after="0" w:afterAutospacing="0"/>
              <w:ind w:left="0" w:right="0" w:firstLine="0"/>
              <w:jc w:val="left"/>
              <w:rPr>
                <w:rFonts w:hint="eastAsia" w:ascii="宋体" w:hAnsi="宋体"/>
                <w:b w:val="0"/>
                <w:bCs/>
                <w:color w:val="000000" w:themeColor="text1"/>
                <w:highlight w:val="none"/>
                <w14:textFill>
                  <w14:solidFill>
                    <w14:schemeClr w14:val="tx1"/>
                  </w14:solidFill>
                </w14:textFill>
              </w:rPr>
            </w:pPr>
            <w:r>
              <w:rPr>
                <w:rFonts w:hint="eastAsia" w:ascii="宋体" w:hAnsi="宋体"/>
                <w:b w:val="0"/>
                <w:bCs/>
                <w:color w:val="000000" w:themeColor="text1"/>
                <w:highlight w:val="none"/>
                <w14:textFill>
                  <w14:solidFill>
                    <w14:schemeClr w14:val="tx1"/>
                  </w14:solidFill>
                </w14:textFill>
              </w:rPr>
              <w:t>营业执照副本或事业单位法人证书等证明文件；</w:t>
            </w:r>
          </w:p>
          <w:p>
            <w:pPr>
              <w:tabs>
                <w:tab w:val="left" w:pos="1276"/>
              </w:tabs>
              <w:spacing w:before="0" w:after="0" w:afterAutospacing="0"/>
              <w:ind w:left="0" w:right="0" w:firstLine="0"/>
              <w:jc w:val="left"/>
              <w:rPr>
                <w:rFonts w:ascii="宋体" w:hAnsi="宋体"/>
                <w:b w:val="0"/>
                <w:bCs/>
                <w:color w:val="000000" w:themeColor="text1"/>
                <w:highlight w:val="none"/>
                <w14:textFill>
                  <w14:solidFill>
                    <w14:schemeClr w14:val="tx1"/>
                  </w14:solidFill>
                </w14:textFill>
              </w:rPr>
            </w:pPr>
            <w:r>
              <w:rPr>
                <w:rFonts w:hint="eastAsia" w:ascii="宋体" w:hAnsi="宋体"/>
                <w:b w:val="0"/>
                <w:bCs/>
                <w:color w:val="000000" w:themeColor="text1"/>
                <w:highlight w:val="none"/>
                <w14:textFill>
                  <w14:solidFill>
                    <w14:schemeClr w14:val="tx1"/>
                  </w14:solidFill>
                </w14:textFill>
              </w:rPr>
              <w:t>旅游主管部门部颁发的旅行社经营资质；国家企业信用信息公示系统企业信用信息公示报告。</w:t>
            </w:r>
          </w:p>
        </w:tc>
        <w:tc>
          <w:tcPr>
            <w:tcW w:w="1425" w:type="dxa"/>
            <w:vAlign w:val="center"/>
          </w:tcPr>
          <w:p>
            <w:pPr>
              <w:tabs>
                <w:tab w:val="left" w:pos="1276"/>
              </w:tabs>
              <w:spacing w:before="0" w:after="0" w:afterAutospacing="0"/>
              <w:ind w:left="0" w:right="0" w:firstLine="0"/>
              <w:jc w:val="center"/>
              <w:rPr>
                <w:rFonts w:ascii="宋体" w:hAnsi="宋体"/>
                <w:b/>
                <w:color w:val="000000" w:themeColor="text1"/>
                <w:highlight w:val="none"/>
                <w14:textFill>
                  <w14:solidFill>
                    <w14:schemeClr w14:val="tx1"/>
                  </w14:solidFill>
                </w14:textFill>
              </w:rPr>
            </w:pPr>
          </w:p>
        </w:tc>
        <w:tc>
          <w:tcPr>
            <w:tcW w:w="1791" w:type="dxa"/>
            <w:vAlign w:val="center"/>
          </w:tcPr>
          <w:p>
            <w:pPr>
              <w:tabs>
                <w:tab w:val="left" w:pos="1276"/>
              </w:tabs>
              <w:spacing w:before="0" w:after="0" w:afterAutospacing="0"/>
              <w:ind w:left="0" w:right="0" w:firstLine="0"/>
              <w:jc w:val="left"/>
              <w:rPr>
                <w:rFonts w:hint="default" w:ascii="宋体" w:hAnsi="宋体" w:eastAsia="宋体"/>
                <w:b/>
                <w:color w:val="000000" w:themeColor="text1"/>
                <w:highlight w:val="none"/>
                <w:lang w:val="en-US"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5" w:type="dxa"/>
            <w:vAlign w:val="center"/>
          </w:tcPr>
          <w:p>
            <w:pPr>
              <w:tabs>
                <w:tab w:val="left" w:pos="1276"/>
              </w:tabs>
              <w:spacing w:before="0" w:after="0" w:afterAutospacing="0"/>
              <w:ind w:left="0" w:right="0" w:firstLine="0"/>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3</w:t>
            </w:r>
          </w:p>
        </w:tc>
        <w:tc>
          <w:tcPr>
            <w:tcW w:w="1110" w:type="dxa"/>
            <w:vAlign w:val="center"/>
          </w:tcPr>
          <w:p>
            <w:pPr>
              <w:tabs>
                <w:tab w:val="left" w:pos="1276"/>
              </w:tabs>
              <w:spacing w:before="0" w:after="0" w:afterAutospacing="0"/>
              <w:ind w:left="0" w:right="0" w:firstLine="0"/>
              <w:jc w:val="center"/>
              <w:rPr>
                <w:rFonts w:ascii="宋体" w:hAnsi="宋体"/>
                <w:b/>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企业业绩</w:t>
            </w:r>
          </w:p>
        </w:tc>
        <w:tc>
          <w:tcPr>
            <w:tcW w:w="2494" w:type="dxa"/>
            <w:vAlign w:val="center"/>
          </w:tcPr>
          <w:p>
            <w:pPr>
              <w:tabs>
                <w:tab w:val="left" w:pos="1276"/>
              </w:tabs>
              <w:spacing w:before="0" w:after="0" w:afterAutospacing="0"/>
              <w:ind w:left="0" w:right="0" w:firstLine="0"/>
              <w:jc w:val="left"/>
              <w:rPr>
                <w:rFonts w:hint="eastAsia" w:ascii="宋体" w:hAnsi="宋体"/>
                <w:b w:val="0"/>
                <w:bCs/>
                <w:color w:val="000000" w:themeColor="text1"/>
                <w:highlight w:val="none"/>
                <w14:textFill>
                  <w14:solidFill>
                    <w14:schemeClr w14:val="tx1"/>
                  </w14:solidFill>
                </w14:textFill>
              </w:rPr>
            </w:pPr>
            <w:r>
              <w:rPr>
                <w:rFonts w:hint="eastAsia" w:ascii="宋体" w:hAnsi="宋体"/>
                <w:b w:val="0"/>
                <w:bCs/>
                <w:color w:val="000000" w:themeColor="text1"/>
                <w:highlight w:val="none"/>
                <w:lang w:eastAsia="zh-CN"/>
                <w14:textFill>
                  <w14:solidFill>
                    <w14:schemeClr w14:val="tx1"/>
                  </w14:solidFill>
                </w14:textFill>
              </w:rPr>
              <w:t>（</w:t>
            </w:r>
            <w:r>
              <w:rPr>
                <w:rFonts w:hint="eastAsia" w:ascii="宋体" w:hAnsi="宋体"/>
                <w:b w:val="0"/>
                <w:bCs/>
                <w:color w:val="000000" w:themeColor="text1"/>
                <w:highlight w:val="none"/>
                <w:lang w:val="en-US" w:eastAsia="zh-CN"/>
                <w14:textFill>
                  <w14:solidFill>
                    <w14:schemeClr w14:val="tx1"/>
                  </w14:solidFill>
                </w14:textFill>
              </w:rPr>
              <w:t>1</w:t>
            </w:r>
            <w:r>
              <w:rPr>
                <w:rFonts w:hint="eastAsia" w:ascii="宋体" w:hAnsi="宋体"/>
                <w:b w:val="0"/>
                <w:bCs/>
                <w:color w:val="000000" w:themeColor="text1"/>
                <w:highlight w:val="none"/>
                <w:lang w:eastAsia="zh-CN"/>
                <w14:textFill>
                  <w14:solidFill>
                    <w14:schemeClr w14:val="tx1"/>
                  </w14:solidFill>
                </w14:textFill>
              </w:rPr>
              <w:t>）</w:t>
            </w:r>
            <w:r>
              <w:rPr>
                <w:rFonts w:hint="eastAsia" w:ascii="宋体" w:hAnsi="宋体"/>
                <w:b w:val="0"/>
                <w:bCs/>
                <w:color w:val="000000" w:themeColor="text1"/>
                <w:highlight w:val="none"/>
                <w14:textFill>
                  <w14:solidFill>
                    <w14:schemeClr w14:val="tx1"/>
                  </w14:solidFill>
                </w14:textFill>
              </w:rPr>
              <w:t>比选申请人须具有研学基地申办挂牌经验，并能提供自20</w:t>
            </w:r>
            <w:r>
              <w:rPr>
                <w:rFonts w:hint="eastAsia" w:ascii="宋体" w:hAnsi="宋体"/>
                <w:b w:val="0"/>
                <w:bCs/>
                <w:color w:val="000000" w:themeColor="text1"/>
                <w:highlight w:val="none"/>
                <w:lang w:val="en-US" w:eastAsia="zh-CN"/>
                <w14:textFill>
                  <w14:solidFill>
                    <w14:schemeClr w14:val="tx1"/>
                  </w14:solidFill>
                </w14:textFill>
              </w:rPr>
              <w:t>18</w:t>
            </w:r>
            <w:r>
              <w:rPr>
                <w:rFonts w:hint="eastAsia" w:ascii="宋体" w:hAnsi="宋体"/>
                <w:b w:val="0"/>
                <w:bCs/>
                <w:color w:val="000000" w:themeColor="text1"/>
                <w:highlight w:val="none"/>
                <w14:textFill>
                  <w14:solidFill>
                    <w14:schemeClr w14:val="tx1"/>
                  </w14:solidFill>
                </w14:textFill>
              </w:rPr>
              <w:t>年1月1日起至截标时间前不少于1例与本项目相同或类似申办案例（须提供合同及申办结果作为证明材料，证明文件中须显示甲乙方名称、申办项目名称等关键信息，证明文件须加盖单位公章）。</w:t>
            </w:r>
          </w:p>
          <w:p>
            <w:pPr>
              <w:tabs>
                <w:tab w:val="left" w:pos="1276"/>
              </w:tabs>
              <w:spacing w:before="0" w:after="0" w:afterAutospacing="0"/>
              <w:ind w:left="0" w:right="0" w:firstLine="0"/>
              <w:jc w:val="left"/>
              <w:rPr>
                <w:rFonts w:ascii="宋体" w:hAnsi="宋体"/>
                <w:b/>
                <w:color w:val="000000" w:themeColor="text1"/>
                <w:highlight w:val="none"/>
                <w14:textFill>
                  <w14:solidFill>
                    <w14:schemeClr w14:val="tx1"/>
                  </w14:solidFill>
                </w14:textFill>
              </w:rPr>
            </w:pPr>
            <w:r>
              <w:rPr>
                <w:rFonts w:hint="eastAsia" w:ascii="宋体" w:hAnsi="宋体"/>
                <w:b w:val="0"/>
                <w:bCs/>
                <w:color w:val="000000" w:themeColor="text1"/>
                <w:highlight w:val="none"/>
                <w:lang w:eastAsia="zh-CN"/>
                <w14:textFill>
                  <w14:solidFill>
                    <w14:schemeClr w14:val="tx1"/>
                  </w14:solidFill>
                </w14:textFill>
              </w:rPr>
              <w:t>（</w:t>
            </w:r>
            <w:r>
              <w:rPr>
                <w:rFonts w:hint="eastAsia" w:ascii="宋体" w:hAnsi="宋体"/>
                <w:b w:val="0"/>
                <w:bCs/>
                <w:color w:val="000000" w:themeColor="text1"/>
                <w:highlight w:val="none"/>
                <w:lang w:val="en-US" w:eastAsia="zh-CN"/>
                <w14:textFill>
                  <w14:solidFill>
                    <w14:schemeClr w14:val="tx1"/>
                  </w14:solidFill>
                </w14:textFill>
              </w:rPr>
              <w:t>2</w:t>
            </w:r>
            <w:r>
              <w:rPr>
                <w:rFonts w:hint="eastAsia" w:ascii="宋体" w:hAnsi="宋体"/>
                <w:b w:val="0"/>
                <w:bCs/>
                <w:color w:val="000000" w:themeColor="text1"/>
                <w:highlight w:val="none"/>
                <w:lang w:eastAsia="zh-CN"/>
                <w14:textFill>
                  <w14:solidFill>
                    <w14:schemeClr w14:val="tx1"/>
                  </w14:solidFill>
                </w14:textFill>
              </w:rPr>
              <w:t>）</w:t>
            </w:r>
            <w:r>
              <w:rPr>
                <w:rFonts w:hint="eastAsia" w:ascii="宋体" w:hAnsi="宋体"/>
                <w:b w:val="0"/>
                <w:bCs/>
                <w:color w:val="000000" w:themeColor="text1"/>
                <w:highlight w:val="none"/>
                <w14:textFill>
                  <w14:solidFill>
                    <w14:schemeClr w14:val="tx1"/>
                  </w14:solidFill>
                </w14:textFill>
              </w:rPr>
              <w:t>比选申请人须具有（综合）实践、劳动教育实践基地运营经验，并能提供自20</w:t>
            </w:r>
            <w:r>
              <w:rPr>
                <w:rFonts w:hint="eastAsia" w:ascii="宋体" w:hAnsi="宋体"/>
                <w:b w:val="0"/>
                <w:bCs/>
                <w:color w:val="000000" w:themeColor="text1"/>
                <w:highlight w:val="none"/>
                <w:lang w:val="en-US" w:eastAsia="zh-CN"/>
                <w14:textFill>
                  <w14:solidFill>
                    <w14:schemeClr w14:val="tx1"/>
                  </w14:solidFill>
                </w14:textFill>
              </w:rPr>
              <w:t>18</w:t>
            </w:r>
            <w:r>
              <w:rPr>
                <w:rFonts w:hint="eastAsia" w:ascii="宋体" w:hAnsi="宋体"/>
                <w:b w:val="0"/>
                <w:bCs/>
                <w:color w:val="000000" w:themeColor="text1"/>
                <w:highlight w:val="none"/>
                <w14:textFill>
                  <w14:solidFill>
                    <w14:schemeClr w14:val="tx1"/>
                  </w14:solidFill>
                </w14:textFill>
              </w:rPr>
              <w:t>年1月1日起至截标时间前不少于1例与本项目相同或类似案例（须提供合同作为证明材料，证明文件中须显示甲乙方名称、项目名称等关键信息，证明文件须加盖单位公章）。</w:t>
            </w:r>
          </w:p>
        </w:tc>
        <w:tc>
          <w:tcPr>
            <w:tcW w:w="1856" w:type="dxa"/>
            <w:vAlign w:val="center"/>
          </w:tcPr>
          <w:p>
            <w:pPr>
              <w:tabs>
                <w:tab w:val="left" w:pos="1276"/>
              </w:tabs>
              <w:spacing w:before="0" w:after="0" w:afterAutospacing="0"/>
              <w:ind w:left="0" w:right="0" w:firstLine="0"/>
              <w:jc w:val="left"/>
              <w:rPr>
                <w:rFonts w:hint="eastAsia"/>
              </w:rPr>
            </w:pPr>
            <w:r>
              <w:rPr>
                <w:rFonts w:hint="eastAsia"/>
                <w:lang w:val="en-US" w:eastAsia="zh-CN"/>
              </w:rPr>
              <w:t>（1）</w:t>
            </w:r>
            <w:r>
              <w:rPr>
                <w:rFonts w:hint="eastAsia"/>
              </w:rPr>
              <w:t>须提供合同及申办结果作为证明材料，证明文件中须显示甲乙方名称、申办项目名称等关键信息，证明文件须加盖单位公章</w:t>
            </w:r>
          </w:p>
          <w:p>
            <w:pPr>
              <w:pStyle w:val="2"/>
              <w:keepNext w:val="0"/>
              <w:keepLines w:val="0"/>
              <w:pageBreakBefore w:val="0"/>
              <w:widowControl/>
              <w:kinsoku/>
              <w:wordWrap/>
              <w:overflowPunct/>
              <w:topLinePunct w:val="0"/>
              <w:autoSpaceDE w:val="0"/>
              <w:autoSpaceDN w:val="0"/>
              <w:bidi w:val="0"/>
              <w:adjustRightInd/>
              <w:snapToGrid/>
              <w:spacing w:before="0" w:beforeAutospacing="0" w:after="0" w:afterAutospacing="0"/>
              <w:ind w:left="0" w:leftChars="0" w:right="0" w:firstLine="0" w:firstLineChars="0"/>
              <w:textAlignment w:val="auto"/>
              <w:rPr>
                <w:rFonts w:hint="eastAsia" w:eastAsia="宋体"/>
                <w:lang w:val="en-US" w:eastAsia="zh-CN"/>
              </w:rPr>
            </w:pPr>
            <w:r>
              <w:rPr>
                <w:rFonts w:hint="eastAsia" w:ascii="宋体" w:hAnsi="宋体"/>
                <w:b w:val="0"/>
                <w:bCs/>
                <w:color w:val="000000" w:themeColor="text1"/>
                <w:highlight w:val="none"/>
                <w:lang w:eastAsia="zh-CN"/>
                <w14:textFill>
                  <w14:solidFill>
                    <w14:schemeClr w14:val="tx1"/>
                  </w14:solidFill>
                </w14:textFill>
              </w:rPr>
              <w:t>（</w:t>
            </w:r>
            <w:r>
              <w:rPr>
                <w:rFonts w:hint="eastAsia" w:ascii="宋体" w:hAnsi="宋体"/>
                <w:b w:val="0"/>
                <w:bCs/>
                <w:color w:val="000000" w:themeColor="text1"/>
                <w:highlight w:val="none"/>
                <w:lang w:val="en-US" w:eastAsia="zh-CN"/>
                <w14:textFill>
                  <w14:solidFill>
                    <w14:schemeClr w14:val="tx1"/>
                  </w14:solidFill>
                </w14:textFill>
              </w:rPr>
              <w:t>2</w:t>
            </w:r>
            <w:r>
              <w:rPr>
                <w:rFonts w:hint="eastAsia" w:ascii="宋体" w:hAnsi="宋体"/>
                <w:b w:val="0"/>
                <w:bCs/>
                <w:color w:val="000000" w:themeColor="text1"/>
                <w:highlight w:val="none"/>
                <w:lang w:eastAsia="zh-CN"/>
                <w14:textFill>
                  <w14:solidFill>
                    <w14:schemeClr w14:val="tx1"/>
                  </w14:solidFill>
                </w14:textFill>
              </w:rPr>
              <w:t>）</w:t>
            </w:r>
            <w:r>
              <w:rPr>
                <w:rFonts w:hint="eastAsia" w:ascii="宋体" w:hAnsi="宋体"/>
                <w:b w:val="0"/>
                <w:bCs/>
                <w:color w:val="000000" w:themeColor="text1"/>
                <w:highlight w:val="none"/>
                <w14:textFill>
                  <w14:solidFill>
                    <w14:schemeClr w14:val="tx1"/>
                  </w14:solidFill>
                </w14:textFill>
              </w:rPr>
              <w:t>须提供合同作为证明材料，证明文件中须显示甲乙方名称、项目名称等关键信息，证明文件须加盖单位公章</w:t>
            </w:r>
          </w:p>
        </w:tc>
        <w:tc>
          <w:tcPr>
            <w:tcW w:w="1425" w:type="dxa"/>
            <w:vAlign w:val="center"/>
          </w:tcPr>
          <w:p>
            <w:pPr>
              <w:tabs>
                <w:tab w:val="left" w:pos="1276"/>
              </w:tabs>
              <w:spacing w:before="0" w:after="0" w:afterAutospacing="0"/>
              <w:ind w:left="0" w:right="0" w:firstLine="0"/>
              <w:jc w:val="center"/>
              <w:rPr>
                <w:rFonts w:ascii="宋体" w:hAnsi="宋体"/>
                <w:b/>
                <w:color w:val="000000" w:themeColor="text1"/>
                <w:highlight w:val="none"/>
                <w14:textFill>
                  <w14:solidFill>
                    <w14:schemeClr w14:val="tx1"/>
                  </w14:solidFill>
                </w14:textFill>
              </w:rPr>
            </w:pPr>
          </w:p>
        </w:tc>
        <w:tc>
          <w:tcPr>
            <w:tcW w:w="1791" w:type="dxa"/>
            <w:vAlign w:val="center"/>
          </w:tcPr>
          <w:p>
            <w:pPr>
              <w:tabs>
                <w:tab w:val="left" w:pos="1276"/>
              </w:tabs>
              <w:spacing w:before="0" w:after="0" w:afterAutospacing="0"/>
              <w:ind w:left="0" w:right="0" w:firstLine="0"/>
              <w:jc w:val="left"/>
              <w:rPr>
                <w:rFonts w:hint="eastAsia" w:ascii="宋体" w:hAnsi="宋体" w:eastAsia="宋体"/>
                <w:color w:val="000000" w:themeColor="text1"/>
                <w:highlight w:val="none"/>
                <w:lang w:val="en-US"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5" w:hRule="atLeast"/>
        </w:trPr>
        <w:tc>
          <w:tcPr>
            <w:tcW w:w="795" w:type="dxa"/>
            <w:vAlign w:val="center"/>
          </w:tcPr>
          <w:p>
            <w:pPr>
              <w:tabs>
                <w:tab w:val="left" w:pos="1276"/>
              </w:tabs>
              <w:spacing w:before="0" w:after="0" w:afterAutospacing="0"/>
              <w:ind w:left="0" w:right="0" w:firstLine="0"/>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4</w:t>
            </w:r>
          </w:p>
        </w:tc>
        <w:tc>
          <w:tcPr>
            <w:tcW w:w="1110" w:type="dxa"/>
            <w:vAlign w:val="center"/>
          </w:tcPr>
          <w:p>
            <w:pPr>
              <w:tabs>
                <w:tab w:val="left" w:pos="1276"/>
              </w:tabs>
              <w:spacing w:before="0" w:after="0" w:afterAutospacing="0"/>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承诺书</w:t>
            </w:r>
          </w:p>
        </w:tc>
        <w:tc>
          <w:tcPr>
            <w:tcW w:w="2494" w:type="dxa"/>
            <w:vAlign w:val="center"/>
          </w:tcPr>
          <w:p>
            <w:pPr>
              <w:pStyle w:val="11"/>
              <w:widowControl w:val="0"/>
              <w:kinsoku w:val="0"/>
              <w:overflowPunct w:val="0"/>
              <w:autoSpaceDE w:val="0"/>
              <w:autoSpaceDN w:val="0"/>
              <w:adjustRightInd w:val="0"/>
              <w:spacing w:before="0" w:after="0" w:afterAutospacing="0" w:line="240" w:lineRule="auto"/>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没有处于行政主管部门或业主取消比选申请资格的处罚期内，且没有被责令停业，财产被接管、冻结，破产状态；比选申请截止日前3年内没有骗取中选、严重违约或重大质量安全责任事故的情况；未列入比选人不良信用名单。</w:t>
            </w:r>
          </w:p>
        </w:tc>
        <w:tc>
          <w:tcPr>
            <w:tcW w:w="1856" w:type="dxa"/>
            <w:vAlign w:val="center"/>
          </w:tcPr>
          <w:p>
            <w:pPr>
              <w:tabs>
                <w:tab w:val="left" w:pos="1276"/>
              </w:tabs>
              <w:spacing w:before="0" w:after="0" w:afterAutospacing="0"/>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承诺书原件</w:t>
            </w:r>
          </w:p>
        </w:tc>
        <w:tc>
          <w:tcPr>
            <w:tcW w:w="1425" w:type="dxa"/>
            <w:vAlign w:val="center"/>
          </w:tcPr>
          <w:p>
            <w:pPr>
              <w:tabs>
                <w:tab w:val="left" w:pos="1276"/>
              </w:tabs>
              <w:spacing w:before="0" w:after="0" w:afterAutospacing="0"/>
              <w:ind w:left="0" w:right="0" w:firstLine="0"/>
              <w:jc w:val="center"/>
              <w:rPr>
                <w:rFonts w:ascii="宋体" w:hAnsi="宋体"/>
                <w:b/>
                <w:color w:val="000000" w:themeColor="text1"/>
                <w:highlight w:val="none"/>
                <w14:textFill>
                  <w14:solidFill>
                    <w14:schemeClr w14:val="tx1"/>
                  </w14:solidFill>
                </w14:textFill>
              </w:rPr>
            </w:pPr>
          </w:p>
        </w:tc>
        <w:tc>
          <w:tcPr>
            <w:tcW w:w="1791" w:type="dxa"/>
            <w:vAlign w:val="center"/>
          </w:tcPr>
          <w:p>
            <w:pPr>
              <w:spacing w:before="0" w:after="0" w:afterAutospacing="0"/>
              <w:ind w:left="0" w:right="0" w:firstLine="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按规定格式</w:t>
            </w:r>
          </w:p>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提供承诺书</w:t>
            </w:r>
          </w:p>
          <w:p>
            <w:pPr>
              <w:tabs>
                <w:tab w:val="left" w:pos="1276"/>
              </w:tabs>
              <w:spacing w:before="0" w:after="0" w:afterAutospacing="0"/>
              <w:ind w:left="0" w:right="0" w:firstLine="0"/>
              <w:jc w:val="center"/>
              <w:rPr>
                <w:rFonts w:ascii="宋体" w:hAnsi="宋体"/>
                <w:color w:val="000000" w:themeColor="text1"/>
                <w:highlight w:val="none"/>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5" w:hRule="atLeast"/>
        </w:trPr>
        <w:tc>
          <w:tcPr>
            <w:tcW w:w="795" w:type="dxa"/>
            <w:vAlign w:val="center"/>
          </w:tcPr>
          <w:p>
            <w:pPr>
              <w:tabs>
                <w:tab w:val="left" w:pos="1276"/>
              </w:tabs>
              <w:spacing w:before="0" w:after="0" w:afterAutospacing="0"/>
              <w:ind w:left="0" w:right="0" w:firstLine="0"/>
              <w:jc w:val="center"/>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lang w:val="en-US" w:eastAsia="zh-CN"/>
                <w14:textFill>
                  <w14:solidFill>
                    <w14:schemeClr w14:val="tx1"/>
                  </w14:solidFill>
                </w14:textFill>
              </w:rPr>
              <w:t>5</w:t>
            </w:r>
          </w:p>
        </w:tc>
        <w:tc>
          <w:tcPr>
            <w:tcW w:w="1110" w:type="dxa"/>
            <w:vAlign w:val="center"/>
          </w:tcPr>
          <w:p>
            <w:pPr>
              <w:tabs>
                <w:tab w:val="left" w:pos="1276"/>
              </w:tabs>
              <w:spacing w:before="0" w:after="0" w:afterAutospacing="0"/>
              <w:ind w:left="0" w:right="0" w:firstLine="0"/>
              <w:jc w:val="left"/>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联合体比选申请</w:t>
            </w:r>
          </w:p>
        </w:tc>
        <w:tc>
          <w:tcPr>
            <w:tcW w:w="2494" w:type="dxa"/>
            <w:vAlign w:val="center"/>
          </w:tcPr>
          <w:p>
            <w:pPr>
              <w:pStyle w:val="11"/>
              <w:widowControl w:val="0"/>
              <w:kinsoku w:val="0"/>
              <w:overflowPunct w:val="0"/>
              <w:autoSpaceDE w:val="0"/>
              <w:autoSpaceDN w:val="0"/>
              <w:adjustRightInd w:val="0"/>
              <w:spacing w:before="0" w:after="0" w:afterAutospacing="0" w:line="240" w:lineRule="auto"/>
              <w:ind w:left="0" w:right="0" w:firstLine="0"/>
              <w:jc w:val="left"/>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本项目不接受联合体比选申请</w:t>
            </w:r>
          </w:p>
        </w:tc>
        <w:tc>
          <w:tcPr>
            <w:tcW w:w="1856" w:type="dxa"/>
            <w:vAlign w:val="center"/>
          </w:tcPr>
          <w:p>
            <w:pPr>
              <w:tabs>
                <w:tab w:val="left" w:pos="1276"/>
              </w:tabs>
              <w:spacing w:before="0" w:after="0" w:afterAutospacing="0"/>
              <w:ind w:left="0" w:right="0" w:firstLine="0"/>
              <w:jc w:val="left"/>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比选申请人非联合体</w:t>
            </w:r>
          </w:p>
        </w:tc>
        <w:tc>
          <w:tcPr>
            <w:tcW w:w="1425" w:type="dxa"/>
            <w:vAlign w:val="center"/>
          </w:tcPr>
          <w:p>
            <w:pPr>
              <w:tabs>
                <w:tab w:val="left" w:pos="1276"/>
              </w:tabs>
              <w:spacing w:before="0" w:after="0" w:afterAutospacing="0"/>
              <w:ind w:left="0" w:right="0" w:firstLine="0"/>
              <w:jc w:val="center"/>
              <w:rPr>
                <w:rFonts w:ascii="宋体" w:hAnsi="宋体"/>
                <w:b/>
                <w:color w:val="000000" w:themeColor="text1"/>
                <w:highlight w:val="none"/>
                <w14:textFill>
                  <w14:solidFill>
                    <w14:schemeClr w14:val="tx1"/>
                  </w14:solidFill>
                </w14:textFill>
              </w:rPr>
            </w:pPr>
          </w:p>
        </w:tc>
        <w:tc>
          <w:tcPr>
            <w:tcW w:w="1791" w:type="dxa"/>
            <w:vAlign w:val="center"/>
          </w:tcPr>
          <w:p>
            <w:pPr>
              <w:tabs>
                <w:tab w:val="left" w:pos="1276"/>
              </w:tabs>
              <w:spacing w:before="0" w:after="0" w:afterAutospacing="0"/>
              <w:ind w:left="0" w:right="0" w:firstLine="0"/>
              <w:jc w:val="center"/>
              <w:rPr>
                <w:rFonts w:ascii="宋体" w:hAnsi="宋体"/>
                <w:color w:val="000000" w:themeColor="text1"/>
                <w:highlight w:val="none"/>
                <w14:textFill>
                  <w14:solidFill>
                    <w14:schemeClr w14:val="tx1"/>
                  </w14:solidFill>
                </w14:textFill>
              </w:rPr>
            </w:pPr>
          </w:p>
        </w:tc>
      </w:tr>
    </w:tbl>
    <w:p>
      <w:pPr>
        <w:spacing w:before="0" w:line="240" w:lineRule="auto"/>
        <w:ind w:left="0" w:right="0" w:firstLine="0"/>
        <w:jc w:val="left"/>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注：</w:t>
      </w:r>
    </w:p>
    <w:p>
      <w:pPr>
        <w:spacing w:before="0" w:line="240" w:lineRule="auto"/>
        <w:ind w:left="0" w:right="0" w:firstLine="0"/>
        <w:jc w:val="left"/>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1.以上所有证明资料原件备查。</w:t>
      </w:r>
    </w:p>
    <w:p>
      <w:pPr>
        <w:spacing w:before="0" w:line="240" w:lineRule="auto"/>
        <w:ind w:left="0" w:right="0" w:firstLine="0"/>
        <w:jc w:val="left"/>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2.比选申请人如未通过上述资格审查，则作比选申请被否决处理并不得进入下一阶段评审。</w:t>
      </w:r>
    </w:p>
    <w:p>
      <w:pPr>
        <w:spacing w:before="0"/>
        <w:ind w:left="0" w:right="0" w:firstLine="0"/>
        <w:jc w:val="left"/>
        <w:rPr>
          <w:b/>
          <w:bCs/>
          <w:color w:val="000000" w:themeColor="text1"/>
          <w:highlight w:val="none"/>
          <w14:textFill>
            <w14:solidFill>
              <w14:schemeClr w14:val="tx1"/>
            </w14:solidFill>
          </w14:textFill>
        </w:rPr>
      </w:pPr>
    </w:p>
    <w:p>
      <w:pPr>
        <w:spacing w:before="0"/>
        <w:ind w:left="0" w:right="0" w:firstLine="0"/>
        <w:jc w:val="left"/>
        <w:rPr>
          <w:b/>
          <w:bCs/>
          <w:color w:val="000000" w:themeColor="text1"/>
          <w:highlight w:val="none"/>
          <w14:textFill>
            <w14:solidFill>
              <w14:schemeClr w14:val="tx1"/>
            </w14:solidFill>
          </w14:textFill>
        </w:rPr>
      </w:pPr>
    </w:p>
    <w:p>
      <w:pPr>
        <w:pStyle w:val="11"/>
        <w:rPr>
          <w:b/>
          <w:bCs/>
          <w:color w:val="000000" w:themeColor="text1"/>
          <w:highlight w:val="none"/>
          <w14:textFill>
            <w14:solidFill>
              <w14:schemeClr w14:val="tx1"/>
            </w14:solidFill>
          </w14:textFill>
        </w:rPr>
      </w:pPr>
    </w:p>
    <w:p>
      <w:pPr>
        <w:pStyle w:val="11"/>
        <w:rPr>
          <w:b/>
          <w:bCs/>
          <w:color w:val="000000" w:themeColor="text1"/>
          <w:highlight w:val="none"/>
          <w14:textFill>
            <w14:solidFill>
              <w14:schemeClr w14:val="tx1"/>
            </w14:solidFill>
          </w14:textFill>
        </w:rPr>
      </w:pPr>
    </w:p>
    <w:p>
      <w:pPr>
        <w:pStyle w:val="11"/>
        <w:rPr>
          <w:b/>
          <w:bCs/>
          <w:color w:val="000000" w:themeColor="text1"/>
          <w:highlight w:val="none"/>
          <w14:textFill>
            <w14:solidFill>
              <w14:schemeClr w14:val="tx1"/>
            </w14:solidFill>
          </w14:textFill>
        </w:rPr>
      </w:pPr>
    </w:p>
    <w:p>
      <w:pPr>
        <w:pStyle w:val="11"/>
        <w:rPr>
          <w:b/>
          <w:bCs/>
          <w:color w:val="000000" w:themeColor="text1"/>
          <w:highlight w:val="none"/>
          <w14:textFill>
            <w14:solidFill>
              <w14:schemeClr w14:val="tx1"/>
            </w14:solidFill>
          </w14:textFill>
        </w:rPr>
      </w:pPr>
    </w:p>
    <w:p>
      <w:pPr>
        <w:pStyle w:val="11"/>
        <w:rPr>
          <w:b/>
          <w:bCs/>
          <w:color w:val="000000" w:themeColor="text1"/>
          <w:highlight w:val="none"/>
          <w14:textFill>
            <w14:solidFill>
              <w14:schemeClr w14:val="tx1"/>
            </w14:solidFill>
          </w14:textFill>
        </w:rPr>
      </w:pPr>
    </w:p>
    <w:p>
      <w:pPr>
        <w:pStyle w:val="11"/>
        <w:rPr>
          <w:b/>
          <w:bCs/>
          <w:color w:val="000000" w:themeColor="text1"/>
          <w:highlight w:val="none"/>
          <w14:textFill>
            <w14:solidFill>
              <w14:schemeClr w14:val="tx1"/>
            </w14:solidFill>
          </w14:textFill>
        </w:rPr>
      </w:pPr>
    </w:p>
    <w:p>
      <w:pPr>
        <w:pStyle w:val="11"/>
        <w:rPr>
          <w:b/>
          <w:bCs/>
          <w:color w:val="000000" w:themeColor="text1"/>
          <w:highlight w:val="none"/>
          <w14:textFill>
            <w14:solidFill>
              <w14:schemeClr w14:val="tx1"/>
            </w14:solidFill>
          </w14:textFill>
        </w:rPr>
      </w:pPr>
    </w:p>
    <w:p>
      <w:pPr>
        <w:spacing w:after="0" w:afterAutospacing="0" w:line="360" w:lineRule="auto"/>
        <w:ind w:left="0" w:right="0" w:firstLine="0"/>
        <w:jc w:val="left"/>
        <w:rPr>
          <w:rFonts w:hint="eastAsia" w:ascii="宋体" w:hAnsi="宋体" w:eastAsia="宋体" w:cs="宋体"/>
          <w:color w:val="000000" w:themeColor="text1"/>
          <w:sz w:val="21"/>
          <w:szCs w:val="21"/>
          <w:highlight w:val="none"/>
          <w14:textFill>
            <w14:solidFill>
              <w14:schemeClr w14:val="tx1"/>
            </w14:solidFill>
          </w14:textFill>
        </w:rPr>
      </w:pPr>
      <w:bookmarkStart w:id="1224" w:name="_Toc27340"/>
      <w:bookmarkStart w:id="1225" w:name="_Toc22738"/>
      <w:bookmarkStart w:id="1226" w:name="_Toc25750695"/>
      <w:bookmarkStart w:id="1227" w:name="_Toc30240"/>
      <w:bookmarkStart w:id="1228" w:name="_Toc32004"/>
      <w:bookmarkStart w:id="1229" w:name="_Toc7799"/>
      <w:r>
        <w:rPr>
          <w:rFonts w:hint="eastAsia" w:ascii="宋体" w:hAnsi="宋体" w:eastAsia="宋体" w:cs="宋体"/>
          <w:b/>
          <w:bCs/>
          <w:color w:val="000000" w:themeColor="text1"/>
          <w:sz w:val="21"/>
          <w:szCs w:val="21"/>
          <w:highlight w:val="none"/>
          <w14:textFill>
            <w14:solidFill>
              <w14:schemeClr w14:val="tx1"/>
            </w14:solidFill>
          </w14:textFill>
        </w:rPr>
        <w:t>附表二 符合性评审表</w:t>
      </w:r>
      <w:bookmarkEnd w:id="1224"/>
      <w:bookmarkEnd w:id="1225"/>
      <w:bookmarkEnd w:id="1226"/>
      <w:bookmarkEnd w:id="1227"/>
      <w:bookmarkEnd w:id="1228"/>
      <w:bookmarkEnd w:id="1229"/>
    </w:p>
    <w:p>
      <w:pPr>
        <w:spacing w:before="0"/>
        <w:ind w:right="0" w:firstLine="0"/>
        <w:jc w:val="cente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符合性评审表</w:t>
      </w:r>
    </w:p>
    <w:tbl>
      <w:tblPr>
        <w:tblStyle w:val="30"/>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序号</w:t>
            </w:r>
          </w:p>
        </w:tc>
        <w:tc>
          <w:tcPr>
            <w:tcW w:w="6096" w:type="dxa"/>
            <w:tcBorders>
              <w:top w:val="single" w:color="auto" w:sz="12" w:space="0"/>
              <w:bottom w:val="single" w:color="auto" w:sz="4" w:space="0"/>
            </w:tcBorders>
            <w:vAlign w:val="center"/>
          </w:tcPr>
          <w:p>
            <w:pPr>
              <w:ind w:left="0"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评审项目</w:t>
            </w:r>
          </w:p>
        </w:tc>
        <w:tc>
          <w:tcPr>
            <w:tcW w:w="1134" w:type="dxa"/>
            <w:tcBorders>
              <w:top w:val="single" w:color="auto" w:sz="12" w:space="0"/>
              <w:bottom w:val="single" w:color="auto" w:sz="4" w:space="0"/>
            </w:tcBorders>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评审结果</w:t>
            </w:r>
          </w:p>
        </w:tc>
        <w:tc>
          <w:tcPr>
            <w:tcW w:w="1098" w:type="dxa"/>
            <w:tcBorders>
              <w:top w:val="single" w:color="auto" w:sz="12" w:space="0"/>
              <w:bottom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tcBorders>
              <w:right w:val="single" w:color="auto" w:sz="4" w:space="0"/>
            </w:tcBorders>
            <w:vAlign w:val="center"/>
          </w:tcPr>
          <w:p>
            <w:pPr>
              <w:ind w:left="0"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6096" w:type="dxa"/>
            <w:tcBorders>
              <w:top w:val="single" w:color="auto" w:sz="4" w:space="0"/>
              <w:lef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比选申请文件按要求在规定的位置签字（或盖章）并加盖比选申请人单位公章的</w:t>
            </w:r>
          </w:p>
        </w:tc>
        <w:tc>
          <w:tcPr>
            <w:tcW w:w="1134" w:type="dxa"/>
            <w:tcBorders>
              <w:top w:val="single" w:color="auto" w:sz="4" w:space="0"/>
            </w:tcBorders>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98" w:type="dxa"/>
            <w:vMerge w:val="restart"/>
            <w:tcBorders>
              <w:top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tcBorders>
              <w:right w:val="single" w:color="auto" w:sz="4" w:space="0"/>
            </w:tcBorders>
            <w:vAlign w:val="center"/>
          </w:tcPr>
          <w:p>
            <w:pPr>
              <w:ind w:left="0"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p>
        </w:tc>
        <w:tc>
          <w:tcPr>
            <w:tcW w:w="6096" w:type="dxa"/>
            <w:tcBorders>
              <w:lef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比选申请文件的实质性内容按规定填写、内容齐全的；（按比选文件第四章节规定格式填写的）</w:t>
            </w:r>
          </w:p>
        </w:tc>
        <w:tc>
          <w:tcPr>
            <w:tcW w:w="1134" w:type="dxa"/>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98" w:type="dxa"/>
            <w:vMerge w:val="continue"/>
            <w:tcBorders>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tcBorders>
              <w:right w:val="single" w:color="auto" w:sz="4" w:space="0"/>
            </w:tcBorders>
            <w:vAlign w:val="center"/>
          </w:tcPr>
          <w:p>
            <w:pPr>
              <w:ind w:left="0"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p>
        </w:tc>
        <w:tc>
          <w:tcPr>
            <w:tcW w:w="6096" w:type="dxa"/>
            <w:tcBorders>
              <w:lef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在比选申请文件中无虚假资料的</w:t>
            </w:r>
          </w:p>
        </w:tc>
        <w:tc>
          <w:tcPr>
            <w:tcW w:w="1134" w:type="dxa"/>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98" w:type="dxa"/>
            <w:vMerge w:val="continue"/>
            <w:tcBorders>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tcBorders>
              <w:right w:val="single" w:color="auto" w:sz="4" w:space="0"/>
            </w:tcBorders>
            <w:vAlign w:val="center"/>
          </w:tcPr>
          <w:p>
            <w:pPr>
              <w:ind w:left="0"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w:t>
            </w:r>
          </w:p>
        </w:tc>
        <w:tc>
          <w:tcPr>
            <w:tcW w:w="6096" w:type="dxa"/>
            <w:tcBorders>
              <w:lef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技术部分响应无负偏离的</w:t>
            </w:r>
          </w:p>
        </w:tc>
        <w:tc>
          <w:tcPr>
            <w:tcW w:w="1134" w:type="dxa"/>
            <w:tcBorders>
              <w:bottom w:val="single" w:color="auto" w:sz="4" w:space="0"/>
            </w:tcBorders>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98" w:type="dxa"/>
            <w:vMerge w:val="continue"/>
            <w:tcBorders>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tcBorders>
              <w:right w:val="single" w:color="auto" w:sz="4" w:space="0"/>
            </w:tcBorders>
            <w:vAlign w:val="center"/>
          </w:tcPr>
          <w:p>
            <w:pPr>
              <w:ind w:left="0"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w:t>
            </w:r>
          </w:p>
        </w:tc>
        <w:tc>
          <w:tcPr>
            <w:tcW w:w="6096" w:type="dxa"/>
            <w:tcBorders>
              <w:lef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商务响应表无负偏离的</w:t>
            </w:r>
          </w:p>
        </w:tc>
        <w:tc>
          <w:tcPr>
            <w:tcW w:w="1134" w:type="dxa"/>
            <w:tcBorders>
              <w:bottom w:val="single" w:color="auto" w:sz="4" w:space="0"/>
            </w:tcBorders>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98" w:type="dxa"/>
            <w:vMerge w:val="continue"/>
            <w:tcBorders>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tcBorders>
              <w:right w:val="single" w:color="auto" w:sz="4" w:space="0"/>
            </w:tcBorders>
            <w:vAlign w:val="center"/>
          </w:tcPr>
          <w:p>
            <w:pPr>
              <w:ind w:left="0"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w:t>
            </w:r>
          </w:p>
        </w:tc>
        <w:tc>
          <w:tcPr>
            <w:tcW w:w="6096" w:type="dxa"/>
            <w:tcBorders>
              <w:left w:val="single" w:color="auto" w:sz="4" w:space="0"/>
              <w:bottom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比选申请文件按比选文件要求提供按期完成承诺书的（如需）</w:t>
            </w:r>
          </w:p>
        </w:tc>
        <w:tc>
          <w:tcPr>
            <w:tcW w:w="1134" w:type="dxa"/>
            <w:tcBorders>
              <w:bottom w:val="single" w:color="auto" w:sz="4" w:space="0"/>
            </w:tcBorders>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98" w:type="dxa"/>
            <w:vMerge w:val="continue"/>
            <w:tcBorders>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w:t>
            </w:r>
          </w:p>
        </w:tc>
        <w:tc>
          <w:tcPr>
            <w:tcW w:w="6096" w:type="dxa"/>
            <w:tcBorders>
              <w:top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无比选文件、法律、法规规定的其他否决比选申请条件</w:t>
            </w:r>
          </w:p>
        </w:tc>
        <w:tc>
          <w:tcPr>
            <w:tcW w:w="1134" w:type="dxa"/>
            <w:tcBorders>
              <w:top w:val="single" w:color="auto" w:sz="4" w:space="0"/>
              <w:bottom w:val="single" w:color="auto" w:sz="4" w:space="0"/>
            </w:tcBorders>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c>
          <w:tcPr>
            <w:tcW w:w="1098" w:type="dxa"/>
            <w:vMerge w:val="continue"/>
            <w:tcBorders>
              <w:top w:val="single" w:color="auto" w:sz="4" w:space="0"/>
              <w:bottom w:val="single" w:color="auto" w:sz="4" w:space="0"/>
              <w:right w:val="single" w:color="auto" w:sz="4" w:space="0"/>
            </w:tcBorders>
            <w:vAlign w:val="center"/>
          </w:tcPr>
          <w:p>
            <w:pPr>
              <w:ind w:left="0" w:firstLine="0"/>
              <w:rPr>
                <w:rFonts w:hint="eastAsia" w:ascii="宋体" w:hAnsi="宋体" w:eastAsia="宋体" w:cs="宋体"/>
                <w:color w:val="000000" w:themeColor="text1"/>
                <w:sz w:val="21"/>
                <w:szCs w:val="21"/>
                <w:highlight w:val="none"/>
                <w14:textFill>
                  <w14:solidFill>
                    <w14:schemeClr w14:val="tx1"/>
                  </w14:solidFill>
                </w14:textFill>
              </w:rPr>
            </w:pPr>
          </w:p>
        </w:tc>
      </w:tr>
    </w:tbl>
    <w:p>
      <w:pPr>
        <w:pStyle w:val="11"/>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注：1.评审结果填写合格打√，不合格打×，凡评审结果有一项不合格者，结论为不通过。</w:t>
      </w:r>
    </w:p>
    <w:p>
      <w:pPr>
        <w:pStyle w:val="11"/>
        <w:rPr>
          <w:b/>
          <w:bCs/>
          <w:color w:val="000000" w:themeColor="text1"/>
          <w:highlight w:val="none"/>
          <w14:textFill>
            <w14:solidFill>
              <w14:schemeClr w14:val="tx1"/>
            </w14:solidFill>
          </w14:textFill>
        </w:rPr>
      </w:pPr>
    </w:p>
    <w:p>
      <w:pPr>
        <w:pStyle w:val="11"/>
        <w:rPr>
          <w:b/>
          <w:bCs/>
          <w:color w:val="000000" w:themeColor="text1"/>
          <w:highlight w:val="none"/>
          <w14:textFill>
            <w14:solidFill>
              <w14:schemeClr w14:val="tx1"/>
            </w14:solidFill>
          </w14:textFill>
        </w:rPr>
      </w:pPr>
    </w:p>
    <w:p>
      <w:pPr>
        <w:pStyle w:val="11"/>
        <w:rPr>
          <w:b/>
          <w:bCs/>
          <w:color w:val="000000" w:themeColor="text1"/>
          <w:highlight w:val="none"/>
          <w14:textFill>
            <w14:solidFill>
              <w14:schemeClr w14:val="tx1"/>
            </w14:solidFill>
          </w14:textFill>
        </w:rPr>
      </w:pPr>
    </w:p>
    <w:p>
      <w:pPr>
        <w:pStyle w:val="11"/>
        <w:rPr>
          <w:b/>
          <w:bCs/>
          <w:color w:val="000000" w:themeColor="text1"/>
          <w:highlight w:val="none"/>
          <w14:textFill>
            <w14:solidFill>
              <w14:schemeClr w14:val="tx1"/>
            </w14:solidFill>
          </w14:textFill>
        </w:rPr>
      </w:pPr>
    </w:p>
    <w:p>
      <w:pPr>
        <w:pStyle w:val="11"/>
        <w:rPr>
          <w:b/>
          <w:bCs/>
          <w:color w:val="000000" w:themeColor="text1"/>
          <w:highlight w:val="none"/>
          <w14:textFill>
            <w14:solidFill>
              <w14:schemeClr w14:val="tx1"/>
            </w14:solidFill>
          </w14:textFill>
        </w:rPr>
      </w:pPr>
    </w:p>
    <w:p>
      <w:pPr>
        <w:pStyle w:val="11"/>
        <w:rPr>
          <w:b/>
          <w:bCs/>
          <w:color w:val="000000" w:themeColor="text1"/>
          <w:highlight w:val="none"/>
          <w14:textFill>
            <w14:solidFill>
              <w14:schemeClr w14:val="tx1"/>
            </w14:solidFill>
          </w14:textFill>
        </w:rPr>
      </w:pPr>
    </w:p>
    <w:p>
      <w:pPr>
        <w:pStyle w:val="11"/>
        <w:rPr>
          <w:b/>
          <w:bCs/>
          <w:color w:val="000000" w:themeColor="text1"/>
          <w:highlight w:val="none"/>
          <w14:textFill>
            <w14:solidFill>
              <w14:schemeClr w14:val="tx1"/>
            </w14:solidFill>
          </w14:textFill>
        </w:rPr>
      </w:pPr>
    </w:p>
    <w:p>
      <w:pPr>
        <w:pStyle w:val="11"/>
        <w:rPr>
          <w:b/>
          <w:bCs/>
          <w:color w:val="000000" w:themeColor="text1"/>
          <w:highlight w:val="none"/>
          <w14:textFill>
            <w14:solidFill>
              <w14:schemeClr w14:val="tx1"/>
            </w14:solidFill>
          </w14:textFill>
        </w:rPr>
      </w:pPr>
    </w:p>
    <w:p>
      <w:pPr>
        <w:pStyle w:val="11"/>
        <w:rPr>
          <w:b/>
          <w:bCs/>
          <w:color w:val="000000" w:themeColor="text1"/>
          <w:highlight w:val="none"/>
          <w14:textFill>
            <w14:solidFill>
              <w14:schemeClr w14:val="tx1"/>
            </w14:solidFill>
          </w14:textFill>
        </w:rPr>
      </w:pPr>
    </w:p>
    <w:p>
      <w:pPr>
        <w:pStyle w:val="11"/>
        <w:rPr>
          <w:b/>
          <w:bCs/>
          <w:color w:val="000000" w:themeColor="text1"/>
          <w:highlight w:val="none"/>
          <w14:textFill>
            <w14:solidFill>
              <w14:schemeClr w14:val="tx1"/>
            </w14:solidFill>
          </w14:textFill>
        </w:rPr>
      </w:pPr>
    </w:p>
    <w:p>
      <w:pPr>
        <w:spacing w:before="0"/>
        <w:ind w:left="0" w:right="0" w:firstLine="0"/>
        <w:jc w:val="left"/>
        <w:rPr>
          <w:b/>
          <w:bCs/>
          <w:color w:val="000000" w:themeColor="text1"/>
          <w:highlight w:val="none"/>
          <w14:textFill>
            <w14:solidFill>
              <w14:schemeClr w14:val="tx1"/>
            </w14:solidFill>
          </w14:textFill>
        </w:rPr>
      </w:pPr>
    </w:p>
    <w:p>
      <w:pPr>
        <w:spacing w:before="0"/>
        <w:ind w:left="0" w:right="0" w:firstLine="0"/>
        <w:jc w:val="left"/>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附表</w:t>
      </w:r>
      <w:r>
        <w:rPr>
          <w:rFonts w:hint="eastAsia" w:ascii="宋体" w:hAnsi="宋体" w:eastAsia="宋体" w:cs="宋体"/>
          <w:b/>
          <w:bCs/>
          <w:color w:val="000000" w:themeColor="text1"/>
          <w:highlight w:val="none"/>
          <w:lang w:val="en-US" w:eastAsia="zh-CN"/>
          <w14:textFill>
            <w14:solidFill>
              <w14:schemeClr w14:val="tx1"/>
            </w14:solidFill>
          </w14:textFill>
        </w:rPr>
        <w:t>三</w:t>
      </w:r>
      <w:r>
        <w:rPr>
          <w:rFonts w:hint="eastAsia" w:ascii="宋体" w:hAnsi="宋体" w:eastAsia="宋体" w:cs="宋体"/>
          <w:b/>
          <w:bCs/>
          <w:color w:val="000000" w:themeColor="text1"/>
          <w:highlight w:val="none"/>
          <w14:textFill>
            <w14:solidFill>
              <w14:schemeClr w14:val="tx1"/>
            </w14:solidFill>
          </w14:textFill>
        </w:rPr>
        <w:t>技术部分评分表</w:t>
      </w:r>
    </w:p>
    <w:p>
      <w:pPr>
        <w:jc w:val="center"/>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技术</w:t>
      </w:r>
      <w:r>
        <w:rPr>
          <w:rFonts w:hint="eastAsia" w:ascii="宋体" w:hAnsi="宋体" w:eastAsia="宋体" w:cs="宋体"/>
          <w:b/>
          <w:color w:val="000000" w:themeColor="text1"/>
          <w:highlight w:val="none"/>
          <w:lang w:val="en-US" w:eastAsia="zh-CN"/>
          <w14:textFill>
            <w14:solidFill>
              <w14:schemeClr w14:val="tx1"/>
            </w14:solidFill>
          </w14:textFill>
        </w:rPr>
        <w:t>文件</w:t>
      </w:r>
      <w:r>
        <w:rPr>
          <w:rFonts w:hint="eastAsia" w:ascii="宋体" w:hAnsi="宋体" w:eastAsia="宋体" w:cs="宋体"/>
          <w:b/>
          <w:color w:val="000000" w:themeColor="text1"/>
          <w:highlight w:val="none"/>
          <w14:textFill>
            <w14:solidFill>
              <w14:schemeClr w14:val="tx1"/>
            </w14:solidFill>
          </w14:textFill>
        </w:rPr>
        <w:t>评分表</w:t>
      </w:r>
    </w:p>
    <w:tbl>
      <w:tblPr>
        <w:tblStyle w:val="31"/>
        <w:tblW w:w="8576" w:type="dxa"/>
        <w:tblInd w:w="70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3"/>
        <w:gridCol w:w="1129"/>
        <w:gridCol w:w="671"/>
        <w:gridCol w:w="5571"/>
        <w:gridCol w:w="6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33" w:type="dxa"/>
            <w:vAlign w:val="center"/>
          </w:tcPr>
          <w:p>
            <w:pPr>
              <w:spacing w:before="0" w:after="0" w:afterAutospacing="0"/>
              <w:ind w:left="0" w:right="0" w:firstLine="0"/>
              <w:jc w:val="center"/>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序号</w:t>
            </w:r>
          </w:p>
        </w:tc>
        <w:tc>
          <w:tcPr>
            <w:tcW w:w="1129" w:type="dxa"/>
            <w:vAlign w:val="center"/>
          </w:tcPr>
          <w:p>
            <w:pPr>
              <w:spacing w:before="0" w:after="0" w:afterAutospacing="0"/>
              <w:ind w:left="0" w:right="0" w:firstLine="0"/>
              <w:jc w:val="center"/>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评</w:t>
            </w:r>
            <w:r>
              <w:rPr>
                <w:rFonts w:hint="eastAsia" w:ascii="宋体" w:hAnsi="宋体" w:eastAsia="宋体" w:cs="宋体"/>
                <w:b/>
                <w:bCs/>
                <w:color w:val="000000" w:themeColor="text1"/>
                <w:highlight w:val="none"/>
                <w:lang w:val="en-US" w:eastAsia="zh-CN"/>
                <w14:textFill>
                  <w14:solidFill>
                    <w14:schemeClr w14:val="tx1"/>
                  </w14:solidFill>
                </w14:textFill>
              </w:rPr>
              <w:t>审</w:t>
            </w:r>
            <w:r>
              <w:rPr>
                <w:rFonts w:hint="eastAsia" w:ascii="宋体" w:hAnsi="宋体" w:eastAsia="宋体" w:cs="宋体"/>
                <w:b/>
                <w:bCs/>
                <w:color w:val="000000" w:themeColor="text1"/>
                <w:highlight w:val="none"/>
                <w14:textFill>
                  <w14:solidFill>
                    <w14:schemeClr w14:val="tx1"/>
                  </w14:solidFill>
                </w14:textFill>
              </w:rPr>
              <w:t>项目</w:t>
            </w:r>
            <w:r>
              <w:rPr>
                <w:rFonts w:hint="eastAsia" w:ascii="宋体" w:hAnsi="宋体" w:eastAsia="宋体" w:cs="宋体"/>
                <w:b/>
                <w:bCs/>
                <w:color w:val="000000" w:themeColor="text1"/>
                <w:highlight w:val="none"/>
                <w:lang w:val="en-US" w:eastAsia="zh-CN"/>
                <w14:textFill>
                  <w14:solidFill>
                    <w14:schemeClr w14:val="tx1"/>
                  </w14:solidFill>
                </w14:textFill>
              </w:rPr>
              <w:t>和内容</w:t>
            </w:r>
          </w:p>
        </w:tc>
        <w:tc>
          <w:tcPr>
            <w:tcW w:w="671" w:type="dxa"/>
            <w:vAlign w:val="center"/>
          </w:tcPr>
          <w:p>
            <w:pPr>
              <w:spacing w:before="0" w:after="0" w:afterAutospacing="0"/>
              <w:ind w:left="0" w:right="0" w:firstLine="0"/>
              <w:jc w:val="center"/>
              <w:rPr>
                <w:rFonts w:hint="default"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cs="宋体"/>
                <w:b/>
                <w:bCs/>
                <w:color w:val="000000" w:themeColor="text1"/>
                <w:highlight w:val="none"/>
                <w:lang w:val="en-US" w:eastAsia="zh-CN"/>
                <w14:textFill>
                  <w14:solidFill>
                    <w14:schemeClr w14:val="tx1"/>
                  </w14:solidFill>
                </w14:textFill>
              </w:rPr>
              <w:t>满分</w:t>
            </w:r>
          </w:p>
        </w:tc>
        <w:tc>
          <w:tcPr>
            <w:tcW w:w="5571" w:type="dxa"/>
            <w:vAlign w:val="center"/>
          </w:tcPr>
          <w:p>
            <w:pPr>
              <w:spacing w:before="0" w:after="0" w:afterAutospacing="0"/>
              <w:ind w:left="0" w:right="0" w:firstLine="0"/>
              <w:jc w:val="center"/>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评分细则（m）</w:t>
            </w:r>
          </w:p>
        </w:tc>
        <w:tc>
          <w:tcPr>
            <w:tcW w:w="672" w:type="dxa"/>
            <w:vAlign w:val="center"/>
          </w:tcPr>
          <w:p>
            <w:pPr>
              <w:spacing w:before="0" w:after="0" w:afterAutospacing="0"/>
              <w:ind w:left="0" w:right="0" w:firstLine="0"/>
              <w:jc w:val="center"/>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33" w:type="dxa"/>
            <w:vAlign w:val="center"/>
          </w:tcPr>
          <w:p>
            <w:pPr>
              <w:spacing w:before="0" w:after="0" w:afterAutospacing="0" w:line="240" w:lineRule="auto"/>
              <w:ind w:left="0" w:right="0" w:firstLine="0"/>
              <w:jc w:val="center"/>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w:t>
            </w:r>
          </w:p>
        </w:tc>
        <w:tc>
          <w:tcPr>
            <w:tcW w:w="1129" w:type="dxa"/>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项目投入人员配置</w:t>
            </w:r>
          </w:p>
        </w:tc>
        <w:tc>
          <w:tcPr>
            <w:tcW w:w="671" w:type="dxa"/>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lang w:val="en-US" w:eastAsia="zh-CN"/>
                <w14:textFill>
                  <w14:solidFill>
                    <w14:schemeClr w14:val="tx1"/>
                  </w14:solidFill>
                </w14:textFill>
              </w:rPr>
              <w:t>分</w:t>
            </w:r>
          </w:p>
        </w:tc>
        <w:tc>
          <w:tcPr>
            <w:tcW w:w="5571" w:type="dxa"/>
            <w:vAlign w:val="center"/>
          </w:tcPr>
          <w:p>
            <w:pPr>
              <w:numPr>
                <w:ilvl w:val="0"/>
                <w:numId w:val="13"/>
              </w:numPr>
              <w:spacing w:before="0" w:after="0" w:afterAutospacing="0" w:line="240" w:lineRule="auto"/>
              <w:ind w:left="0" w:leftChars="0" w:right="0" w:rightChars="0" w:firstLine="0" w:firstLineChars="0"/>
              <w:jc w:val="left"/>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每有1名</w:t>
            </w:r>
            <w:r>
              <w:rPr>
                <w:rFonts w:hint="eastAsia" w:ascii="宋体" w:hAnsi="宋体" w:eastAsia="宋体" w:cs="宋体"/>
                <w:color w:val="000000" w:themeColor="text1"/>
                <w:highlight w:val="none"/>
                <w:lang w:val="en-US" w:eastAsia="zh-CN"/>
                <w14:textFill>
                  <w14:solidFill>
                    <w14:schemeClr w14:val="tx1"/>
                  </w14:solidFill>
                </w14:textFill>
              </w:rPr>
              <w:t>在职持证研学实践指导师</w:t>
            </w:r>
            <w:r>
              <w:rPr>
                <w:rFonts w:hint="eastAsia" w:ascii="宋体" w:hAnsi="宋体" w:cs="宋体"/>
                <w:color w:val="000000" w:themeColor="text1"/>
                <w:highlight w:val="none"/>
                <w:lang w:val="en-US" w:eastAsia="zh-CN"/>
                <w14:textFill>
                  <w14:solidFill>
                    <w14:schemeClr w14:val="tx1"/>
                  </w14:solidFill>
                </w14:textFill>
              </w:rPr>
              <w:t>得0.5分，最高可得2分</w:t>
            </w:r>
            <w:r>
              <w:rPr>
                <w:rFonts w:hint="eastAsia" w:ascii="宋体" w:hAnsi="宋体" w:eastAsia="宋体" w:cs="宋体"/>
                <w:color w:val="000000" w:themeColor="text1"/>
                <w:highlight w:val="none"/>
                <w:lang w:val="en-US" w:eastAsia="zh-CN"/>
                <w14:textFill>
                  <w14:solidFill>
                    <w14:schemeClr w14:val="tx1"/>
                  </w14:solidFill>
                </w14:textFill>
              </w:rPr>
              <w:t>；</w:t>
            </w:r>
          </w:p>
          <w:p>
            <w:pPr>
              <w:numPr>
                <w:ilvl w:val="0"/>
                <w:numId w:val="13"/>
              </w:numPr>
              <w:spacing w:before="0" w:after="0" w:afterAutospacing="0" w:line="240" w:lineRule="auto"/>
              <w:ind w:left="0" w:leftChars="0" w:right="0" w:rightChars="0" w:firstLine="0" w:firstLineChars="0"/>
              <w:jc w:val="left"/>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每</w:t>
            </w:r>
            <w:r>
              <w:rPr>
                <w:rFonts w:hint="eastAsia" w:ascii="宋体" w:hAnsi="宋体" w:eastAsia="宋体" w:cs="宋体"/>
                <w:color w:val="000000" w:themeColor="text1"/>
                <w:highlight w:val="none"/>
                <w:lang w:val="en-US" w:eastAsia="zh-CN"/>
                <w14:textFill>
                  <w14:solidFill>
                    <w14:schemeClr w14:val="tx1"/>
                  </w14:solidFill>
                </w14:textFill>
              </w:rPr>
              <w:t>有</w:t>
            </w:r>
            <w:r>
              <w:rPr>
                <w:rFonts w:hint="eastAsia" w:ascii="宋体" w:hAnsi="宋体" w:cs="宋体"/>
                <w:color w:val="000000" w:themeColor="text1"/>
                <w:highlight w:val="none"/>
                <w:lang w:val="en-US" w:eastAsia="zh-CN"/>
                <w14:textFill>
                  <w14:solidFill>
                    <w14:schemeClr w14:val="tx1"/>
                  </w14:solidFill>
                </w14:textFill>
              </w:rPr>
              <w:t>1名</w:t>
            </w:r>
            <w:r>
              <w:rPr>
                <w:rFonts w:hint="eastAsia" w:ascii="宋体" w:hAnsi="宋体" w:eastAsia="宋体" w:cs="宋体"/>
                <w:color w:val="000000" w:themeColor="text1"/>
                <w:highlight w:val="none"/>
                <w:lang w:val="en-US" w:eastAsia="zh-CN"/>
                <w14:textFill>
                  <w14:solidFill>
                    <w14:schemeClr w14:val="tx1"/>
                  </w14:solidFill>
                </w14:textFill>
              </w:rPr>
              <w:t>取得教师</w:t>
            </w:r>
            <w:r>
              <w:rPr>
                <w:rFonts w:hint="eastAsia" w:ascii="宋体" w:hAnsi="宋体" w:eastAsia="宋体" w:cs="宋体"/>
                <w:color w:val="000000" w:themeColor="text1"/>
                <w:highlight w:val="none"/>
                <w14:textFill>
                  <w14:solidFill>
                    <w14:schemeClr w14:val="tx1"/>
                  </w14:solidFill>
                </w14:textFill>
              </w:rPr>
              <w:t>职称</w:t>
            </w:r>
            <w:r>
              <w:rPr>
                <w:rFonts w:hint="eastAsia" w:ascii="宋体" w:hAnsi="宋体" w:eastAsia="宋体" w:cs="宋体"/>
                <w:color w:val="000000" w:themeColor="text1"/>
                <w:highlight w:val="none"/>
                <w:lang w:val="en-US" w:eastAsia="zh-CN"/>
                <w14:textFill>
                  <w14:solidFill>
                    <w14:schemeClr w14:val="tx1"/>
                  </w14:solidFill>
                </w14:textFill>
              </w:rPr>
              <w:t>并具有相关学校教学经历的人员得</w:t>
            </w:r>
            <w:r>
              <w:rPr>
                <w:rFonts w:hint="eastAsia" w:ascii="宋体" w:hAnsi="宋体" w:cs="宋体"/>
                <w:color w:val="000000" w:themeColor="text1"/>
                <w:highlight w:val="none"/>
                <w:lang w:val="en-US" w:eastAsia="zh-CN"/>
                <w14:textFill>
                  <w14:solidFill>
                    <w14:schemeClr w14:val="tx1"/>
                  </w14:solidFill>
                </w14:textFill>
              </w:rPr>
              <w:t>0.5</w:t>
            </w:r>
            <w:r>
              <w:rPr>
                <w:rFonts w:hint="eastAsia" w:ascii="宋体" w:hAnsi="宋体" w:eastAsia="宋体" w:cs="宋体"/>
                <w:color w:val="000000" w:themeColor="text1"/>
                <w:highlight w:val="none"/>
                <w:lang w:val="en-US" w:eastAsia="zh-CN"/>
                <w14:textFill>
                  <w14:solidFill>
                    <w14:schemeClr w14:val="tx1"/>
                  </w14:solidFill>
                </w14:textFill>
              </w:rPr>
              <w:t>分</w:t>
            </w:r>
            <w:r>
              <w:rPr>
                <w:rFonts w:hint="eastAsia" w:ascii="宋体" w:hAnsi="宋体" w:cs="宋体"/>
                <w:color w:val="000000" w:themeColor="text1"/>
                <w:highlight w:val="none"/>
                <w:lang w:val="en-US" w:eastAsia="zh-CN"/>
                <w14:textFill>
                  <w14:solidFill>
                    <w14:schemeClr w14:val="tx1"/>
                  </w14:solidFill>
                </w14:textFill>
              </w:rPr>
              <w:t>，最高可得1分</w:t>
            </w:r>
            <w:r>
              <w:rPr>
                <w:rFonts w:hint="eastAsia" w:ascii="宋体" w:hAnsi="宋体" w:eastAsia="宋体" w:cs="宋体"/>
                <w:color w:val="000000" w:themeColor="text1"/>
                <w:highlight w:val="none"/>
                <w:lang w:val="en-US" w:eastAsia="zh-CN"/>
                <w14:textFill>
                  <w14:solidFill>
                    <w14:schemeClr w14:val="tx1"/>
                  </w14:solidFill>
                </w14:textFill>
              </w:rPr>
              <w:t>；</w:t>
            </w:r>
          </w:p>
          <w:p>
            <w:pPr>
              <w:numPr>
                <w:ilvl w:val="0"/>
                <w:numId w:val="13"/>
              </w:numPr>
              <w:spacing w:before="0" w:after="0" w:afterAutospacing="0" w:line="240" w:lineRule="auto"/>
              <w:ind w:left="0" w:leftChars="0" w:right="0" w:rightChars="0" w:firstLine="0" w:firstLineChars="0"/>
              <w:jc w:val="left"/>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具有</w:t>
            </w:r>
            <w:r>
              <w:rPr>
                <w:rFonts w:hint="eastAsia" w:ascii="宋体" w:hAnsi="宋体" w:eastAsia="宋体" w:cs="宋体"/>
                <w:color w:val="000000" w:themeColor="text1"/>
                <w:highlight w:val="none"/>
                <w:lang w:val="en-US" w:eastAsia="zh-CN"/>
                <w14:textFill>
                  <w14:solidFill>
                    <w14:schemeClr w14:val="tx1"/>
                  </w14:solidFill>
                </w14:textFill>
              </w:rPr>
              <w:t>广西研学实践/劳动教育基（营）地评审专家组</w:t>
            </w:r>
            <w:r>
              <w:rPr>
                <w:rFonts w:hint="eastAsia" w:ascii="宋体" w:hAnsi="宋体" w:cs="宋体"/>
                <w:color w:val="000000" w:themeColor="text1"/>
                <w:highlight w:val="none"/>
                <w:lang w:val="en-US" w:eastAsia="zh-CN"/>
                <w14:textFill>
                  <w14:solidFill>
                    <w14:schemeClr w14:val="tx1"/>
                  </w14:solidFill>
                </w14:textFill>
              </w:rPr>
              <w:t>经验</w:t>
            </w:r>
            <w:r>
              <w:rPr>
                <w:rFonts w:hint="eastAsia" w:ascii="宋体" w:hAnsi="宋体" w:eastAsia="宋体" w:cs="宋体"/>
                <w:color w:val="000000" w:themeColor="text1"/>
                <w:highlight w:val="none"/>
                <w:lang w:val="en-US" w:eastAsia="zh-CN"/>
                <w14:textFill>
                  <w14:solidFill>
                    <w14:schemeClr w14:val="tx1"/>
                  </w14:solidFill>
                </w14:textFill>
              </w:rPr>
              <w:t>的人员得</w:t>
            </w:r>
            <w:r>
              <w:rPr>
                <w:rFonts w:hint="eastAsia" w:ascii="宋体" w:hAnsi="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lang w:val="en-US" w:eastAsia="zh-CN"/>
                <w14:textFill>
                  <w14:solidFill>
                    <w14:schemeClr w14:val="tx1"/>
                  </w14:solidFill>
                </w14:textFill>
              </w:rPr>
              <w:t>分</w:t>
            </w:r>
            <w:r>
              <w:rPr>
                <w:rFonts w:hint="eastAsia" w:ascii="宋体" w:hAnsi="宋体" w:cs="宋体"/>
                <w:color w:val="000000" w:themeColor="text1"/>
                <w:highlight w:val="none"/>
                <w:lang w:val="en-US" w:eastAsia="zh-CN"/>
                <w14:textFill>
                  <w14:solidFill>
                    <w14:schemeClr w14:val="tx1"/>
                  </w14:solidFill>
                </w14:textFill>
              </w:rPr>
              <w:t>，最高可得1分</w:t>
            </w:r>
            <w:r>
              <w:rPr>
                <w:rFonts w:hint="eastAsia" w:ascii="宋体" w:hAnsi="宋体" w:eastAsia="宋体" w:cs="宋体"/>
                <w:color w:val="000000" w:themeColor="text1"/>
                <w:highlight w:val="none"/>
                <w:lang w:val="en-US" w:eastAsia="zh-CN"/>
                <w14:textFill>
                  <w14:solidFill>
                    <w14:schemeClr w14:val="tx1"/>
                  </w14:solidFill>
                </w14:textFill>
              </w:rPr>
              <w:t>；</w:t>
            </w:r>
          </w:p>
          <w:p>
            <w:pPr>
              <w:numPr>
                <w:ilvl w:val="0"/>
                <w:numId w:val="0"/>
              </w:numPr>
              <w:spacing w:before="0" w:after="0" w:afterAutospacing="0" w:line="240" w:lineRule="auto"/>
              <w:ind w:leftChars="0" w:right="0" w:rightChars="0"/>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合计最高得</w:t>
            </w: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lang w:val="en-US" w:eastAsia="zh-CN"/>
                <w14:textFill>
                  <w14:solidFill>
                    <w14:schemeClr w14:val="tx1"/>
                  </w14:solidFill>
                </w14:textFill>
              </w:rPr>
              <w:t>分。</w:t>
            </w:r>
          </w:p>
        </w:tc>
        <w:tc>
          <w:tcPr>
            <w:tcW w:w="672" w:type="dxa"/>
            <w:vAlign w:val="center"/>
          </w:tcPr>
          <w:p>
            <w:pPr>
              <w:spacing w:before="0" w:after="0" w:afterAutospacing="0"/>
              <w:ind w:left="0" w:right="0" w:firstLine="0"/>
              <w:jc w:val="left"/>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33" w:type="dxa"/>
            <w:vAlign w:val="center"/>
          </w:tcPr>
          <w:p>
            <w:pPr>
              <w:spacing w:before="0" w:after="0" w:afterAutospacing="0" w:line="240" w:lineRule="auto"/>
              <w:ind w:left="0" w:right="0" w:firstLine="0"/>
              <w:jc w:val="center"/>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w:t>
            </w:r>
          </w:p>
        </w:tc>
        <w:tc>
          <w:tcPr>
            <w:tcW w:w="1129" w:type="dxa"/>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基地申报</w:t>
            </w:r>
            <w:r>
              <w:rPr>
                <w:rFonts w:hint="eastAsia" w:ascii="宋体" w:hAnsi="宋体" w:eastAsia="宋体" w:cs="宋体"/>
                <w:color w:val="000000" w:themeColor="text1"/>
                <w:highlight w:val="none"/>
                <w:lang w:val="en-US" w:eastAsia="zh-CN"/>
                <w14:textFill>
                  <w14:solidFill>
                    <w14:schemeClr w14:val="tx1"/>
                  </w14:solidFill>
                </w14:textFill>
              </w:rPr>
              <w:t>案例</w:t>
            </w:r>
          </w:p>
        </w:tc>
        <w:tc>
          <w:tcPr>
            <w:tcW w:w="671" w:type="dxa"/>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5</w:t>
            </w:r>
            <w:r>
              <w:rPr>
                <w:rFonts w:hint="eastAsia" w:ascii="宋体" w:hAnsi="宋体" w:eastAsia="宋体" w:cs="宋体"/>
                <w:color w:val="000000" w:themeColor="text1"/>
                <w:highlight w:val="none"/>
                <w:lang w:val="en-US" w:eastAsia="zh-CN"/>
                <w14:textFill>
                  <w14:solidFill>
                    <w14:schemeClr w14:val="tx1"/>
                  </w14:solidFill>
                </w14:textFill>
              </w:rPr>
              <w:t>分</w:t>
            </w:r>
          </w:p>
        </w:tc>
        <w:tc>
          <w:tcPr>
            <w:tcW w:w="5571" w:type="dxa"/>
            <w:vAlign w:val="center"/>
          </w:tcPr>
          <w:p>
            <w:pPr>
              <w:spacing w:before="0" w:after="0" w:afterAutospacing="0" w:line="240" w:lineRule="auto"/>
              <w:ind w:left="0" w:leftChars="0" w:right="0" w:rightChars="0" w:firstLine="0" w:firstLineChars="0"/>
              <w:jc w:val="left"/>
              <w:rPr>
                <w:rFonts w:hint="eastAsia"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自</w:t>
            </w:r>
            <w:r>
              <w:rPr>
                <w:rFonts w:hint="eastAsia" w:ascii="宋体" w:hAnsi="宋体" w:cs="宋体"/>
                <w:color w:val="000000" w:themeColor="text1"/>
                <w:highlight w:val="none"/>
                <w:lang w:val="en-US" w:eastAsia="zh-CN"/>
                <w14:textFill>
                  <w14:solidFill>
                    <w14:schemeClr w14:val="tx1"/>
                  </w14:solidFill>
                </w14:textFill>
              </w:rPr>
              <w:t>2018年1月1日起</w:t>
            </w:r>
            <w:r>
              <w:rPr>
                <w:rFonts w:hint="eastAsia" w:ascii="宋体" w:hAnsi="宋体" w:eastAsia="宋体" w:cs="宋体"/>
                <w:color w:val="000000" w:themeColor="text1"/>
                <w:highlight w:val="none"/>
                <w:lang w:val="en-US" w:eastAsia="zh-CN"/>
                <w14:textFill>
                  <w14:solidFill>
                    <w14:schemeClr w14:val="tx1"/>
                  </w14:solidFill>
                </w14:textFill>
              </w:rPr>
              <w:t>承接</w:t>
            </w:r>
            <w:r>
              <w:rPr>
                <w:rFonts w:hint="eastAsia" w:ascii="宋体" w:hAnsi="宋体" w:eastAsia="宋体" w:cs="宋体"/>
                <w:color w:val="000000" w:themeColor="text1"/>
                <w:highlight w:val="none"/>
                <w14:textFill>
                  <w14:solidFill>
                    <w14:schemeClr w14:val="tx1"/>
                  </w14:solidFill>
                </w14:textFill>
              </w:rPr>
              <w:t>市级或自治区级研学实践或劳动教育基地项目</w:t>
            </w:r>
            <w:r>
              <w:rPr>
                <w:rFonts w:hint="eastAsia" w:ascii="宋体" w:hAnsi="宋体" w:eastAsia="宋体" w:cs="宋体"/>
                <w:color w:val="000000" w:themeColor="text1"/>
                <w:highlight w:val="none"/>
                <w:lang w:val="en-US" w:eastAsia="zh-CN"/>
                <w14:textFill>
                  <w14:solidFill>
                    <w14:schemeClr w14:val="tx1"/>
                  </w14:solidFill>
                </w14:textFill>
              </w:rPr>
              <w:t>申报</w:t>
            </w:r>
            <w:r>
              <w:rPr>
                <w:rFonts w:hint="eastAsia" w:ascii="宋体" w:hAnsi="宋体" w:eastAsia="宋体" w:cs="宋体"/>
                <w:color w:val="000000" w:themeColor="text1"/>
                <w:highlight w:val="none"/>
                <w14:textFill>
                  <w14:solidFill>
                    <w14:schemeClr w14:val="tx1"/>
                  </w14:solidFill>
                </w14:textFill>
              </w:rPr>
              <w:t xml:space="preserve">案例，市级每一项得 </w:t>
            </w:r>
            <w:r>
              <w:rPr>
                <w:rFonts w:hint="eastAsia" w:ascii="宋体" w:hAnsi="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分，自治区级每一项得</w:t>
            </w:r>
            <w:r>
              <w:rPr>
                <w:rFonts w:hint="eastAsia" w:ascii="宋体" w:hAnsi="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 xml:space="preserve">分，最高得 </w:t>
            </w:r>
            <w:r>
              <w:rPr>
                <w:rFonts w:hint="eastAsia" w:ascii="宋体" w:hAnsi="宋体" w:cs="宋体"/>
                <w:color w:val="000000" w:themeColor="text1"/>
                <w:highlight w:val="none"/>
                <w:lang w:val="en-US" w:eastAsia="zh-CN"/>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分</w:t>
            </w:r>
            <w:r>
              <w:rPr>
                <w:rFonts w:hint="eastAsia" w:ascii="宋体" w:hAnsi="宋体" w:cs="宋体"/>
                <w:color w:val="000000" w:themeColor="text1"/>
                <w:highlight w:val="none"/>
                <w:lang w:val="en-US" w:eastAsia="zh-CN"/>
                <w14:textFill>
                  <w14:solidFill>
                    <w14:schemeClr w14:val="tx1"/>
                  </w14:solidFill>
                </w14:textFill>
              </w:rPr>
              <w:t>,</w:t>
            </w:r>
            <w:r>
              <w:rPr>
                <w:rFonts w:ascii="宋体" w:hAnsi="宋体" w:eastAsia="宋体" w:cs="宋体"/>
                <w:sz w:val="24"/>
                <w:szCs w:val="24"/>
              </w:rPr>
              <w:t>同一项申报案例不可重复得分</w:t>
            </w:r>
            <w:r>
              <w:rPr>
                <w:rFonts w:hint="eastAsia" w:ascii="宋体" w:hAnsi="宋体" w:eastAsia="宋体" w:cs="宋体"/>
                <w:color w:val="000000" w:themeColor="text1"/>
                <w:highlight w:val="none"/>
                <w:lang w:eastAsia="zh-CN"/>
                <w14:textFill>
                  <w14:solidFill>
                    <w14:schemeClr w14:val="tx1"/>
                  </w14:solidFill>
                </w14:textFill>
              </w:rPr>
              <w:t>。</w:t>
            </w:r>
          </w:p>
        </w:tc>
        <w:tc>
          <w:tcPr>
            <w:tcW w:w="672" w:type="dxa"/>
            <w:vAlign w:val="center"/>
          </w:tcPr>
          <w:p>
            <w:pPr>
              <w:spacing w:before="0" w:after="0" w:afterAutospacing="0"/>
              <w:ind w:left="0" w:right="0" w:firstLine="0"/>
              <w:jc w:val="left"/>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3" w:type="dxa"/>
            <w:vAlign w:val="center"/>
          </w:tcPr>
          <w:p>
            <w:pPr>
              <w:spacing w:before="0" w:after="0" w:afterAutospacing="0" w:line="240" w:lineRule="auto"/>
              <w:ind w:left="0" w:right="0" w:firstLine="0"/>
              <w:jc w:val="center"/>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w:t>
            </w:r>
          </w:p>
        </w:tc>
        <w:tc>
          <w:tcPr>
            <w:tcW w:w="1129" w:type="dxa"/>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大型学生团队案例</w:t>
            </w:r>
          </w:p>
        </w:tc>
        <w:tc>
          <w:tcPr>
            <w:tcW w:w="671" w:type="dxa"/>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lang w:val="en-US" w:eastAsia="zh-CN"/>
                <w14:textFill>
                  <w14:solidFill>
                    <w14:schemeClr w14:val="tx1"/>
                  </w14:solidFill>
                </w14:textFill>
              </w:rPr>
              <w:t>分</w:t>
            </w:r>
          </w:p>
        </w:tc>
        <w:tc>
          <w:tcPr>
            <w:tcW w:w="5571" w:type="dxa"/>
            <w:vAlign w:val="center"/>
          </w:tcPr>
          <w:p>
            <w:pPr>
              <w:spacing w:before="0" w:after="0" w:afterAutospacing="0" w:line="240" w:lineRule="auto"/>
              <w:ind w:left="0" w:leftChars="0" w:right="0" w:rightChars="0" w:firstLine="0" w:firstLineChars="0"/>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自</w:t>
            </w:r>
            <w:r>
              <w:rPr>
                <w:rFonts w:hint="eastAsia" w:ascii="宋体" w:hAnsi="宋体" w:cs="宋体"/>
                <w:color w:val="000000" w:themeColor="text1"/>
                <w:highlight w:val="none"/>
                <w:lang w:val="en-US" w:eastAsia="zh-CN"/>
                <w14:textFill>
                  <w14:solidFill>
                    <w14:schemeClr w14:val="tx1"/>
                  </w14:solidFill>
                </w14:textFill>
              </w:rPr>
              <w:t>2018年1月1日起</w:t>
            </w:r>
            <w:r>
              <w:rPr>
                <w:rFonts w:hint="eastAsia" w:ascii="宋体" w:hAnsi="宋体" w:eastAsia="宋体" w:cs="宋体"/>
                <w:color w:val="000000" w:themeColor="text1"/>
                <w:highlight w:val="none"/>
                <w:lang w:val="en-US" w:eastAsia="zh-CN"/>
                <w14:textFill>
                  <w14:solidFill>
                    <w14:schemeClr w14:val="tx1"/>
                  </w14:solidFill>
                </w14:textFill>
              </w:rPr>
              <w:t>承接南宁市大型学生研学（综合）实践、劳动教育实践</w:t>
            </w:r>
            <w:r>
              <w:rPr>
                <w:rFonts w:hint="eastAsia" w:ascii="宋体" w:hAnsi="宋体" w:cs="宋体"/>
                <w:color w:val="000000" w:themeColor="text1"/>
                <w:highlight w:val="none"/>
                <w:lang w:val="en-US" w:eastAsia="zh-CN"/>
                <w14:textFill>
                  <w14:solidFill>
                    <w14:schemeClr w14:val="tx1"/>
                  </w14:solidFill>
                </w14:textFill>
              </w:rPr>
              <w:t>同一项目累计达</w:t>
            </w:r>
            <w:r>
              <w:rPr>
                <w:rFonts w:hint="eastAsia" w:ascii="宋体" w:hAnsi="宋体" w:eastAsia="宋体" w:cs="宋体"/>
                <w:color w:val="000000" w:themeColor="text1"/>
                <w:highlight w:val="none"/>
                <w:lang w:val="en-US" w:eastAsia="zh-CN"/>
                <w14:textFill>
                  <w14:solidFill>
                    <w14:schemeClr w14:val="tx1"/>
                  </w14:solidFill>
                </w14:textFill>
              </w:rPr>
              <w:t>千人以上</w:t>
            </w:r>
            <w:r>
              <w:rPr>
                <w:rFonts w:hint="eastAsia" w:ascii="宋体" w:hAnsi="宋体" w:cs="宋体"/>
                <w:color w:val="000000" w:themeColor="text1"/>
                <w:highlight w:val="none"/>
                <w:lang w:val="en-US" w:eastAsia="zh-CN"/>
                <w14:textFill>
                  <w14:solidFill>
                    <w14:schemeClr w14:val="tx1"/>
                  </w14:solidFill>
                </w14:textFill>
              </w:rPr>
              <w:t>的</w:t>
            </w:r>
            <w:r>
              <w:rPr>
                <w:rFonts w:hint="eastAsia" w:ascii="宋体" w:hAnsi="宋体" w:eastAsia="宋体" w:cs="宋体"/>
                <w:color w:val="000000" w:themeColor="text1"/>
                <w:highlight w:val="none"/>
                <w:lang w:val="en-US" w:eastAsia="zh-CN"/>
                <w14:textFill>
                  <w14:solidFill>
                    <w14:schemeClr w14:val="tx1"/>
                  </w14:solidFill>
                </w14:textFill>
              </w:rPr>
              <w:t>大型案例，每一项得</w:t>
            </w:r>
            <w:r>
              <w:rPr>
                <w:rFonts w:hint="eastAsia" w:ascii="宋体" w:hAnsi="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lang w:val="en-US" w:eastAsia="zh-CN"/>
                <w14:textFill>
                  <w14:solidFill>
                    <w14:schemeClr w14:val="tx1"/>
                  </w14:solidFill>
                </w14:textFill>
              </w:rPr>
              <w:t>分，最高得分</w:t>
            </w: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lang w:val="en-US" w:eastAsia="zh-CN"/>
                <w14:textFill>
                  <w14:solidFill>
                    <w14:schemeClr w14:val="tx1"/>
                  </w14:solidFill>
                </w14:textFill>
              </w:rPr>
              <w:t>分。</w:t>
            </w:r>
          </w:p>
        </w:tc>
        <w:tc>
          <w:tcPr>
            <w:tcW w:w="672" w:type="dxa"/>
            <w:vAlign w:val="center"/>
          </w:tcPr>
          <w:p>
            <w:pPr>
              <w:spacing w:before="0" w:after="0" w:afterAutospacing="0"/>
              <w:ind w:left="0" w:right="0" w:firstLine="0"/>
              <w:jc w:val="left"/>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33" w:type="dxa"/>
            <w:vAlign w:val="center"/>
          </w:tcPr>
          <w:p>
            <w:pPr>
              <w:spacing w:before="0" w:after="0" w:afterAutospacing="0" w:line="240" w:lineRule="auto"/>
              <w:ind w:left="0" w:right="0" w:firstLine="0"/>
              <w:jc w:val="center"/>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4</w:t>
            </w:r>
          </w:p>
        </w:tc>
        <w:tc>
          <w:tcPr>
            <w:tcW w:w="1129" w:type="dxa"/>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社会</w:t>
            </w:r>
          </w:p>
          <w:p>
            <w:pPr>
              <w:spacing w:before="0" w:after="0" w:afterAutospacing="0" w:line="240" w:lineRule="auto"/>
              <w:ind w:left="0" w:leftChars="0" w:right="0" w:rightChars="0" w:firstLine="0" w:firstLineChars="0"/>
              <w:jc w:val="center"/>
              <w:rPr>
                <w:rFonts w:hint="eastAsia"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评价</w:t>
            </w:r>
          </w:p>
        </w:tc>
        <w:tc>
          <w:tcPr>
            <w:tcW w:w="671" w:type="dxa"/>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cs="宋体"/>
                <w:color w:val="000000" w:themeColor="text1"/>
                <w:sz w:val="21"/>
                <w:szCs w:val="21"/>
                <w:highlight w:val="none"/>
                <w:lang w:val="en-US" w:eastAsia="zh-CN" w:bidi="ar-SA"/>
                <w14:textFill>
                  <w14:solidFill>
                    <w14:schemeClr w14:val="tx1"/>
                  </w14:solidFill>
                </w14:textFill>
              </w:rPr>
              <w:t>2</w:t>
            </w: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分</w:t>
            </w:r>
          </w:p>
        </w:tc>
        <w:tc>
          <w:tcPr>
            <w:tcW w:w="5571" w:type="dxa"/>
            <w:vAlign w:val="center"/>
          </w:tcPr>
          <w:p>
            <w:pPr>
              <w:spacing w:before="0" w:after="0" w:afterAutospacing="0" w:line="240" w:lineRule="auto"/>
              <w:ind w:left="0" w:leftChars="0" w:right="0" w:rightChars="0" w:firstLine="0" w:firstLineChars="0"/>
              <w:jc w:val="left"/>
              <w:rPr>
                <w:rFonts w:hint="eastAsia"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自</w:t>
            </w:r>
            <w:r>
              <w:rPr>
                <w:rFonts w:hint="eastAsia" w:ascii="宋体" w:hAnsi="宋体" w:cs="宋体"/>
                <w:color w:val="000000" w:themeColor="text1"/>
                <w:highlight w:val="none"/>
                <w:lang w:val="en-US" w:eastAsia="zh-CN"/>
                <w14:textFill>
                  <w14:solidFill>
                    <w14:schemeClr w14:val="tx1"/>
                  </w14:solidFill>
                </w14:textFill>
              </w:rPr>
              <w:t>2018年1月1日起</w:t>
            </w:r>
            <w:r>
              <w:rPr>
                <w:rFonts w:hint="eastAsia" w:ascii="宋体" w:hAnsi="宋体" w:eastAsia="宋体" w:cs="宋体"/>
                <w:color w:val="000000" w:themeColor="text1"/>
                <w:highlight w:val="none"/>
                <w14:textFill>
                  <w14:solidFill>
                    <w14:schemeClr w14:val="tx1"/>
                  </w14:solidFill>
                </w14:textFill>
              </w:rPr>
              <w:t>获得</w:t>
            </w:r>
            <w:r>
              <w:rPr>
                <w:rFonts w:hint="eastAsia" w:ascii="宋体" w:hAnsi="宋体" w:cs="宋体"/>
                <w:color w:val="000000" w:themeColor="text1"/>
                <w:highlight w:val="none"/>
                <w:lang w:eastAsia="zh-CN"/>
                <w14:textFill>
                  <w14:solidFill>
                    <w14:schemeClr w14:val="tx1"/>
                  </w14:solidFill>
                </w14:textFill>
              </w:rPr>
              <w:t>教育局、教育厅及广西中小学研学旅行学会等单位关于研学活动</w:t>
            </w:r>
            <w:r>
              <w:rPr>
                <w:rFonts w:hint="eastAsia" w:ascii="宋体" w:hAnsi="宋体" w:eastAsia="宋体" w:cs="宋体"/>
                <w:color w:val="000000" w:themeColor="text1"/>
                <w:highlight w:val="none"/>
                <w14:textFill>
                  <w14:solidFill>
                    <w14:schemeClr w14:val="tx1"/>
                  </w14:solidFill>
                </w14:textFill>
              </w:rPr>
              <w:t>相关表彰、奖励的，市级每一项得</w:t>
            </w:r>
            <w:r>
              <w:rPr>
                <w:rFonts w:hint="eastAsia" w:ascii="宋体" w:hAnsi="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分，</w:t>
            </w:r>
            <w:r>
              <w:rPr>
                <w:rFonts w:hint="eastAsia" w:ascii="宋体" w:hAnsi="宋体" w:cs="宋体"/>
                <w:color w:val="000000" w:themeColor="text1"/>
                <w:highlight w:val="none"/>
                <w:lang w:val="en-US" w:eastAsia="zh-CN"/>
                <w14:textFill>
                  <w14:solidFill>
                    <w14:schemeClr w14:val="tx1"/>
                  </w14:solidFill>
                </w14:textFill>
              </w:rPr>
              <w:t>省/</w:t>
            </w:r>
            <w:r>
              <w:rPr>
                <w:rFonts w:hint="eastAsia" w:ascii="宋体" w:hAnsi="宋体" w:eastAsia="宋体" w:cs="宋体"/>
                <w:color w:val="000000" w:themeColor="text1"/>
                <w:highlight w:val="none"/>
                <w14:textFill>
                  <w14:solidFill>
                    <w14:schemeClr w14:val="tx1"/>
                  </w14:solidFill>
                </w14:textFill>
              </w:rPr>
              <w:t>自治区级</w:t>
            </w:r>
            <w:r>
              <w:rPr>
                <w:rFonts w:hint="eastAsia" w:ascii="宋体" w:hAnsi="宋体" w:cs="宋体"/>
                <w:color w:val="000000" w:themeColor="text1"/>
                <w:highlight w:val="none"/>
                <w:lang w:val="en-US" w:eastAsia="zh-CN"/>
                <w14:textFill>
                  <w14:solidFill>
                    <w14:schemeClr w14:val="tx1"/>
                  </w14:solidFill>
                </w14:textFill>
              </w:rPr>
              <w:t>及以上</w:t>
            </w:r>
            <w:r>
              <w:rPr>
                <w:rFonts w:hint="eastAsia" w:ascii="宋体" w:hAnsi="宋体" w:eastAsia="宋体" w:cs="宋体"/>
                <w:color w:val="000000" w:themeColor="text1"/>
                <w:highlight w:val="none"/>
                <w14:textFill>
                  <w14:solidFill>
                    <w14:schemeClr w14:val="tx1"/>
                  </w14:solidFill>
                </w14:textFill>
              </w:rPr>
              <w:t>每一项得</w:t>
            </w:r>
            <w:r>
              <w:rPr>
                <w:rFonts w:hint="eastAsia" w:ascii="宋体" w:hAnsi="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 xml:space="preserve">分，最高得 </w:t>
            </w:r>
            <w:r>
              <w:rPr>
                <w:rFonts w:hint="eastAsia" w:ascii="宋体" w:hAnsi="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分</w:t>
            </w:r>
            <w:r>
              <w:rPr>
                <w:rFonts w:hint="eastAsia" w:ascii="宋体" w:hAnsi="宋体" w:eastAsia="宋体" w:cs="宋体"/>
                <w:color w:val="000000" w:themeColor="text1"/>
                <w:highlight w:val="none"/>
                <w:lang w:eastAsia="zh-CN"/>
                <w14:textFill>
                  <w14:solidFill>
                    <w14:schemeClr w14:val="tx1"/>
                  </w14:solidFill>
                </w14:textFill>
              </w:rPr>
              <w:t>。</w:t>
            </w:r>
          </w:p>
        </w:tc>
        <w:tc>
          <w:tcPr>
            <w:tcW w:w="672" w:type="dxa"/>
            <w:vAlign w:val="center"/>
          </w:tcPr>
          <w:p>
            <w:pPr>
              <w:spacing w:before="0" w:after="0" w:afterAutospacing="0"/>
              <w:ind w:left="0" w:right="0" w:firstLine="0"/>
              <w:jc w:val="left"/>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33" w:type="dxa"/>
            <w:vAlign w:val="center"/>
          </w:tcPr>
          <w:p>
            <w:pPr>
              <w:spacing w:before="0" w:after="0" w:afterAutospacing="0" w:line="240" w:lineRule="auto"/>
              <w:ind w:left="0" w:right="0" w:firstLine="0"/>
              <w:jc w:val="center"/>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5</w:t>
            </w:r>
          </w:p>
        </w:tc>
        <w:tc>
          <w:tcPr>
            <w:tcW w:w="1129" w:type="dxa"/>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项目运营方案</w:t>
            </w:r>
          </w:p>
        </w:tc>
        <w:tc>
          <w:tcPr>
            <w:tcW w:w="671" w:type="dxa"/>
            <w:vAlign w:val="center"/>
          </w:tcPr>
          <w:p>
            <w:pPr>
              <w:pStyle w:val="11"/>
              <w:spacing w:line="240" w:lineRule="auto"/>
              <w:jc w:val="center"/>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15分</w:t>
            </w:r>
          </w:p>
        </w:tc>
        <w:tc>
          <w:tcPr>
            <w:tcW w:w="5571" w:type="dxa"/>
            <w:vAlign w:val="center"/>
          </w:tcPr>
          <w:p>
            <w:pPr>
              <w:spacing w:before="0" w:after="0" w:afterAutospacing="0" w:line="240" w:lineRule="auto"/>
              <w:ind w:left="0" w:leftChars="0" w:right="0" w:rightChars="0" w:firstLine="0" w:firstLineChars="0"/>
              <w:jc w:val="left"/>
              <w:rPr>
                <w:rFonts w:hint="eastAsia"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描述本项目全过程进度计划，描述各阶段的工作重点及目标，制定保证工作质量的措施。（好，得</w:t>
            </w:r>
            <w:r>
              <w:rPr>
                <w:rFonts w:hint="eastAsia" w:ascii="宋体" w:hAnsi="宋体" w:cs="宋体"/>
                <w:color w:val="000000" w:themeColor="text1"/>
                <w:highlight w:val="none"/>
                <w:lang w:val="en-US" w:eastAsia="zh-CN"/>
                <w14:textFill>
                  <w14:solidFill>
                    <w14:schemeClr w14:val="tx1"/>
                  </w14:solidFill>
                </w14:textFill>
              </w:rPr>
              <w:t>12</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15</w:t>
            </w:r>
            <w:r>
              <w:rPr>
                <w:rFonts w:hint="eastAsia" w:ascii="宋体" w:hAnsi="宋体" w:eastAsia="宋体" w:cs="宋体"/>
                <w:color w:val="000000" w:themeColor="text1"/>
                <w:highlight w:val="none"/>
                <w14:textFill>
                  <w14:solidFill>
                    <w14:schemeClr w14:val="tx1"/>
                  </w14:solidFill>
                </w14:textFill>
              </w:rPr>
              <w:t>分；中，得</w:t>
            </w:r>
            <w:r>
              <w:rPr>
                <w:rFonts w:hint="eastAsia" w:ascii="宋体" w:hAnsi="宋体" w:cs="宋体"/>
                <w:color w:val="000000" w:themeColor="text1"/>
                <w:highlight w:val="none"/>
                <w:lang w:val="en-US" w:eastAsia="zh-CN"/>
                <w14:textFill>
                  <w14:solidFill>
                    <w14:schemeClr w14:val="tx1"/>
                  </w14:solidFill>
                </w14:textFill>
              </w:rPr>
              <w:t>9</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11</w:t>
            </w:r>
            <w:r>
              <w:rPr>
                <w:rFonts w:hint="eastAsia" w:ascii="宋体" w:hAnsi="宋体" w:eastAsia="宋体" w:cs="宋体"/>
                <w:color w:val="000000" w:themeColor="text1"/>
                <w:highlight w:val="none"/>
                <w14:textFill>
                  <w14:solidFill>
                    <w14:schemeClr w14:val="tx1"/>
                  </w14:solidFill>
                </w14:textFill>
              </w:rPr>
              <w:t>分；差，得</w:t>
            </w:r>
            <w:r>
              <w:rPr>
                <w:rFonts w:hint="eastAsia" w:ascii="宋体" w:hAnsi="宋体" w:cs="宋体"/>
                <w:color w:val="000000" w:themeColor="text1"/>
                <w:highlight w:val="none"/>
                <w:lang w:val="en-US" w:eastAsia="zh-CN"/>
                <w14:textFill>
                  <w14:solidFill>
                    <w14:schemeClr w14:val="tx1"/>
                  </w14:solidFill>
                </w14:textFill>
              </w:rPr>
              <w:t>0-8</w:t>
            </w:r>
            <w:r>
              <w:rPr>
                <w:rFonts w:hint="eastAsia" w:ascii="宋体" w:hAnsi="宋体" w:eastAsia="宋体" w:cs="宋体"/>
                <w:color w:val="000000" w:themeColor="text1"/>
                <w:highlight w:val="none"/>
                <w14:textFill>
                  <w14:solidFill>
                    <w14:schemeClr w14:val="tx1"/>
                  </w14:solidFill>
                </w14:textFill>
              </w:rPr>
              <w:t>分；本项最高得</w:t>
            </w:r>
            <w:r>
              <w:rPr>
                <w:rFonts w:hint="eastAsia" w:ascii="宋体" w:hAnsi="宋体" w:cs="宋体"/>
                <w:color w:val="000000" w:themeColor="text1"/>
                <w:highlight w:val="none"/>
                <w:lang w:val="en-US" w:eastAsia="zh-CN"/>
                <w14:textFill>
                  <w14:solidFill>
                    <w14:schemeClr w14:val="tx1"/>
                  </w14:solidFill>
                </w14:textFill>
              </w:rPr>
              <w:t>15</w:t>
            </w:r>
            <w:r>
              <w:rPr>
                <w:rFonts w:hint="eastAsia" w:ascii="宋体" w:hAnsi="宋体" w:eastAsia="宋体" w:cs="宋体"/>
                <w:color w:val="000000" w:themeColor="text1"/>
                <w:highlight w:val="none"/>
                <w14:textFill>
                  <w14:solidFill>
                    <w14:schemeClr w14:val="tx1"/>
                  </w14:solidFill>
                </w14:textFill>
              </w:rPr>
              <w:t>分）。</w:t>
            </w:r>
          </w:p>
        </w:tc>
        <w:tc>
          <w:tcPr>
            <w:tcW w:w="672" w:type="dxa"/>
            <w:vAlign w:val="center"/>
          </w:tcPr>
          <w:p>
            <w:pPr>
              <w:spacing w:before="0" w:after="0" w:afterAutospacing="0"/>
              <w:ind w:left="0" w:right="0" w:firstLine="0"/>
              <w:jc w:val="left"/>
              <w:rPr>
                <w:rFonts w:hint="eastAsia" w:ascii="宋体" w:hAnsi="宋体" w:eastAsia="宋体" w:cs="宋体"/>
                <w:color w:val="000000" w:themeColor="text1"/>
                <w:highlight w:val="none"/>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2" w:type="dxa"/>
            <w:gridSpan w:val="2"/>
            <w:tcBorders>
              <w:right w:val="single" w:color="auto" w:sz="4" w:space="0"/>
            </w:tcBorders>
          </w:tcPr>
          <w:p>
            <w:pPr>
              <w:keepNext w:val="0"/>
              <w:keepLines w:val="0"/>
              <w:pageBreakBefore w:val="0"/>
              <w:widowControl/>
              <w:kinsoku/>
              <w:wordWrap/>
              <w:overflowPunct/>
              <w:topLinePunct w:val="0"/>
              <w:autoSpaceDE/>
              <w:autoSpaceDN/>
              <w:bidi w:val="0"/>
              <w:adjustRightInd/>
              <w:snapToGrid/>
              <w:spacing w:before="0" w:line="440" w:lineRule="exact"/>
              <w:ind w:left="0" w:right="0" w:firstLine="0"/>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技术总得分</w:t>
            </w:r>
          </w:p>
        </w:tc>
        <w:tc>
          <w:tcPr>
            <w:tcW w:w="671" w:type="dxa"/>
            <w:tcBorders>
              <w:left w:val="single" w:color="auto" w:sz="4" w:space="0"/>
              <w:right w:val="single" w:color="auto" w:sz="4" w:space="0"/>
            </w:tcBorders>
          </w:tcPr>
          <w:p>
            <w:pPr>
              <w:spacing w:before="0" w:line="240" w:lineRule="auto"/>
              <w:ind w:left="0" w:right="0" w:firstLine="0"/>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val="en-US" w:eastAsia="zh-CN"/>
                <w14:textFill>
                  <w14:solidFill>
                    <w14:schemeClr w14:val="tx1"/>
                  </w14:solidFill>
                </w14:textFill>
              </w:rPr>
              <w:t>0分</w:t>
            </w:r>
          </w:p>
        </w:tc>
        <w:tc>
          <w:tcPr>
            <w:tcW w:w="5571" w:type="dxa"/>
            <w:tcBorders>
              <w:left w:val="single" w:color="auto" w:sz="4" w:space="0"/>
            </w:tcBorders>
          </w:tcPr>
          <w:p>
            <w:pPr>
              <w:spacing w:before="0"/>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672" w:type="dxa"/>
          </w:tcPr>
          <w:p>
            <w:pPr>
              <w:spacing w:before="0"/>
              <w:ind w:left="0" w:right="0" w:firstLine="0"/>
              <w:jc w:val="left"/>
              <w:rPr>
                <w:rFonts w:hint="eastAsia" w:ascii="宋体" w:hAnsi="宋体" w:eastAsia="宋体" w:cs="宋体"/>
                <w:b/>
                <w:color w:val="000000" w:themeColor="text1"/>
                <w:sz w:val="24"/>
                <w:szCs w:val="24"/>
                <w:highlight w:val="none"/>
                <w14:textFill>
                  <w14:solidFill>
                    <w14:schemeClr w14:val="tx1"/>
                  </w14:solidFill>
                </w14:textFill>
              </w:rPr>
            </w:pPr>
          </w:p>
        </w:tc>
      </w:tr>
    </w:tbl>
    <w:p>
      <w:pPr>
        <w:spacing w:before="0"/>
        <w:ind w:left="0" w:leftChars="0" w:right="0" w:firstLine="0" w:firstLineChars="0"/>
        <w:jc w:val="left"/>
        <w:rPr>
          <w:rFonts w:hAnsi="宋体"/>
          <w:b/>
          <w:color w:val="000000" w:themeColor="text1"/>
          <w:sz w:val="24"/>
          <w:szCs w:val="24"/>
          <w:highlight w:val="none"/>
          <w14:textFill>
            <w14:solidFill>
              <w14:schemeClr w14:val="tx1"/>
            </w14:solidFill>
          </w14:textFill>
        </w:rPr>
      </w:pPr>
    </w:p>
    <w:p>
      <w:pPr>
        <w:spacing w:before="0"/>
        <w:ind w:left="0" w:right="0" w:firstLine="0"/>
        <w:jc w:val="left"/>
        <w:rPr>
          <w:rFonts w:hint="eastAsia"/>
          <w:b/>
          <w:bCs/>
          <w:color w:val="000000" w:themeColor="text1"/>
          <w:highlight w:val="none"/>
          <w14:textFill>
            <w14:solidFill>
              <w14:schemeClr w14:val="tx1"/>
            </w14:solidFill>
          </w14:textFill>
        </w:rPr>
      </w:pPr>
    </w:p>
    <w:p>
      <w:pPr>
        <w:spacing w:before="0"/>
        <w:ind w:left="0" w:right="0" w:firstLine="0"/>
        <w:jc w:val="left"/>
        <w:rPr>
          <w:rFonts w:hint="eastAsia"/>
          <w:b/>
          <w:bCs/>
          <w:color w:val="000000" w:themeColor="text1"/>
          <w:highlight w:val="none"/>
          <w14:textFill>
            <w14:solidFill>
              <w14:schemeClr w14:val="tx1"/>
            </w14:solidFill>
          </w14:textFill>
        </w:rPr>
      </w:pPr>
    </w:p>
    <w:p>
      <w:pPr>
        <w:spacing w:before="0"/>
        <w:ind w:left="0" w:right="0" w:firstLine="0"/>
        <w:jc w:val="left"/>
        <w:rPr>
          <w:rFonts w:hint="eastAsia"/>
          <w:b/>
          <w:bCs/>
          <w:color w:val="000000" w:themeColor="text1"/>
          <w:highlight w:val="none"/>
          <w14:textFill>
            <w14:solidFill>
              <w14:schemeClr w14:val="tx1"/>
            </w14:solidFill>
          </w14:textFill>
        </w:rPr>
      </w:pPr>
    </w:p>
    <w:p>
      <w:pPr>
        <w:spacing w:before="0"/>
        <w:ind w:left="0" w:right="0" w:firstLine="0"/>
        <w:jc w:val="left"/>
        <w:rPr>
          <w:rFonts w:hint="eastAsia"/>
          <w:b/>
          <w:bCs/>
          <w:color w:val="000000" w:themeColor="text1"/>
          <w:highlight w:val="none"/>
          <w14:textFill>
            <w14:solidFill>
              <w14:schemeClr w14:val="tx1"/>
            </w14:solidFill>
          </w14:textFill>
        </w:rPr>
      </w:pPr>
    </w:p>
    <w:p>
      <w:pPr>
        <w:spacing w:before="0"/>
        <w:ind w:left="0" w:right="0" w:firstLine="0"/>
        <w:jc w:val="left"/>
        <w:rPr>
          <w:rFonts w:hint="eastAsia"/>
          <w:b/>
          <w:bCs/>
          <w:color w:val="000000" w:themeColor="text1"/>
          <w:highlight w:val="none"/>
          <w14:textFill>
            <w14:solidFill>
              <w14:schemeClr w14:val="tx1"/>
            </w14:solidFill>
          </w14:textFill>
        </w:rPr>
      </w:pPr>
    </w:p>
    <w:p>
      <w:pPr>
        <w:spacing w:before="0"/>
        <w:ind w:left="0" w:right="0" w:firstLine="0"/>
        <w:jc w:val="left"/>
        <w:rPr>
          <w:rFonts w:hint="eastAsia"/>
          <w:b/>
          <w:bCs/>
          <w:color w:val="000000" w:themeColor="text1"/>
          <w:highlight w:val="none"/>
          <w14:textFill>
            <w14:solidFill>
              <w14:schemeClr w14:val="tx1"/>
            </w14:solidFill>
          </w14:textFill>
        </w:rPr>
      </w:pPr>
    </w:p>
    <w:p>
      <w:pPr>
        <w:pStyle w:val="11"/>
        <w:rPr>
          <w:rFonts w:hint="eastAsia"/>
          <w:highlight w:val="none"/>
        </w:rPr>
      </w:pPr>
    </w:p>
    <w:p>
      <w:pPr>
        <w:spacing w:before="0"/>
        <w:ind w:left="0" w:right="0" w:firstLine="0"/>
        <w:jc w:val="left"/>
        <w:rPr>
          <w:rFonts w:hint="eastAsia"/>
          <w:b/>
          <w:bCs/>
          <w:color w:val="000000" w:themeColor="text1"/>
          <w:highlight w:val="none"/>
          <w14:textFill>
            <w14:solidFill>
              <w14:schemeClr w14:val="tx1"/>
            </w14:solidFill>
          </w14:textFill>
        </w:rPr>
      </w:pPr>
    </w:p>
    <w:p>
      <w:pPr>
        <w:pStyle w:val="2"/>
        <w:rPr>
          <w:rFonts w:hint="eastAsia"/>
          <w:b/>
          <w:bCs/>
          <w:color w:val="000000" w:themeColor="text1"/>
          <w:highlight w:val="none"/>
          <w14:textFill>
            <w14:solidFill>
              <w14:schemeClr w14:val="tx1"/>
            </w14:solidFill>
          </w14:textFill>
        </w:rPr>
      </w:pPr>
    </w:p>
    <w:p>
      <w:pPr>
        <w:spacing w:before="0"/>
        <w:ind w:left="0" w:right="0" w:firstLine="0"/>
        <w:jc w:val="left"/>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附表</w:t>
      </w:r>
      <w:r>
        <w:rPr>
          <w:rFonts w:hint="eastAsia" w:ascii="宋体" w:hAnsi="宋体" w:eastAsia="宋体" w:cs="宋体"/>
          <w:b/>
          <w:bCs/>
          <w:color w:val="000000" w:themeColor="text1"/>
          <w:highlight w:val="none"/>
          <w:lang w:val="en-US" w:eastAsia="zh-CN"/>
          <w14:textFill>
            <w14:solidFill>
              <w14:schemeClr w14:val="tx1"/>
            </w14:solidFill>
          </w14:textFill>
        </w:rPr>
        <w:t>四</w:t>
      </w:r>
      <w:r>
        <w:rPr>
          <w:rFonts w:hint="eastAsia" w:ascii="宋体" w:hAnsi="宋体" w:eastAsia="宋体" w:cs="宋体"/>
          <w:b/>
          <w:bCs/>
          <w:color w:val="000000" w:themeColor="text1"/>
          <w:highlight w:val="none"/>
          <w14:textFill>
            <w14:solidFill>
              <w14:schemeClr w14:val="tx1"/>
            </w14:solidFill>
          </w14:textFill>
        </w:rPr>
        <w:t>商务</w:t>
      </w:r>
      <w:r>
        <w:rPr>
          <w:rFonts w:hint="eastAsia" w:ascii="宋体" w:hAnsi="宋体" w:eastAsia="宋体" w:cs="宋体"/>
          <w:b/>
          <w:bCs/>
          <w:color w:val="000000" w:themeColor="text1"/>
          <w:highlight w:val="none"/>
          <w:lang w:val="en-US" w:eastAsia="zh-CN"/>
          <w14:textFill>
            <w14:solidFill>
              <w14:schemeClr w14:val="tx1"/>
            </w14:solidFill>
          </w14:textFill>
        </w:rPr>
        <w:t>文件</w:t>
      </w:r>
      <w:r>
        <w:rPr>
          <w:rFonts w:hint="eastAsia" w:ascii="宋体" w:hAnsi="宋体" w:eastAsia="宋体" w:cs="宋体"/>
          <w:b/>
          <w:bCs/>
          <w:color w:val="000000" w:themeColor="text1"/>
          <w:highlight w:val="none"/>
          <w14:textFill>
            <w14:solidFill>
              <w14:schemeClr w14:val="tx1"/>
            </w14:solidFill>
          </w14:textFill>
        </w:rPr>
        <w:t>评分表</w:t>
      </w:r>
    </w:p>
    <w:p>
      <w:pPr>
        <w:spacing w:before="0"/>
        <w:ind w:right="0" w:firstLine="0"/>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商务</w:t>
      </w:r>
      <w:r>
        <w:rPr>
          <w:rFonts w:hint="eastAsia" w:ascii="宋体" w:hAnsi="宋体" w:eastAsia="宋体" w:cs="宋体"/>
          <w:b/>
          <w:color w:val="000000" w:themeColor="text1"/>
          <w:sz w:val="24"/>
          <w:szCs w:val="24"/>
          <w:highlight w:val="none"/>
          <w:lang w:val="en-US" w:eastAsia="zh-CN"/>
          <w14:textFill>
            <w14:solidFill>
              <w14:schemeClr w14:val="tx1"/>
            </w14:solidFill>
          </w14:textFill>
        </w:rPr>
        <w:t>文件</w:t>
      </w:r>
      <w:r>
        <w:rPr>
          <w:rFonts w:hint="eastAsia" w:ascii="宋体" w:hAnsi="宋体" w:eastAsia="宋体" w:cs="宋体"/>
          <w:b/>
          <w:color w:val="000000" w:themeColor="text1"/>
          <w:sz w:val="24"/>
          <w:szCs w:val="24"/>
          <w:highlight w:val="none"/>
          <w14:textFill>
            <w14:solidFill>
              <w14:schemeClr w14:val="tx1"/>
            </w14:solidFill>
          </w14:textFill>
        </w:rPr>
        <w:t>评分表</w:t>
      </w:r>
    </w:p>
    <w:tbl>
      <w:tblPr>
        <w:tblStyle w:val="31"/>
        <w:tblW w:w="8578" w:type="dxa"/>
        <w:tblInd w:w="70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22"/>
        <w:gridCol w:w="1396"/>
        <w:gridCol w:w="854"/>
        <w:gridCol w:w="4755"/>
        <w:gridCol w:w="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22" w:type="dxa"/>
            <w:vAlign w:val="center"/>
          </w:tcPr>
          <w:p>
            <w:pPr>
              <w:jc w:val="center"/>
              <w:rPr>
                <w:rFonts w:hint="eastAsia" w:ascii="宋体" w:hAnsi="宋体" w:eastAsia="宋体" w:cs="宋体"/>
                <w:b/>
                <w:bCs/>
                <w:color w:val="000000" w:themeColor="text1"/>
                <w:highlight w:val="none"/>
                <w14:textFill>
                  <w14:solidFill>
                    <w14:schemeClr w14:val="tx1"/>
                  </w14:solidFill>
                </w14:textFill>
              </w:rPr>
            </w:pPr>
            <w:bookmarkStart w:id="1230" w:name="_Toc414290588"/>
            <w:bookmarkStart w:id="1231" w:name="_Toc20211"/>
            <w:bookmarkStart w:id="1232" w:name="_Toc10654"/>
            <w:bookmarkStart w:id="1233" w:name="_Toc11048"/>
            <w:bookmarkStart w:id="1234" w:name="_Toc8803"/>
            <w:bookmarkStart w:id="1235" w:name="_Toc6960"/>
            <w:bookmarkStart w:id="1236" w:name="_Toc27431"/>
            <w:bookmarkStart w:id="1237" w:name="_Toc10414"/>
            <w:bookmarkStart w:id="1238" w:name="_Toc4223"/>
            <w:bookmarkStart w:id="1239" w:name="_Toc22896"/>
            <w:bookmarkStart w:id="1240" w:name="_Toc492478858"/>
            <w:bookmarkStart w:id="1241" w:name="_Toc6932"/>
            <w:bookmarkStart w:id="1242" w:name="_Toc32725"/>
            <w:bookmarkStart w:id="1243" w:name="_Toc1480"/>
            <w:bookmarkStart w:id="1244" w:name="_Toc24793"/>
            <w:bookmarkStart w:id="1245" w:name="_Toc22594"/>
            <w:bookmarkStart w:id="1246" w:name="_Toc1145"/>
            <w:bookmarkStart w:id="1247" w:name="_Toc9220"/>
            <w:bookmarkStart w:id="1248" w:name="_Toc21541"/>
            <w:r>
              <w:rPr>
                <w:rFonts w:hint="eastAsia" w:ascii="宋体" w:hAnsi="宋体" w:eastAsia="宋体" w:cs="宋体"/>
                <w:b/>
                <w:bCs/>
                <w:color w:val="000000" w:themeColor="text1"/>
                <w:highlight w:val="none"/>
                <w14:textFill>
                  <w14:solidFill>
                    <w14:schemeClr w14:val="tx1"/>
                  </w14:solidFill>
                </w14:textFill>
              </w:rPr>
              <w:t>序号</w:t>
            </w:r>
          </w:p>
        </w:tc>
        <w:tc>
          <w:tcPr>
            <w:tcW w:w="1396" w:type="dxa"/>
            <w:vAlign w:val="center"/>
          </w:tcPr>
          <w:p>
            <w:pPr>
              <w:jc w:val="center"/>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评审内容</w:t>
            </w:r>
          </w:p>
        </w:tc>
        <w:tc>
          <w:tcPr>
            <w:tcW w:w="854" w:type="dxa"/>
            <w:vAlign w:val="center"/>
          </w:tcPr>
          <w:p>
            <w:pPr>
              <w:jc w:val="center"/>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满分</w:t>
            </w:r>
          </w:p>
        </w:tc>
        <w:tc>
          <w:tcPr>
            <w:tcW w:w="4755" w:type="dxa"/>
            <w:vAlign w:val="center"/>
          </w:tcPr>
          <w:p>
            <w:pPr>
              <w:jc w:val="center"/>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评分标准</w:t>
            </w:r>
          </w:p>
        </w:tc>
        <w:tc>
          <w:tcPr>
            <w:tcW w:w="751" w:type="dxa"/>
            <w:vAlign w:val="center"/>
          </w:tcPr>
          <w:p>
            <w:pPr>
              <w:jc w:val="center"/>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22" w:type="dxa"/>
            <w:vAlign w:val="center"/>
          </w:tcPr>
          <w:p>
            <w:pPr>
              <w:spacing w:before="0" w:line="240" w:lineRule="atLeast"/>
              <w:ind w:left="0" w:right="0" w:firstLine="0"/>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1396" w:type="dxa"/>
            <w:vAlign w:val="center"/>
          </w:tcPr>
          <w:p>
            <w:pPr>
              <w:spacing w:before="0" w:line="240" w:lineRule="atLeast"/>
              <w:ind w:left="0" w:right="0" w:firstLine="0"/>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2"/>
                <w:highlight w:val="none"/>
                <w:lang w:val="en-US" w:eastAsia="zh-CN"/>
                <w14:textFill>
                  <w14:solidFill>
                    <w14:schemeClr w14:val="tx1"/>
                  </w14:solidFill>
                </w14:textFill>
              </w:rPr>
              <w:t>价格分评审</w:t>
            </w:r>
          </w:p>
        </w:tc>
        <w:tc>
          <w:tcPr>
            <w:tcW w:w="854" w:type="dxa"/>
            <w:vAlign w:val="center"/>
          </w:tcPr>
          <w:p>
            <w:pPr>
              <w:spacing w:before="0" w:line="240" w:lineRule="atLeast"/>
              <w:ind w:left="0" w:right="0" w:firstLine="0"/>
              <w:jc w:val="center"/>
              <w:rPr>
                <w:rFonts w:hint="eastAsia" w:ascii="宋体" w:hAnsi="宋体" w:eastAsia="宋体" w:cs="宋体"/>
                <w:color w:val="000000" w:themeColor="text1"/>
                <w:highlight w:val="none"/>
                <w:lang w:val="en-US"/>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7</w:t>
            </w:r>
            <w:r>
              <w:rPr>
                <w:rFonts w:hint="eastAsia" w:ascii="宋体" w:hAnsi="宋体" w:eastAsia="宋体" w:cs="宋体"/>
                <w:color w:val="000000" w:themeColor="text1"/>
                <w:highlight w:val="none"/>
                <w:lang w:val="en-US" w:eastAsia="zh-CN"/>
                <w14:textFill>
                  <w14:solidFill>
                    <w14:schemeClr w14:val="tx1"/>
                  </w14:solidFill>
                </w14:textFill>
              </w:rPr>
              <w:t>0分</w:t>
            </w:r>
          </w:p>
        </w:tc>
        <w:tc>
          <w:tcPr>
            <w:tcW w:w="4755" w:type="dxa"/>
            <w:vAlign w:val="center"/>
          </w:tcPr>
          <w:p>
            <w:pPr>
              <w:spacing w:before="0" w:after="0" w:afterAutospacing="0" w:line="240" w:lineRule="auto"/>
              <w:ind w:left="0" w:right="0" w:firstLine="0"/>
              <w:jc w:val="left"/>
              <w:rPr>
                <w:rFonts w:hint="default" w:ascii="宋体" w:hAnsi="宋体" w:eastAsia="宋体" w:cs="宋体"/>
                <w:color w:val="000000" w:themeColor="text1"/>
                <w:highlight w:val="none"/>
                <w:lang w:val="en-US" w:eastAsia="zh-CN"/>
                <w14:textFill>
                  <w14:solidFill>
                    <w14:schemeClr w14:val="tx1"/>
                  </w14:solidFill>
                </w14:textFill>
              </w:rPr>
            </w:pPr>
            <w:r>
              <w:rPr>
                <w:rFonts w:hint="eastAsia"/>
                <w:highlight w:val="none"/>
              </w:rPr>
              <w:t>价格评审得分=甲方收益分配比例*</w:t>
            </w:r>
            <w:r>
              <w:rPr>
                <w:rFonts w:hint="eastAsia"/>
                <w:highlight w:val="none"/>
                <w:lang w:val="en-US" w:eastAsia="zh-CN"/>
              </w:rPr>
              <w:t>70</w:t>
            </w:r>
          </w:p>
        </w:tc>
        <w:tc>
          <w:tcPr>
            <w:tcW w:w="751" w:type="dxa"/>
            <w:vAlign w:val="center"/>
          </w:tcPr>
          <w:p>
            <w:pPr>
              <w:rPr>
                <w:rFonts w:hint="eastAsia" w:ascii="宋体" w:hAnsi="宋体" w:eastAsia="宋体" w:cs="宋体"/>
                <w:color w:val="000000" w:themeColor="text1"/>
                <w:highlight w:val="none"/>
                <w14:textFill>
                  <w14:solidFill>
                    <w14:schemeClr w14:val="tx1"/>
                  </w14:solidFill>
                </w14:textFill>
              </w:rPr>
            </w:pPr>
          </w:p>
        </w:tc>
      </w:tr>
    </w:tbl>
    <w:p>
      <w:pPr>
        <w:spacing w:before="0" w:after="0" w:afterAutospacing="0" w:line="240" w:lineRule="auto"/>
        <w:ind w:left="0" w:right="0" w:firstLine="0"/>
        <w:jc w:val="right"/>
        <w:rPr>
          <w:rFonts w:hint="eastAsia" w:ascii="宋体" w:hAnsi="宋体"/>
          <w:b/>
          <w:color w:val="000000" w:themeColor="text1"/>
          <w:highlight w:val="none"/>
          <w:lang w:val="en-US" w:eastAsia="zh-CN"/>
          <w14:textFill>
            <w14:solidFill>
              <w14:schemeClr w14:val="tx1"/>
            </w14:solidFill>
          </w14:textFill>
        </w:rPr>
      </w:pPr>
    </w:p>
    <w:p>
      <w:pPr>
        <w:spacing w:before="0" w:after="0" w:afterAutospacing="0" w:line="240" w:lineRule="auto"/>
        <w:ind w:left="0" w:right="0" w:firstLine="0"/>
        <w:jc w:val="right"/>
        <w:rPr>
          <w:rFonts w:hint="eastAsia" w:ascii="宋体" w:hAnsi="宋体" w:eastAsia="宋体"/>
          <w:b/>
          <w:color w:val="000000" w:themeColor="text1"/>
          <w:highlight w:val="none"/>
          <w:lang w:val="en-US" w:eastAsia="zh-CN"/>
          <w14:textFill>
            <w14:solidFill>
              <w14:schemeClr w14:val="tx1"/>
            </w14:solidFill>
          </w14:textFill>
        </w:rPr>
        <w:sectPr>
          <w:headerReference r:id="rId9" w:type="default"/>
          <w:footerReference r:id="rId10" w:type="default"/>
          <w:pgSz w:w="11905" w:h="16838"/>
          <w:pgMar w:top="1417" w:right="1417" w:bottom="1417" w:left="1417" w:header="454" w:footer="567" w:gutter="0"/>
          <w:pgNumType w:fmt="numberInDash"/>
          <w:cols w:space="720" w:num="1"/>
          <w:docGrid w:linePitch="319" w:charSpace="0"/>
        </w:sectPr>
      </w:pPr>
      <w:r>
        <w:rPr>
          <w:rFonts w:hint="eastAsia" w:ascii="宋体" w:hAnsi="宋体"/>
          <w:b/>
          <w:color w:val="000000" w:themeColor="text1"/>
          <w:highlight w:val="none"/>
          <w:lang w:val="en-US" w:eastAsia="zh-CN"/>
          <w14:textFill>
            <w14:solidFill>
              <w14:schemeClr w14:val="tx1"/>
            </w14:solidFill>
          </w14:textFill>
        </w:rPr>
        <w:t>注：甲方收益分配比例=甲方收益金额/票面价总收入金额</w:t>
      </w:r>
    </w:p>
    <w:p>
      <w:pPr>
        <w:spacing w:before="0"/>
        <w:ind w:right="0" w:firstLine="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附表</w:t>
      </w:r>
      <w:r>
        <w:rPr>
          <w:rFonts w:hint="eastAsia" w:ascii="宋体" w:hAnsi="宋体"/>
          <w:b/>
          <w:color w:val="000000" w:themeColor="text1"/>
          <w:highlight w:val="none"/>
          <w:lang w:val="en-US" w:eastAsia="zh-CN"/>
          <w14:textFill>
            <w14:solidFill>
              <w14:schemeClr w14:val="tx1"/>
            </w14:solidFill>
          </w14:textFill>
        </w:rPr>
        <w:t>五</w:t>
      </w:r>
      <w:r>
        <w:rPr>
          <w:rFonts w:hint="eastAsia" w:ascii="宋体" w:hAnsi="宋体"/>
          <w:b/>
          <w:color w:val="000000" w:themeColor="text1"/>
          <w:highlight w:val="none"/>
          <w14:textFill>
            <w14:solidFill>
              <w14:schemeClr w14:val="tx1"/>
            </w14:solidFill>
          </w14:textFill>
        </w:rPr>
        <w:t xml:space="preserve"> 比选申请最终评分表</w:t>
      </w:r>
    </w:p>
    <w:p>
      <w:pPr>
        <w:spacing w:before="159"/>
        <w:ind w:right="-57" w:firstLine="0"/>
        <w:jc w:val="center"/>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比选申请最终评分表</w:t>
      </w:r>
    </w:p>
    <w:tbl>
      <w:tblPr>
        <w:tblStyle w:val="30"/>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技术评分</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商务评分</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最终得分</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4536" w:type="dxa"/>
            <w:tcBorders>
              <w:left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2268" w:type="dxa"/>
            <w:tcBorders>
              <w:left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000000" w:themeColor="text1"/>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000000" w:themeColor="text1"/>
                <w:highlight w:val="none"/>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4536" w:type="dxa"/>
            <w:tcBorders>
              <w:left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2268" w:type="dxa"/>
            <w:tcBorders>
              <w:left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4536" w:type="dxa"/>
            <w:tcBorders>
              <w:left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2268" w:type="dxa"/>
            <w:tcBorders>
              <w:left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4536" w:type="dxa"/>
            <w:tcBorders>
              <w:left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2268" w:type="dxa"/>
            <w:tcBorders>
              <w:left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r>
    </w:tbl>
    <w:p>
      <w:pPr>
        <w:spacing w:before="0" w:after="0"/>
        <w:ind w:left="420" w:right="0" w:firstLine="0"/>
        <w:jc w:val="left"/>
        <w:rPr>
          <w:rFonts w:ascii="宋体" w:hAnsi="宋体"/>
          <w:color w:val="000000" w:themeColor="text1"/>
          <w:highlight w:val="none"/>
          <w14:textFill>
            <w14:solidFill>
              <w14:schemeClr w14:val="tx1"/>
            </w14:solidFill>
          </w14:textFill>
        </w:rPr>
      </w:pPr>
    </w:p>
    <w:p>
      <w:pPr>
        <w:spacing w:before="0" w:after="0"/>
        <w:ind w:left="420" w:right="0" w:firstLine="0"/>
        <w:jc w:val="left"/>
        <w:rPr>
          <w:rFonts w:ascii="宋体" w:hAnsi="宋体"/>
          <w:color w:val="000000" w:themeColor="text1"/>
          <w:highlight w:val="none"/>
          <w14:textFill>
            <w14:solidFill>
              <w14:schemeClr w14:val="tx1"/>
            </w14:solidFill>
          </w14:textFill>
        </w:rPr>
      </w:pPr>
    </w:p>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Pr>
        <w:spacing w:before="0"/>
        <w:ind w:left="0" w:leftChars="0" w:right="0" w:firstLine="0" w:firstLineChars="0"/>
        <w:rPr>
          <w:rFonts w:ascii="宋体" w:hAnsi="宋体"/>
          <w:color w:val="000000" w:themeColor="text1"/>
          <w:highlight w:val="none"/>
          <w14:textFill>
            <w14:solidFill>
              <w14:schemeClr w14:val="tx1"/>
            </w14:solidFill>
          </w14:textFill>
        </w:rPr>
      </w:pPr>
    </w:p>
    <w:sectPr>
      <w:headerReference r:id="rId11" w:type="default"/>
      <w:footerReference r:id="rId12" w:type="default"/>
      <w:pgSz w:w="16838" w:h="11905" w:orient="landscape"/>
      <w:pgMar w:top="1417" w:right="1417" w:bottom="1417" w:left="1417" w:header="454" w:footer="567" w:gutter="0"/>
      <w:pgNumType w:fmt="numberInDash"/>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B137376B-936D-4F8A-87B0-EF73E21DA1CC}"/>
  </w:font>
  <w:font w:name="黑体">
    <w:panose1 w:val="02010609060101010101"/>
    <w:charset w:val="86"/>
    <w:family w:val="auto"/>
    <w:pitch w:val="default"/>
    <w:sig w:usb0="800002BF" w:usb1="38CF7CFA" w:usb2="00000016" w:usb3="00000000" w:csb0="00040001" w:csb1="00000000"/>
    <w:embedRegular r:id="rId2" w:fontKey="{F738B1D4-4BA4-4B50-BD77-0275C7BC189F}"/>
  </w:font>
  <w:font w:name="Courier New">
    <w:panose1 w:val="02070309020205020404"/>
    <w:charset w:val="01"/>
    <w:family w:val="modern"/>
    <w:pitch w:val="default"/>
    <w:sig w:usb0="E0002AFF" w:usb1="C0007843" w:usb2="00000009" w:usb3="00000000" w:csb0="400001FF" w:csb1="FFFF0000"/>
    <w:embedRegular r:id="rId3" w:fontKey="{B29D9A31-6F90-4ADD-9F48-23ECE5966C58}"/>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4" w:fontKey="{69AB6468-62C4-480E-A9B5-8969AF7A8971}"/>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altName w:val="Arial Unicode MS"/>
    <w:panose1 w:val="02000000000000000000"/>
    <w:charset w:val="86"/>
    <w:family w:val="script"/>
    <w:pitch w:val="default"/>
    <w:sig w:usb0="00000000" w:usb1="00000000" w:usb2="00082016" w:usb3="00000000" w:csb0="00040001" w:csb1="00000000"/>
    <w:embedRegular r:id="rId5" w:fontKey="{E7596A6C-AD4E-4762-B572-0690B1085C76}"/>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embedRegular r:id="rId6" w:fontKey="{7F48F80C-C315-4077-8F49-0A9F5EDDDAB6}"/>
  </w:font>
  <w:font w:name="仿宋_GB2312">
    <w:panose1 w:val="02010609030101010101"/>
    <w:charset w:val="86"/>
    <w:family w:val="modern"/>
    <w:pitch w:val="default"/>
    <w:sig w:usb0="00000001" w:usb1="080E0000" w:usb2="00000000" w:usb3="00000000" w:csb0="00040000" w:csb1="00000000"/>
    <w:embedRegular r:id="rId7" w:fontKey="{82FE6611-74AB-40B6-B833-6B6CAA992F62}"/>
  </w:font>
  <w:font w:name="undefined">
    <w:altName w:val="Segoe Print"/>
    <w:panose1 w:val="00000000000000000000"/>
    <w:charset w:val="00"/>
    <w:family w:val="auto"/>
    <w:pitch w:val="default"/>
    <w:sig w:usb0="00000000" w:usb1="00000000" w:usb2="00000000" w:usb3="00000000" w:csb0="00000000" w:csb1="00000000"/>
    <w:embedRegular r:id="rId8" w:fontKey="{AF24E272-CE81-4A6E-8608-FE55502CF5BB}"/>
  </w:font>
  <w:font w:name="Segoe Print">
    <w:panose1 w:val="02000600000000000000"/>
    <w:charset w:val="00"/>
    <w:family w:val="auto"/>
    <w:pitch w:val="default"/>
    <w:sig w:usb0="0000028F" w:usb1="00000000" w:usb2="00000000" w:usb3="00000000" w:csb0="2000009F" w:csb1="47010000"/>
  </w:font>
  <w:font w:name="Microsoft YaHei UI">
    <w:altName w:val="宋体"/>
    <w:panose1 w:val="020B0503020204020204"/>
    <w:charset w:val="86"/>
    <w:family w:val="swiss"/>
    <w:pitch w:val="default"/>
    <w:sig w:usb0="00000000" w:usb1="00000000" w:usb2="00000016" w:usb3="00000000" w:csb0="0004001F" w:csb1="00000000"/>
    <w:embedRegular r:id="rId9" w:fontKey="{0D0AE2F0-89F9-429B-9AF4-EEE1FDD2F10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lear" w:pos="4153"/>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3782"/>
        <w:tab w:val="center" w:pos="4609"/>
      </w:tabs>
      <w:jc w:val="lef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78750833"/>
                          </w:sdtPr>
                          <w:sdtContent>
                            <w:p>
                              <w:pPr>
                                <w:pStyle w:val="17"/>
                                <w:jc w:val="center"/>
                              </w:pPr>
                            </w:p>
                          </w:sdtContent>
                        </w:sd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078750833"/>
                    </w:sdtPr>
                    <w:sdtContent>
                      <w:p>
                        <w:pPr>
                          <w:pStyle w:val="17"/>
                          <w:jc w:val="center"/>
                        </w:pPr>
                      </w:p>
                    </w:sdtContent>
                  </w:sdt>
                  <w:p>
                    <w:pPr>
                      <w:pStyle w:val="5"/>
                    </w:pPr>
                  </w:p>
                </w:txbxContent>
              </v:textbox>
            </v:shape>
          </w:pict>
        </mc:Fallback>
      </mc:AlternateContent>
    </w:r>
    <w:r>
      <w:rPr>
        <w:rFonts w:hint="eastAsia"/>
        <w:lang w:eastAsia="zh-CN"/>
      </w:rPr>
      <w:tab/>
    </w:r>
  </w:p>
  <w:p>
    <w:pPr>
      <w:pStyle w:val="18"/>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仿宋" w:hAnsi="仿宋" w:eastAsia="仿宋" w:cs="仿宋"/>
                              <w:b w:val="0"/>
                              <w:bCs/>
                              <w:sz w:val="21"/>
                              <w:szCs w:val="21"/>
                            </w:rPr>
                            <w:fldChar w:fldCharType="begin"/>
                          </w:r>
                          <w:r>
                            <w:rPr>
                              <w:rFonts w:hint="eastAsia" w:ascii="仿宋" w:hAnsi="仿宋" w:eastAsia="仿宋" w:cs="仿宋"/>
                              <w:b w:val="0"/>
                              <w:bCs/>
                              <w:sz w:val="21"/>
                              <w:szCs w:val="21"/>
                            </w:rPr>
                            <w:instrText xml:space="preserve"> PAGE  \* MERGEFORMAT </w:instrText>
                          </w:r>
                          <w:r>
                            <w:rPr>
                              <w:rFonts w:hint="eastAsia" w:ascii="仿宋" w:hAnsi="仿宋" w:eastAsia="仿宋" w:cs="仿宋"/>
                              <w:b w:val="0"/>
                              <w:bCs/>
                              <w:sz w:val="21"/>
                              <w:szCs w:val="21"/>
                            </w:rPr>
                            <w:fldChar w:fldCharType="separate"/>
                          </w:r>
                          <w:r>
                            <w:rPr>
                              <w:rFonts w:hint="eastAsia" w:ascii="仿宋" w:hAnsi="仿宋" w:eastAsia="仿宋" w:cs="仿宋"/>
                              <w:b w:val="0"/>
                              <w:bCs/>
                              <w:sz w:val="21"/>
                              <w:szCs w:val="21"/>
                            </w:rPr>
                            <w:t>- 1 -</w:t>
                          </w:r>
                          <w:r>
                            <w:rPr>
                              <w:rFonts w:hint="eastAsia" w:ascii="仿宋" w:hAnsi="仿宋" w:eastAsia="仿宋" w:cs="仿宋"/>
                              <w:b w:val="0"/>
                              <w:bCs/>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仿宋" w:hAnsi="仿宋" w:eastAsia="仿宋" w:cs="仿宋"/>
                        <w:b w:val="0"/>
                        <w:bCs/>
                        <w:sz w:val="21"/>
                        <w:szCs w:val="21"/>
                      </w:rPr>
                      <w:fldChar w:fldCharType="begin"/>
                    </w:r>
                    <w:r>
                      <w:rPr>
                        <w:rFonts w:hint="eastAsia" w:ascii="仿宋" w:hAnsi="仿宋" w:eastAsia="仿宋" w:cs="仿宋"/>
                        <w:b w:val="0"/>
                        <w:bCs/>
                        <w:sz w:val="21"/>
                        <w:szCs w:val="21"/>
                      </w:rPr>
                      <w:instrText xml:space="preserve"> PAGE  \* MERGEFORMAT </w:instrText>
                    </w:r>
                    <w:r>
                      <w:rPr>
                        <w:rFonts w:hint="eastAsia" w:ascii="仿宋" w:hAnsi="仿宋" w:eastAsia="仿宋" w:cs="仿宋"/>
                        <w:b w:val="0"/>
                        <w:bCs/>
                        <w:sz w:val="21"/>
                        <w:szCs w:val="21"/>
                      </w:rPr>
                      <w:fldChar w:fldCharType="separate"/>
                    </w:r>
                    <w:r>
                      <w:rPr>
                        <w:rFonts w:hint="eastAsia" w:ascii="仿宋" w:hAnsi="仿宋" w:eastAsia="仿宋" w:cs="仿宋"/>
                        <w:b w:val="0"/>
                        <w:bCs/>
                        <w:sz w:val="21"/>
                        <w:szCs w:val="21"/>
                      </w:rPr>
                      <w:t>- 1 -</w:t>
                    </w:r>
                    <w:r>
                      <w:rPr>
                        <w:rFonts w:hint="eastAsia" w:ascii="仿宋" w:hAnsi="仿宋" w:eastAsia="仿宋" w:cs="仿宋"/>
                        <w:b w:val="0"/>
                        <w:bCs/>
                        <w:sz w:val="21"/>
                        <w:szCs w:val="21"/>
                      </w:rPr>
                      <w:fldChar w:fldCharType="end"/>
                    </w:r>
                  </w:p>
                </w:txbxContent>
              </v:textbox>
            </v:shape>
          </w:pict>
        </mc:Fallback>
      </mc:AlternateContent>
    </w:r>
  </w:p>
  <w:p>
    <w:pPr>
      <w:pStyle w:val="18"/>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仿宋" w:hAnsi="仿宋" w:eastAsia="仿宋" w:cs="仿宋"/>
                              <w:b w:val="0"/>
                              <w:bCs/>
                              <w:sz w:val="21"/>
                              <w:szCs w:val="21"/>
                            </w:rPr>
                            <w:fldChar w:fldCharType="begin"/>
                          </w:r>
                          <w:r>
                            <w:rPr>
                              <w:rFonts w:hint="eastAsia" w:ascii="仿宋" w:hAnsi="仿宋" w:eastAsia="仿宋" w:cs="仿宋"/>
                              <w:b w:val="0"/>
                              <w:bCs/>
                              <w:sz w:val="21"/>
                              <w:szCs w:val="21"/>
                            </w:rPr>
                            <w:instrText xml:space="preserve"> PAGE  \* MERGEFORMAT </w:instrText>
                          </w:r>
                          <w:r>
                            <w:rPr>
                              <w:rFonts w:hint="eastAsia" w:ascii="仿宋" w:hAnsi="仿宋" w:eastAsia="仿宋" w:cs="仿宋"/>
                              <w:b w:val="0"/>
                              <w:bCs/>
                              <w:sz w:val="21"/>
                              <w:szCs w:val="21"/>
                            </w:rPr>
                            <w:fldChar w:fldCharType="separate"/>
                          </w:r>
                          <w:r>
                            <w:rPr>
                              <w:rFonts w:hint="eastAsia" w:ascii="仿宋" w:hAnsi="仿宋" w:eastAsia="仿宋" w:cs="仿宋"/>
                              <w:b w:val="0"/>
                              <w:bCs/>
                              <w:sz w:val="21"/>
                              <w:szCs w:val="21"/>
                            </w:rPr>
                            <w:t>- 29 -</w:t>
                          </w:r>
                          <w:r>
                            <w:rPr>
                              <w:rFonts w:hint="eastAsia" w:ascii="仿宋" w:hAnsi="仿宋" w:eastAsia="仿宋" w:cs="仿宋"/>
                              <w:b w:val="0"/>
                              <w:bCs/>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仿宋" w:hAnsi="仿宋" w:eastAsia="仿宋" w:cs="仿宋"/>
                        <w:b w:val="0"/>
                        <w:bCs/>
                        <w:sz w:val="21"/>
                        <w:szCs w:val="21"/>
                      </w:rPr>
                      <w:fldChar w:fldCharType="begin"/>
                    </w:r>
                    <w:r>
                      <w:rPr>
                        <w:rFonts w:hint="eastAsia" w:ascii="仿宋" w:hAnsi="仿宋" w:eastAsia="仿宋" w:cs="仿宋"/>
                        <w:b w:val="0"/>
                        <w:bCs/>
                        <w:sz w:val="21"/>
                        <w:szCs w:val="21"/>
                      </w:rPr>
                      <w:instrText xml:space="preserve"> PAGE  \* MERGEFORMAT </w:instrText>
                    </w:r>
                    <w:r>
                      <w:rPr>
                        <w:rFonts w:hint="eastAsia" w:ascii="仿宋" w:hAnsi="仿宋" w:eastAsia="仿宋" w:cs="仿宋"/>
                        <w:b w:val="0"/>
                        <w:bCs/>
                        <w:sz w:val="21"/>
                        <w:szCs w:val="21"/>
                      </w:rPr>
                      <w:fldChar w:fldCharType="separate"/>
                    </w:r>
                    <w:r>
                      <w:rPr>
                        <w:rFonts w:hint="eastAsia" w:ascii="仿宋" w:hAnsi="仿宋" w:eastAsia="仿宋" w:cs="仿宋"/>
                        <w:b w:val="0"/>
                        <w:bCs/>
                        <w:sz w:val="21"/>
                        <w:szCs w:val="21"/>
                      </w:rPr>
                      <w:t>- 29 -</w:t>
                    </w:r>
                    <w:r>
                      <w:rPr>
                        <w:rFonts w:hint="eastAsia" w:ascii="仿宋" w:hAnsi="仿宋" w:eastAsia="仿宋" w:cs="仿宋"/>
                        <w:b w:val="0"/>
                        <w:bCs/>
                        <w:sz w:val="21"/>
                        <w:szCs w:val="21"/>
                      </w:rPr>
                      <w:fldChar w:fldCharType="end"/>
                    </w:r>
                  </w:p>
                </w:txbxContent>
              </v:textbox>
            </v:shape>
          </w:pict>
        </mc:Fallback>
      </mc:AlternateContent>
    </w:r>
  </w:p>
  <w:p>
    <w:pPr>
      <w:pStyle w:val="18"/>
      <w:pBdr>
        <w:bottom w:val="none" w:color="auto" w:sz="0" w:space="0"/>
      </w:pBdr>
      <w:tabs>
        <w:tab w:val="right" w:pos="8728"/>
        <w:tab w:val="clear" w:pos="4153"/>
        <w:tab w:val="clear" w:pos="8306"/>
      </w:tabs>
      <w:ind w:left="0" w:right="343" w:firstLine="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left="7564"/>
      <w:rPr>
        <w:rFonts w:ascii="宋体" w:hAnsi="宋体" w:eastAsia="宋体" w:cs="宋体"/>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- 40 -</w:t>
                          </w:r>
                          <w: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rYoh8oBAACcAwAADgAAAGRycy9lMm9Eb2MueG1srVPNjtMwEL4j8Q6W&#10;79RpD6hE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4bimN33OLAL9+/XX78uvz8SpbV&#10;6k1WqA9QY+JDwNQ03PkB92b2Azoz8UFFm79IiWAc9T1f9ZVDIiI/Wq/W6wpDAmPzBfHZ4/MQIb2V&#10;3pJsNDTiAIuu/PQe0pg6p+Rqzt9rY8oQjfvLgZjZw3LvY4/ZSsN+mAjtfXtGPj3OvqEOV50S886h&#10;tHlNZiPOxn42jiHqQ1f2KNeDcHtM2ETpLVcYYafCOLTCblqwvBV/3kvW40+1/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rYoh8oBAACcAwAADgAAAAAAAAABACAAAAAeAQAAZHJzL2Uyb0Rv&#10;Yy54bWxQSwUGAAAAAAYABgBZAQAAWg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- 40 -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仿宋" w:hAnsi="仿宋" w:eastAsia="仿宋" w:cs="仿宋"/>
                              <w:b w:val="0"/>
                              <w:bCs/>
                              <w:sz w:val="21"/>
                              <w:szCs w:val="21"/>
                            </w:rPr>
                            <w:fldChar w:fldCharType="begin"/>
                          </w:r>
                          <w:r>
                            <w:rPr>
                              <w:rFonts w:hint="eastAsia" w:ascii="仿宋" w:hAnsi="仿宋" w:eastAsia="仿宋" w:cs="仿宋"/>
                              <w:b w:val="0"/>
                              <w:bCs/>
                              <w:sz w:val="21"/>
                              <w:szCs w:val="21"/>
                            </w:rPr>
                            <w:instrText xml:space="preserve"> PAGE  \* MERGEFORMAT </w:instrText>
                          </w:r>
                          <w:r>
                            <w:rPr>
                              <w:rFonts w:hint="eastAsia" w:ascii="仿宋" w:hAnsi="仿宋" w:eastAsia="仿宋" w:cs="仿宋"/>
                              <w:b w:val="0"/>
                              <w:bCs/>
                              <w:sz w:val="21"/>
                              <w:szCs w:val="21"/>
                            </w:rPr>
                            <w:fldChar w:fldCharType="separate"/>
                          </w:r>
                          <w:r>
                            <w:rPr>
                              <w:rFonts w:hint="eastAsia" w:ascii="仿宋" w:hAnsi="仿宋" w:eastAsia="仿宋" w:cs="仿宋"/>
                              <w:b w:val="0"/>
                              <w:bCs/>
                              <w:sz w:val="21"/>
                              <w:szCs w:val="21"/>
                            </w:rPr>
                            <w:t>- 59 -</w:t>
                          </w:r>
                          <w:r>
                            <w:rPr>
                              <w:rFonts w:hint="eastAsia" w:ascii="仿宋" w:hAnsi="仿宋" w:eastAsia="仿宋" w:cs="仿宋"/>
                              <w:b w:val="0"/>
                              <w:bCs/>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仿宋" w:hAnsi="仿宋" w:eastAsia="仿宋" w:cs="仿宋"/>
                        <w:b w:val="0"/>
                        <w:bCs/>
                        <w:sz w:val="21"/>
                        <w:szCs w:val="21"/>
                      </w:rPr>
                      <w:fldChar w:fldCharType="begin"/>
                    </w:r>
                    <w:r>
                      <w:rPr>
                        <w:rFonts w:hint="eastAsia" w:ascii="仿宋" w:hAnsi="仿宋" w:eastAsia="仿宋" w:cs="仿宋"/>
                        <w:b w:val="0"/>
                        <w:bCs/>
                        <w:sz w:val="21"/>
                        <w:szCs w:val="21"/>
                      </w:rPr>
                      <w:instrText xml:space="preserve"> PAGE  \* MERGEFORMAT </w:instrText>
                    </w:r>
                    <w:r>
                      <w:rPr>
                        <w:rFonts w:hint="eastAsia" w:ascii="仿宋" w:hAnsi="仿宋" w:eastAsia="仿宋" w:cs="仿宋"/>
                        <w:b w:val="0"/>
                        <w:bCs/>
                        <w:sz w:val="21"/>
                        <w:szCs w:val="21"/>
                      </w:rPr>
                      <w:fldChar w:fldCharType="separate"/>
                    </w:r>
                    <w:r>
                      <w:rPr>
                        <w:rFonts w:hint="eastAsia" w:ascii="仿宋" w:hAnsi="仿宋" w:eastAsia="仿宋" w:cs="仿宋"/>
                        <w:b w:val="0"/>
                        <w:bCs/>
                        <w:sz w:val="21"/>
                        <w:szCs w:val="21"/>
                      </w:rPr>
                      <w:t>- 59 -</w:t>
                    </w:r>
                    <w:r>
                      <w:rPr>
                        <w:rFonts w:hint="eastAsia" w:ascii="仿宋" w:hAnsi="仿宋" w:eastAsia="仿宋" w:cs="仿宋"/>
                        <w:b w:val="0"/>
                        <w:bCs/>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right="-57"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41FD44"/>
    <w:multiLevelType w:val="singleLevel"/>
    <w:tmpl w:val="9641FD44"/>
    <w:lvl w:ilvl="0" w:tentative="0">
      <w:start w:val="15"/>
      <w:numFmt w:val="decimal"/>
      <w:suff w:val="space"/>
      <w:lvlText w:val="%1."/>
      <w:lvlJc w:val="left"/>
    </w:lvl>
  </w:abstractNum>
  <w:abstractNum w:abstractNumId="1">
    <w:nsid w:val="D800D6F0"/>
    <w:multiLevelType w:val="singleLevel"/>
    <w:tmpl w:val="D800D6F0"/>
    <w:lvl w:ilvl="0" w:tentative="0">
      <w:start w:val="1"/>
      <w:numFmt w:val="chineseCounting"/>
      <w:suff w:val="nothing"/>
      <w:lvlText w:val="%1、"/>
      <w:lvlJc w:val="left"/>
      <w:rPr>
        <w:rFonts w:hint="eastAsia"/>
      </w:rPr>
    </w:lvl>
  </w:abstractNum>
  <w:abstractNum w:abstractNumId="2">
    <w:nsid w:val="F365E7F2"/>
    <w:multiLevelType w:val="singleLevel"/>
    <w:tmpl w:val="F365E7F2"/>
    <w:lvl w:ilvl="0" w:tentative="0">
      <w:start w:val="1"/>
      <w:numFmt w:val="decimal"/>
      <w:suff w:val="nothing"/>
      <w:lvlText w:val="（%1）"/>
      <w:lvlJc w:val="left"/>
    </w:lvl>
  </w:abstractNum>
  <w:abstractNum w:abstractNumId="3">
    <w:nsid w:val="13A4408B"/>
    <w:multiLevelType w:val="singleLevel"/>
    <w:tmpl w:val="13A4408B"/>
    <w:lvl w:ilvl="0" w:tentative="0">
      <w:start w:val="5"/>
      <w:numFmt w:val="chineseCounting"/>
      <w:suff w:val="space"/>
      <w:lvlText w:val="第%1章"/>
      <w:lvlJc w:val="left"/>
      <w:rPr>
        <w:rFonts w:hint="eastAsia"/>
      </w:rPr>
    </w:lvl>
  </w:abstractNum>
  <w:abstractNum w:abstractNumId="4">
    <w:nsid w:val="1981795A"/>
    <w:multiLevelType w:val="singleLevel"/>
    <w:tmpl w:val="1981795A"/>
    <w:lvl w:ilvl="0" w:tentative="0">
      <w:start w:val="1"/>
      <w:numFmt w:val="decimal"/>
      <w:suff w:val="nothing"/>
      <w:lvlText w:val="（%1）"/>
      <w:lvlJc w:val="left"/>
    </w:lvl>
  </w:abstractNum>
  <w:abstractNum w:abstractNumId="5">
    <w:nsid w:val="1C3E4FFA"/>
    <w:multiLevelType w:val="singleLevel"/>
    <w:tmpl w:val="1C3E4FFA"/>
    <w:lvl w:ilvl="0" w:tentative="0">
      <w:start w:val="1"/>
      <w:numFmt w:val="decimal"/>
      <w:suff w:val="nothing"/>
      <w:lvlText w:val="（%1）"/>
      <w:lvlJc w:val="left"/>
      <w:rPr>
        <w:rFonts w:hint="default"/>
        <w:color w:val="0000FF"/>
      </w:rPr>
    </w:lvl>
  </w:abstractNum>
  <w:abstractNum w:abstractNumId="6">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8">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9">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10">
    <w:nsid w:val="4514C6DC"/>
    <w:multiLevelType w:val="singleLevel"/>
    <w:tmpl w:val="4514C6DC"/>
    <w:lvl w:ilvl="0" w:tentative="0">
      <w:start w:val="1"/>
      <w:numFmt w:val="chineseCounting"/>
      <w:suff w:val="nothing"/>
      <w:lvlText w:val="（%1）"/>
      <w:lvlJc w:val="left"/>
      <w:rPr>
        <w:rFonts w:hint="eastAsia"/>
      </w:rPr>
    </w:lvl>
  </w:abstractNum>
  <w:abstractNum w:abstractNumId="11">
    <w:nsid w:val="57088E8A"/>
    <w:multiLevelType w:val="singleLevel"/>
    <w:tmpl w:val="57088E8A"/>
    <w:lvl w:ilvl="0" w:tentative="0">
      <w:start w:val="5"/>
      <w:numFmt w:val="chineseCounting"/>
      <w:suff w:val="nothing"/>
      <w:lvlText w:val="%1、"/>
      <w:lvlJc w:val="left"/>
      <w:rPr>
        <w:rFonts w:hint="eastAsia"/>
      </w:rPr>
    </w:lvl>
  </w:abstractNum>
  <w:abstractNum w:abstractNumId="12">
    <w:nsid w:val="73046BB2"/>
    <w:multiLevelType w:val="singleLevel"/>
    <w:tmpl w:val="73046BB2"/>
    <w:lvl w:ilvl="0" w:tentative="0">
      <w:start w:val="1"/>
      <w:numFmt w:val="decimal"/>
      <w:lvlText w:val="%1."/>
      <w:lvlJc w:val="left"/>
      <w:pPr>
        <w:tabs>
          <w:tab w:val="left" w:pos="312"/>
        </w:tabs>
      </w:pPr>
    </w:lvl>
  </w:abstractNum>
  <w:num w:numId="1">
    <w:abstractNumId w:val="6"/>
  </w:num>
  <w:num w:numId="2">
    <w:abstractNumId w:val="9"/>
  </w:num>
  <w:num w:numId="3">
    <w:abstractNumId w:val="0"/>
  </w:num>
  <w:num w:numId="4">
    <w:abstractNumId w:val="8"/>
  </w:num>
  <w:num w:numId="5">
    <w:abstractNumId w:val="7"/>
  </w:num>
  <w:num w:numId="6">
    <w:abstractNumId w:val="10"/>
  </w:num>
  <w:num w:numId="7">
    <w:abstractNumId w:val="4"/>
  </w:num>
  <w:num w:numId="8">
    <w:abstractNumId w:val="11"/>
  </w:num>
  <w:num w:numId="9">
    <w:abstractNumId w:val="12"/>
  </w:num>
  <w:num w:numId="10">
    <w:abstractNumId w:val="3"/>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1296"/>
  <w:drawingGridHorizontalSpacing w:val="105"/>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4MjY1OGQ2YzFkYjZhMjQ4Y2Q4OTkzNjhjZjBkMGIifQ=="/>
  </w:docVars>
  <w:rsids>
    <w:rsidRoot w:val="00BA3124"/>
    <w:rsid w:val="00000139"/>
    <w:rsid w:val="000045EA"/>
    <w:rsid w:val="000143B4"/>
    <w:rsid w:val="00022D9D"/>
    <w:rsid w:val="00022F88"/>
    <w:rsid w:val="00026181"/>
    <w:rsid w:val="00033D3A"/>
    <w:rsid w:val="00033E1C"/>
    <w:rsid w:val="00036F5F"/>
    <w:rsid w:val="000437E6"/>
    <w:rsid w:val="00043E88"/>
    <w:rsid w:val="000500AE"/>
    <w:rsid w:val="00052517"/>
    <w:rsid w:val="00062831"/>
    <w:rsid w:val="000667CA"/>
    <w:rsid w:val="00070470"/>
    <w:rsid w:val="00074337"/>
    <w:rsid w:val="0008222E"/>
    <w:rsid w:val="00086965"/>
    <w:rsid w:val="00092270"/>
    <w:rsid w:val="0009493E"/>
    <w:rsid w:val="00095B78"/>
    <w:rsid w:val="000A1767"/>
    <w:rsid w:val="000A49C9"/>
    <w:rsid w:val="000A7AB5"/>
    <w:rsid w:val="000B34C7"/>
    <w:rsid w:val="000C04DD"/>
    <w:rsid w:val="000C1668"/>
    <w:rsid w:val="000C20C1"/>
    <w:rsid w:val="000C32A2"/>
    <w:rsid w:val="000C53FF"/>
    <w:rsid w:val="000C56A1"/>
    <w:rsid w:val="000C68D6"/>
    <w:rsid w:val="000C7851"/>
    <w:rsid w:val="000D2B9F"/>
    <w:rsid w:val="000D3045"/>
    <w:rsid w:val="000E072A"/>
    <w:rsid w:val="000E5876"/>
    <w:rsid w:val="000E5AAF"/>
    <w:rsid w:val="000E7DA5"/>
    <w:rsid w:val="000F3490"/>
    <w:rsid w:val="000F5E28"/>
    <w:rsid w:val="000F6EB3"/>
    <w:rsid w:val="00104468"/>
    <w:rsid w:val="00106B4E"/>
    <w:rsid w:val="0011106B"/>
    <w:rsid w:val="0011296C"/>
    <w:rsid w:val="001207B4"/>
    <w:rsid w:val="001315CE"/>
    <w:rsid w:val="00135B62"/>
    <w:rsid w:val="00136FF6"/>
    <w:rsid w:val="001520D4"/>
    <w:rsid w:val="00155FD4"/>
    <w:rsid w:val="00162785"/>
    <w:rsid w:val="0017175E"/>
    <w:rsid w:val="001826D7"/>
    <w:rsid w:val="00183D29"/>
    <w:rsid w:val="00186A28"/>
    <w:rsid w:val="00192718"/>
    <w:rsid w:val="001A37D3"/>
    <w:rsid w:val="001A3FCA"/>
    <w:rsid w:val="001B0893"/>
    <w:rsid w:val="001B357C"/>
    <w:rsid w:val="001C0C50"/>
    <w:rsid w:val="001D286D"/>
    <w:rsid w:val="001E0D82"/>
    <w:rsid w:val="001E0D93"/>
    <w:rsid w:val="001E5985"/>
    <w:rsid w:val="001E5F4A"/>
    <w:rsid w:val="001F456D"/>
    <w:rsid w:val="00203D76"/>
    <w:rsid w:val="002041A6"/>
    <w:rsid w:val="00206D2E"/>
    <w:rsid w:val="0020766C"/>
    <w:rsid w:val="002078A1"/>
    <w:rsid w:val="00210D44"/>
    <w:rsid w:val="00212AF9"/>
    <w:rsid w:val="00226768"/>
    <w:rsid w:val="00226771"/>
    <w:rsid w:val="00226B2E"/>
    <w:rsid w:val="00226D0E"/>
    <w:rsid w:val="00232828"/>
    <w:rsid w:val="00232FFE"/>
    <w:rsid w:val="00237A98"/>
    <w:rsid w:val="00240FD7"/>
    <w:rsid w:val="0024287B"/>
    <w:rsid w:val="0024741B"/>
    <w:rsid w:val="0025126B"/>
    <w:rsid w:val="00261C93"/>
    <w:rsid w:val="00272F80"/>
    <w:rsid w:val="0027764C"/>
    <w:rsid w:val="0028321C"/>
    <w:rsid w:val="0028366D"/>
    <w:rsid w:val="002A20A0"/>
    <w:rsid w:val="002B1394"/>
    <w:rsid w:val="002B2E7F"/>
    <w:rsid w:val="002C556E"/>
    <w:rsid w:val="002C5B0F"/>
    <w:rsid w:val="002D23D9"/>
    <w:rsid w:val="002D2931"/>
    <w:rsid w:val="002D4A81"/>
    <w:rsid w:val="002D6B30"/>
    <w:rsid w:val="002D6D0E"/>
    <w:rsid w:val="002E190D"/>
    <w:rsid w:val="002E6BE3"/>
    <w:rsid w:val="00300B49"/>
    <w:rsid w:val="003168DF"/>
    <w:rsid w:val="00316D6F"/>
    <w:rsid w:val="003207F4"/>
    <w:rsid w:val="00320BB7"/>
    <w:rsid w:val="00323F09"/>
    <w:rsid w:val="00327DDB"/>
    <w:rsid w:val="00330D78"/>
    <w:rsid w:val="003354EE"/>
    <w:rsid w:val="00337C6A"/>
    <w:rsid w:val="003402E8"/>
    <w:rsid w:val="00341348"/>
    <w:rsid w:val="003428EC"/>
    <w:rsid w:val="00343406"/>
    <w:rsid w:val="00343A06"/>
    <w:rsid w:val="003464E7"/>
    <w:rsid w:val="00353318"/>
    <w:rsid w:val="00354E36"/>
    <w:rsid w:val="0035560D"/>
    <w:rsid w:val="003568E4"/>
    <w:rsid w:val="00361313"/>
    <w:rsid w:val="0036732D"/>
    <w:rsid w:val="003706A5"/>
    <w:rsid w:val="003712A4"/>
    <w:rsid w:val="00374579"/>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2751"/>
    <w:rsid w:val="00403AB7"/>
    <w:rsid w:val="004043A2"/>
    <w:rsid w:val="004117BD"/>
    <w:rsid w:val="00412A48"/>
    <w:rsid w:val="00414B71"/>
    <w:rsid w:val="00417574"/>
    <w:rsid w:val="004215F1"/>
    <w:rsid w:val="0042215D"/>
    <w:rsid w:val="004273D4"/>
    <w:rsid w:val="00427B0A"/>
    <w:rsid w:val="0043285C"/>
    <w:rsid w:val="00440F9A"/>
    <w:rsid w:val="004410B7"/>
    <w:rsid w:val="00443ADE"/>
    <w:rsid w:val="00446BE0"/>
    <w:rsid w:val="00450E3B"/>
    <w:rsid w:val="0045479E"/>
    <w:rsid w:val="004632AA"/>
    <w:rsid w:val="00476FBE"/>
    <w:rsid w:val="00483264"/>
    <w:rsid w:val="004A0D30"/>
    <w:rsid w:val="004A1A4E"/>
    <w:rsid w:val="004A590C"/>
    <w:rsid w:val="004B1E96"/>
    <w:rsid w:val="004B20AD"/>
    <w:rsid w:val="004B508D"/>
    <w:rsid w:val="004B62C0"/>
    <w:rsid w:val="004C63B1"/>
    <w:rsid w:val="004C7017"/>
    <w:rsid w:val="004D1018"/>
    <w:rsid w:val="004D210D"/>
    <w:rsid w:val="004D449E"/>
    <w:rsid w:val="004D6BD1"/>
    <w:rsid w:val="004E12DE"/>
    <w:rsid w:val="004E17AA"/>
    <w:rsid w:val="004F6E95"/>
    <w:rsid w:val="004F7EE6"/>
    <w:rsid w:val="00504493"/>
    <w:rsid w:val="00505261"/>
    <w:rsid w:val="00510E4D"/>
    <w:rsid w:val="00512A45"/>
    <w:rsid w:val="0052634A"/>
    <w:rsid w:val="00541401"/>
    <w:rsid w:val="005418DB"/>
    <w:rsid w:val="0054269C"/>
    <w:rsid w:val="00545844"/>
    <w:rsid w:val="005555A6"/>
    <w:rsid w:val="005573E9"/>
    <w:rsid w:val="005576F2"/>
    <w:rsid w:val="00564C20"/>
    <w:rsid w:val="00574C3B"/>
    <w:rsid w:val="00575AB8"/>
    <w:rsid w:val="0057690D"/>
    <w:rsid w:val="005812DA"/>
    <w:rsid w:val="00587B70"/>
    <w:rsid w:val="005947B4"/>
    <w:rsid w:val="00596D2E"/>
    <w:rsid w:val="005A2E67"/>
    <w:rsid w:val="005C5B0E"/>
    <w:rsid w:val="005D0B6B"/>
    <w:rsid w:val="005D0BB2"/>
    <w:rsid w:val="005E3522"/>
    <w:rsid w:val="005E445F"/>
    <w:rsid w:val="005E5912"/>
    <w:rsid w:val="005F26AD"/>
    <w:rsid w:val="005F2C46"/>
    <w:rsid w:val="005F4CCD"/>
    <w:rsid w:val="005F5B89"/>
    <w:rsid w:val="00606397"/>
    <w:rsid w:val="00606D81"/>
    <w:rsid w:val="006173A4"/>
    <w:rsid w:val="00621606"/>
    <w:rsid w:val="00622520"/>
    <w:rsid w:val="006279E7"/>
    <w:rsid w:val="00634596"/>
    <w:rsid w:val="00642B95"/>
    <w:rsid w:val="00646E18"/>
    <w:rsid w:val="0065460D"/>
    <w:rsid w:val="0066001D"/>
    <w:rsid w:val="006679DC"/>
    <w:rsid w:val="00670400"/>
    <w:rsid w:val="006724B7"/>
    <w:rsid w:val="00677925"/>
    <w:rsid w:val="00677A8A"/>
    <w:rsid w:val="00683B14"/>
    <w:rsid w:val="00683CBC"/>
    <w:rsid w:val="006922EC"/>
    <w:rsid w:val="00693139"/>
    <w:rsid w:val="00693FC7"/>
    <w:rsid w:val="006A23E9"/>
    <w:rsid w:val="006A2F07"/>
    <w:rsid w:val="006A4D72"/>
    <w:rsid w:val="006A543A"/>
    <w:rsid w:val="006B355E"/>
    <w:rsid w:val="006B6F3C"/>
    <w:rsid w:val="006C0528"/>
    <w:rsid w:val="006C069C"/>
    <w:rsid w:val="006C2D0C"/>
    <w:rsid w:val="006F48AD"/>
    <w:rsid w:val="006F629E"/>
    <w:rsid w:val="007014D4"/>
    <w:rsid w:val="00703F0B"/>
    <w:rsid w:val="007076B1"/>
    <w:rsid w:val="00707A05"/>
    <w:rsid w:val="0071330B"/>
    <w:rsid w:val="00715854"/>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88"/>
    <w:rsid w:val="007605CE"/>
    <w:rsid w:val="00762CB8"/>
    <w:rsid w:val="00785F88"/>
    <w:rsid w:val="007870E4"/>
    <w:rsid w:val="00792362"/>
    <w:rsid w:val="00792CAC"/>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5723"/>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2C22"/>
    <w:rsid w:val="00884884"/>
    <w:rsid w:val="0088570D"/>
    <w:rsid w:val="00887902"/>
    <w:rsid w:val="00891420"/>
    <w:rsid w:val="00891E77"/>
    <w:rsid w:val="008A0C18"/>
    <w:rsid w:val="008A4BD0"/>
    <w:rsid w:val="008B0302"/>
    <w:rsid w:val="008B224C"/>
    <w:rsid w:val="008C77F8"/>
    <w:rsid w:val="008D14F8"/>
    <w:rsid w:val="008D2976"/>
    <w:rsid w:val="008E500C"/>
    <w:rsid w:val="008F5543"/>
    <w:rsid w:val="008F720F"/>
    <w:rsid w:val="00901E16"/>
    <w:rsid w:val="00904592"/>
    <w:rsid w:val="00906D34"/>
    <w:rsid w:val="009115D3"/>
    <w:rsid w:val="009120C7"/>
    <w:rsid w:val="00916179"/>
    <w:rsid w:val="00917615"/>
    <w:rsid w:val="00921F04"/>
    <w:rsid w:val="00925337"/>
    <w:rsid w:val="00931174"/>
    <w:rsid w:val="00937B1F"/>
    <w:rsid w:val="0094110B"/>
    <w:rsid w:val="009439C2"/>
    <w:rsid w:val="00943C77"/>
    <w:rsid w:val="00944B82"/>
    <w:rsid w:val="009560E7"/>
    <w:rsid w:val="00956B31"/>
    <w:rsid w:val="00957AA0"/>
    <w:rsid w:val="009604CB"/>
    <w:rsid w:val="00964F69"/>
    <w:rsid w:val="00965538"/>
    <w:rsid w:val="00973805"/>
    <w:rsid w:val="0097464F"/>
    <w:rsid w:val="00980D5D"/>
    <w:rsid w:val="00984BFB"/>
    <w:rsid w:val="009914DC"/>
    <w:rsid w:val="00991C81"/>
    <w:rsid w:val="009A7B76"/>
    <w:rsid w:val="009B0988"/>
    <w:rsid w:val="009B4B91"/>
    <w:rsid w:val="009C5DF4"/>
    <w:rsid w:val="009D3453"/>
    <w:rsid w:val="009D5EBB"/>
    <w:rsid w:val="009D7A82"/>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6745D"/>
    <w:rsid w:val="00A722C5"/>
    <w:rsid w:val="00A859DC"/>
    <w:rsid w:val="00A91F36"/>
    <w:rsid w:val="00A93A7F"/>
    <w:rsid w:val="00AA66DD"/>
    <w:rsid w:val="00AA6B65"/>
    <w:rsid w:val="00AA7F9C"/>
    <w:rsid w:val="00AB4467"/>
    <w:rsid w:val="00AB6B27"/>
    <w:rsid w:val="00AC5229"/>
    <w:rsid w:val="00AD6B25"/>
    <w:rsid w:val="00AE2C17"/>
    <w:rsid w:val="00AE5333"/>
    <w:rsid w:val="00AE6F3C"/>
    <w:rsid w:val="00AF196A"/>
    <w:rsid w:val="00AF2EE3"/>
    <w:rsid w:val="00AF54E1"/>
    <w:rsid w:val="00B04E81"/>
    <w:rsid w:val="00B14E6B"/>
    <w:rsid w:val="00B16089"/>
    <w:rsid w:val="00B17B09"/>
    <w:rsid w:val="00B265AA"/>
    <w:rsid w:val="00B36FE9"/>
    <w:rsid w:val="00B41011"/>
    <w:rsid w:val="00B43CC4"/>
    <w:rsid w:val="00B457D5"/>
    <w:rsid w:val="00B47764"/>
    <w:rsid w:val="00B4784E"/>
    <w:rsid w:val="00B508B5"/>
    <w:rsid w:val="00B52D63"/>
    <w:rsid w:val="00B6292A"/>
    <w:rsid w:val="00B6638C"/>
    <w:rsid w:val="00B67E9C"/>
    <w:rsid w:val="00B70EE7"/>
    <w:rsid w:val="00B7552E"/>
    <w:rsid w:val="00B7797B"/>
    <w:rsid w:val="00B80D2F"/>
    <w:rsid w:val="00B90EB4"/>
    <w:rsid w:val="00B95A2C"/>
    <w:rsid w:val="00B95DBB"/>
    <w:rsid w:val="00B97802"/>
    <w:rsid w:val="00BA0B19"/>
    <w:rsid w:val="00BA13AD"/>
    <w:rsid w:val="00BA3124"/>
    <w:rsid w:val="00BA37AA"/>
    <w:rsid w:val="00BA4B35"/>
    <w:rsid w:val="00BB0B69"/>
    <w:rsid w:val="00BB2B84"/>
    <w:rsid w:val="00BD0E3B"/>
    <w:rsid w:val="00BD389A"/>
    <w:rsid w:val="00BD5081"/>
    <w:rsid w:val="00BD6DBD"/>
    <w:rsid w:val="00BD7E1A"/>
    <w:rsid w:val="00BE2F9C"/>
    <w:rsid w:val="00BE3C13"/>
    <w:rsid w:val="00BE5074"/>
    <w:rsid w:val="00BE512B"/>
    <w:rsid w:val="00BF01AE"/>
    <w:rsid w:val="00BF3812"/>
    <w:rsid w:val="00BF4099"/>
    <w:rsid w:val="00BF72E5"/>
    <w:rsid w:val="00C06124"/>
    <w:rsid w:val="00C07A4F"/>
    <w:rsid w:val="00C21BA6"/>
    <w:rsid w:val="00C244BA"/>
    <w:rsid w:val="00C254EC"/>
    <w:rsid w:val="00C25AD7"/>
    <w:rsid w:val="00C26CD2"/>
    <w:rsid w:val="00C31620"/>
    <w:rsid w:val="00C3605A"/>
    <w:rsid w:val="00C4070E"/>
    <w:rsid w:val="00C46538"/>
    <w:rsid w:val="00C46568"/>
    <w:rsid w:val="00C47482"/>
    <w:rsid w:val="00C524FA"/>
    <w:rsid w:val="00C557E5"/>
    <w:rsid w:val="00C60C2A"/>
    <w:rsid w:val="00C61DF1"/>
    <w:rsid w:val="00C636A8"/>
    <w:rsid w:val="00C64777"/>
    <w:rsid w:val="00C64C38"/>
    <w:rsid w:val="00C7432E"/>
    <w:rsid w:val="00C76FE6"/>
    <w:rsid w:val="00C8124B"/>
    <w:rsid w:val="00C85FDC"/>
    <w:rsid w:val="00C91765"/>
    <w:rsid w:val="00CA34B6"/>
    <w:rsid w:val="00CA3F44"/>
    <w:rsid w:val="00CA4DB7"/>
    <w:rsid w:val="00CA6CAC"/>
    <w:rsid w:val="00CB3033"/>
    <w:rsid w:val="00CB3C9F"/>
    <w:rsid w:val="00CB5F47"/>
    <w:rsid w:val="00CB7DB5"/>
    <w:rsid w:val="00CC18DB"/>
    <w:rsid w:val="00CC1C15"/>
    <w:rsid w:val="00CC46A2"/>
    <w:rsid w:val="00CC490E"/>
    <w:rsid w:val="00CC6D92"/>
    <w:rsid w:val="00CD0361"/>
    <w:rsid w:val="00CD7D67"/>
    <w:rsid w:val="00CE01EF"/>
    <w:rsid w:val="00CF001A"/>
    <w:rsid w:val="00CF1520"/>
    <w:rsid w:val="00CF355D"/>
    <w:rsid w:val="00D0202D"/>
    <w:rsid w:val="00D124F1"/>
    <w:rsid w:val="00D14E99"/>
    <w:rsid w:val="00D1571D"/>
    <w:rsid w:val="00D16A04"/>
    <w:rsid w:val="00D21E36"/>
    <w:rsid w:val="00D2321E"/>
    <w:rsid w:val="00D23492"/>
    <w:rsid w:val="00D26520"/>
    <w:rsid w:val="00D277F8"/>
    <w:rsid w:val="00D27BEE"/>
    <w:rsid w:val="00D300DD"/>
    <w:rsid w:val="00D364FE"/>
    <w:rsid w:val="00D37D4E"/>
    <w:rsid w:val="00D43AD3"/>
    <w:rsid w:val="00D44F13"/>
    <w:rsid w:val="00D479CD"/>
    <w:rsid w:val="00D47ECB"/>
    <w:rsid w:val="00D52525"/>
    <w:rsid w:val="00D6486E"/>
    <w:rsid w:val="00D678AE"/>
    <w:rsid w:val="00D829D0"/>
    <w:rsid w:val="00D83796"/>
    <w:rsid w:val="00D83EC9"/>
    <w:rsid w:val="00D841A1"/>
    <w:rsid w:val="00D84F11"/>
    <w:rsid w:val="00D92C17"/>
    <w:rsid w:val="00D930BB"/>
    <w:rsid w:val="00D932AD"/>
    <w:rsid w:val="00D93779"/>
    <w:rsid w:val="00D95A48"/>
    <w:rsid w:val="00D95A4C"/>
    <w:rsid w:val="00DB181C"/>
    <w:rsid w:val="00DB323E"/>
    <w:rsid w:val="00DB6D8F"/>
    <w:rsid w:val="00DC5B2E"/>
    <w:rsid w:val="00DE249D"/>
    <w:rsid w:val="00DE688A"/>
    <w:rsid w:val="00E02431"/>
    <w:rsid w:val="00E02A9B"/>
    <w:rsid w:val="00E11081"/>
    <w:rsid w:val="00E220E0"/>
    <w:rsid w:val="00E23428"/>
    <w:rsid w:val="00E255AC"/>
    <w:rsid w:val="00E26053"/>
    <w:rsid w:val="00E30FAC"/>
    <w:rsid w:val="00E312D2"/>
    <w:rsid w:val="00E33009"/>
    <w:rsid w:val="00E35F71"/>
    <w:rsid w:val="00E42EAA"/>
    <w:rsid w:val="00E449D8"/>
    <w:rsid w:val="00E45D74"/>
    <w:rsid w:val="00E50536"/>
    <w:rsid w:val="00E51F99"/>
    <w:rsid w:val="00E52414"/>
    <w:rsid w:val="00E541F5"/>
    <w:rsid w:val="00E55177"/>
    <w:rsid w:val="00E57591"/>
    <w:rsid w:val="00E57BB1"/>
    <w:rsid w:val="00E653F5"/>
    <w:rsid w:val="00E72F1F"/>
    <w:rsid w:val="00E763ED"/>
    <w:rsid w:val="00E85584"/>
    <w:rsid w:val="00E8709E"/>
    <w:rsid w:val="00E9340A"/>
    <w:rsid w:val="00E93BCC"/>
    <w:rsid w:val="00E96E54"/>
    <w:rsid w:val="00E97FDB"/>
    <w:rsid w:val="00EA7A76"/>
    <w:rsid w:val="00EB2ABA"/>
    <w:rsid w:val="00EC2D7B"/>
    <w:rsid w:val="00EC2F4A"/>
    <w:rsid w:val="00EC7653"/>
    <w:rsid w:val="00ED5241"/>
    <w:rsid w:val="00ED7DBB"/>
    <w:rsid w:val="00EF20F4"/>
    <w:rsid w:val="00EF5BD9"/>
    <w:rsid w:val="00EF6456"/>
    <w:rsid w:val="00F012F5"/>
    <w:rsid w:val="00F115E5"/>
    <w:rsid w:val="00F1492D"/>
    <w:rsid w:val="00F2140E"/>
    <w:rsid w:val="00F25376"/>
    <w:rsid w:val="00F275D0"/>
    <w:rsid w:val="00F27F34"/>
    <w:rsid w:val="00F30924"/>
    <w:rsid w:val="00F32463"/>
    <w:rsid w:val="00F331FE"/>
    <w:rsid w:val="00F344D6"/>
    <w:rsid w:val="00F34BB4"/>
    <w:rsid w:val="00F37250"/>
    <w:rsid w:val="00F3752A"/>
    <w:rsid w:val="00F40AF9"/>
    <w:rsid w:val="00F40FBF"/>
    <w:rsid w:val="00F41ABA"/>
    <w:rsid w:val="00F43D41"/>
    <w:rsid w:val="00F4713E"/>
    <w:rsid w:val="00F52F5A"/>
    <w:rsid w:val="00F56501"/>
    <w:rsid w:val="00F603CC"/>
    <w:rsid w:val="00F708C8"/>
    <w:rsid w:val="00F72AC5"/>
    <w:rsid w:val="00F74EBD"/>
    <w:rsid w:val="00F82ADB"/>
    <w:rsid w:val="00F831B3"/>
    <w:rsid w:val="00F86B8B"/>
    <w:rsid w:val="00F8733F"/>
    <w:rsid w:val="00F94057"/>
    <w:rsid w:val="00FB3AAB"/>
    <w:rsid w:val="00FB639E"/>
    <w:rsid w:val="00FC02B4"/>
    <w:rsid w:val="00FD1370"/>
    <w:rsid w:val="00FD40B7"/>
    <w:rsid w:val="00FD5F55"/>
    <w:rsid w:val="00FE3364"/>
    <w:rsid w:val="00FE61B9"/>
    <w:rsid w:val="00FE6711"/>
    <w:rsid w:val="00FF2D5E"/>
    <w:rsid w:val="00FF3FB5"/>
    <w:rsid w:val="00FF67BC"/>
    <w:rsid w:val="012670EA"/>
    <w:rsid w:val="014319D8"/>
    <w:rsid w:val="01525F9E"/>
    <w:rsid w:val="019276A6"/>
    <w:rsid w:val="01A7022B"/>
    <w:rsid w:val="01EA636A"/>
    <w:rsid w:val="020C008E"/>
    <w:rsid w:val="023B6BC5"/>
    <w:rsid w:val="026B2025"/>
    <w:rsid w:val="02F05C02"/>
    <w:rsid w:val="035241C7"/>
    <w:rsid w:val="039842CF"/>
    <w:rsid w:val="039A0D34"/>
    <w:rsid w:val="03F60FF6"/>
    <w:rsid w:val="0498064F"/>
    <w:rsid w:val="04F01EE9"/>
    <w:rsid w:val="05015EA4"/>
    <w:rsid w:val="05451009"/>
    <w:rsid w:val="05544226"/>
    <w:rsid w:val="05E03D0C"/>
    <w:rsid w:val="05F76097"/>
    <w:rsid w:val="06151FDE"/>
    <w:rsid w:val="06425F79"/>
    <w:rsid w:val="06497B03"/>
    <w:rsid w:val="064A387B"/>
    <w:rsid w:val="066F5090"/>
    <w:rsid w:val="069114AA"/>
    <w:rsid w:val="06927015"/>
    <w:rsid w:val="06996350"/>
    <w:rsid w:val="06AE3E0A"/>
    <w:rsid w:val="06EA2E91"/>
    <w:rsid w:val="07061550"/>
    <w:rsid w:val="070950C6"/>
    <w:rsid w:val="0743675B"/>
    <w:rsid w:val="07481B68"/>
    <w:rsid w:val="07A11279"/>
    <w:rsid w:val="07AA0D3A"/>
    <w:rsid w:val="07B216D8"/>
    <w:rsid w:val="07B94814"/>
    <w:rsid w:val="081D1247"/>
    <w:rsid w:val="08637A51"/>
    <w:rsid w:val="08E053FD"/>
    <w:rsid w:val="090D0254"/>
    <w:rsid w:val="091611D0"/>
    <w:rsid w:val="092F0CA8"/>
    <w:rsid w:val="09D5345C"/>
    <w:rsid w:val="09E54C2D"/>
    <w:rsid w:val="09F2078D"/>
    <w:rsid w:val="09FC336C"/>
    <w:rsid w:val="0A4B7B0B"/>
    <w:rsid w:val="0A7E3C67"/>
    <w:rsid w:val="0ABF10F3"/>
    <w:rsid w:val="0AC0410C"/>
    <w:rsid w:val="0AE91604"/>
    <w:rsid w:val="0AEE0C79"/>
    <w:rsid w:val="0AFD2225"/>
    <w:rsid w:val="0B0F5706"/>
    <w:rsid w:val="0BD53BE7"/>
    <w:rsid w:val="0BFE1400"/>
    <w:rsid w:val="0C575BA6"/>
    <w:rsid w:val="0C5965C6"/>
    <w:rsid w:val="0C667718"/>
    <w:rsid w:val="0C727C5A"/>
    <w:rsid w:val="0C74604D"/>
    <w:rsid w:val="0D183D8B"/>
    <w:rsid w:val="0D460BF6"/>
    <w:rsid w:val="0D780CCE"/>
    <w:rsid w:val="0DBF06AB"/>
    <w:rsid w:val="0E0C140E"/>
    <w:rsid w:val="0E250E55"/>
    <w:rsid w:val="0E590D27"/>
    <w:rsid w:val="0E63372C"/>
    <w:rsid w:val="0E734A2E"/>
    <w:rsid w:val="0E792F4F"/>
    <w:rsid w:val="0E811A30"/>
    <w:rsid w:val="0E811E04"/>
    <w:rsid w:val="0E975183"/>
    <w:rsid w:val="0EA43025"/>
    <w:rsid w:val="0EAB2F18"/>
    <w:rsid w:val="0EB00652"/>
    <w:rsid w:val="0EB832B1"/>
    <w:rsid w:val="0EDB7766"/>
    <w:rsid w:val="0F362BEE"/>
    <w:rsid w:val="0F417958"/>
    <w:rsid w:val="0F5512C6"/>
    <w:rsid w:val="0F7D6A6F"/>
    <w:rsid w:val="0FFC7994"/>
    <w:rsid w:val="107B4D5D"/>
    <w:rsid w:val="10C36B0A"/>
    <w:rsid w:val="10D206F5"/>
    <w:rsid w:val="113413B0"/>
    <w:rsid w:val="1143722C"/>
    <w:rsid w:val="115D7BDB"/>
    <w:rsid w:val="116C4A1B"/>
    <w:rsid w:val="116D3DF0"/>
    <w:rsid w:val="11BB6DB6"/>
    <w:rsid w:val="11C95F9C"/>
    <w:rsid w:val="11D37095"/>
    <w:rsid w:val="124B0CF3"/>
    <w:rsid w:val="125161BB"/>
    <w:rsid w:val="12A61584"/>
    <w:rsid w:val="12F220F1"/>
    <w:rsid w:val="134A4EBA"/>
    <w:rsid w:val="139B74C4"/>
    <w:rsid w:val="14027543"/>
    <w:rsid w:val="140E413A"/>
    <w:rsid w:val="14133EEA"/>
    <w:rsid w:val="142B717A"/>
    <w:rsid w:val="142F43C4"/>
    <w:rsid w:val="1468362B"/>
    <w:rsid w:val="15015A4D"/>
    <w:rsid w:val="155838BF"/>
    <w:rsid w:val="156C2EC6"/>
    <w:rsid w:val="15810E52"/>
    <w:rsid w:val="159643E7"/>
    <w:rsid w:val="15B42ABF"/>
    <w:rsid w:val="15D43E29"/>
    <w:rsid w:val="15E23FB2"/>
    <w:rsid w:val="15E46F00"/>
    <w:rsid w:val="162714E3"/>
    <w:rsid w:val="16D7333F"/>
    <w:rsid w:val="16DB1AE8"/>
    <w:rsid w:val="16E96798"/>
    <w:rsid w:val="16F07BBC"/>
    <w:rsid w:val="16F62AD9"/>
    <w:rsid w:val="1743234C"/>
    <w:rsid w:val="175400B6"/>
    <w:rsid w:val="179B4237"/>
    <w:rsid w:val="17A4250C"/>
    <w:rsid w:val="17C0574B"/>
    <w:rsid w:val="17C4348D"/>
    <w:rsid w:val="17C57205"/>
    <w:rsid w:val="18003D99"/>
    <w:rsid w:val="18192544"/>
    <w:rsid w:val="181A12FF"/>
    <w:rsid w:val="184C0256"/>
    <w:rsid w:val="18512847"/>
    <w:rsid w:val="187C5B16"/>
    <w:rsid w:val="18A615A0"/>
    <w:rsid w:val="18C179CD"/>
    <w:rsid w:val="18DF60A5"/>
    <w:rsid w:val="18E02D2E"/>
    <w:rsid w:val="19212219"/>
    <w:rsid w:val="19873A50"/>
    <w:rsid w:val="19BF54AE"/>
    <w:rsid w:val="19DF5E5C"/>
    <w:rsid w:val="19ED4E66"/>
    <w:rsid w:val="19F74F36"/>
    <w:rsid w:val="1A177F66"/>
    <w:rsid w:val="1A55661F"/>
    <w:rsid w:val="1A807414"/>
    <w:rsid w:val="1A8E1B30"/>
    <w:rsid w:val="1B083691"/>
    <w:rsid w:val="1B1F49AA"/>
    <w:rsid w:val="1B2D759B"/>
    <w:rsid w:val="1B3E48BB"/>
    <w:rsid w:val="1B590390"/>
    <w:rsid w:val="1B66485B"/>
    <w:rsid w:val="1B931B27"/>
    <w:rsid w:val="1B937A8C"/>
    <w:rsid w:val="1BA64C58"/>
    <w:rsid w:val="1BEA2D97"/>
    <w:rsid w:val="1C225300"/>
    <w:rsid w:val="1C280A6A"/>
    <w:rsid w:val="1C2C1601"/>
    <w:rsid w:val="1C6A41D2"/>
    <w:rsid w:val="1CD203FA"/>
    <w:rsid w:val="1CDC2270"/>
    <w:rsid w:val="1D036806"/>
    <w:rsid w:val="1D4D182F"/>
    <w:rsid w:val="1D5141EA"/>
    <w:rsid w:val="1D5679C8"/>
    <w:rsid w:val="1DAF4298"/>
    <w:rsid w:val="1DD77047"/>
    <w:rsid w:val="1E290167"/>
    <w:rsid w:val="1E957931"/>
    <w:rsid w:val="1EF514BB"/>
    <w:rsid w:val="1F240CB5"/>
    <w:rsid w:val="1F491EDB"/>
    <w:rsid w:val="1F53250D"/>
    <w:rsid w:val="1F5844BB"/>
    <w:rsid w:val="1FA37E2C"/>
    <w:rsid w:val="207277FE"/>
    <w:rsid w:val="219C0FD7"/>
    <w:rsid w:val="21C503F7"/>
    <w:rsid w:val="21EF55AB"/>
    <w:rsid w:val="22582D21"/>
    <w:rsid w:val="226E2973"/>
    <w:rsid w:val="226F0499"/>
    <w:rsid w:val="227001BE"/>
    <w:rsid w:val="22846DC5"/>
    <w:rsid w:val="22857CBD"/>
    <w:rsid w:val="233F044D"/>
    <w:rsid w:val="23931F66"/>
    <w:rsid w:val="23D366DC"/>
    <w:rsid w:val="24051C87"/>
    <w:rsid w:val="241A5718"/>
    <w:rsid w:val="242D6430"/>
    <w:rsid w:val="244F00A0"/>
    <w:rsid w:val="248949DC"/>
    <w:rsid w:val="24D40A88"/>
    <w:rsid w:val="25076767"/>
    <w:rsid w:val="254501F4"/>
    <w:rsid w:val="2672502A"/>
    <w:rsid w:val="26D66D39"/>
    <w:rsid w:val="2710621E"/>
    <w:rsid w:val="276201F1"/>
    <w:rsid w:val="27716A62"/>
    <w:rsid w:val="278542BB"/>
    <w:rsid w:val="27A961FC"/>
    <w:rsid w:val="27DD1A2D"/>
    <w:rsid w:val="28277120"/>
    <w:rsid w:val="284146F4"/>
    <w:rsid w:val="287560DE"/>
    <w:rsid w:val="28B537D5"/>
    <w:rsid w:val="29114FDA"/>
    <w:rsid w:val="292A511A"/>
    <w:rsid w:val="293455C1"/>
    <w:rsid w:val="29791BFE"/>
    <w:rsid w:val="29A22F02"/>
    <w:rsid w:val="29B64C00"/>
    <w:rsid w:val="29C311AE"/>
    <w:rsid w:val="29C67C5D"/>
    <w:rsid w:val="29CA1896"/>
    <w:rsid w:val="29CC53AF"/>
    <w:rsid w:val="29F90C79"/>
    <w:rsid w:val="29FB0865"/>
    <w:rsid w:val="2A1C2CB5"/>
    <w:rsid w:val="2A845B58"/>
    <w:rsid w:val="2B1C4F36"/>
    <w:rsid w:val="2B6366C1"/>
    <w:rsid w:val="2B6568DD"/>
    <w:rsid w:val="2B7A67AE"/>
    <w:rsid w:val="2BD17ACF"/>
    <w:rsid w:val="2BD948F1"/>
    <w:rsid w:val="2C00163A"/>
    <w:rsid w:val="2C416F0F"/>
    <w:rsid w:val="2C6E15AA"/>
    <w:rsid w:val="2C8A4749"/>
    <w:rsid w:val="2D156E43"/>
    <w:rsid w:val="2D297497"/>
    <w:rsid w:val="2D3721E6"/>
    <w:rsid w:val="2D894DFE"/>
    <w:rsid w:val="2EC813CF"/>
    <w:rsid w:val="2EDC2A13"/>
    <w:rsid w:val="2F5B602D"/>
    <w:rsid w:val="2F6649D2"/>
    <w:rsid w:val="2F723377"/>
    <w:rsid w:val="2F77098D"/>
    <w:rsid w:val="2FA86D99"/>
    <w:rsid w:val="30656A38"/>
    <w:rsid w:val="30887BE6"/>
    <w:rsid w:val="31146E31"/>
    <w:rsid w:val="31403930"/>
    <w:rsid w:val="315F16D9"/>
    <w:rsid w:val="31AA4721"/>
    <w:rsid w:val="31CC6733"/>
    <w:rsid w:val="321E7763"/>
    <w:rsid w:val="32317416"/>
    <w:rsid w:val="324C6101"/>
    <w:rsid w:val="32BC3287"/>
    <w:rsid w:val="32DD7D9A"/>
    <w:rsid w:val="32E60304"/>
    <w:rsid w:val="32FC18D5"/>
    <w:rsid w:val="330E4661"/>
    <w:rsid w:val="334943EF"/>
    <w:rsid w:val="33F10654"/>
    <w:rsid w:val="34360E17"/>
    <w:rsid w:val="34655258"/>
    <w:rsid w:val="34BC0F19"/>
    <w:rsid w:val="34C7512E"/>
    <w:rsid w:val="350B5E00"/>
    <w:rsid w:val="357D5B9A"/>
    <w:rsid w:val="35B71AE4"/>
    <w:rsid w:val="35CD7559"/>
    <w:rsid w:val="35DF103A"/>
    <w:rsid w:val="35ED0B53"/>
    <w:rsid w:val="360A565E"/>
    <w:rsid w:val="36140CE4"/>
    <w:rsid w:val="36427E77"/>
    <w:rsid w:val="36483490"/>
    <w:rsid w:val="36511F38"/>
    <w:rsid w:val="36D36DF1"/>
    <w:rsid w:val="36F51ED1"/>
    <w:rsid w:val="36F640DB"/>
    <w:rsid w:val="37081918"/>
    <w:rsid w:val="37305FF2"/>
    <w:rsid w:val="375D663C"/>
    <w:rsid w:val="37BA71ED"/>
    <w:rsid w:val="38471845"/>
    <w:rsid w:val="386F77D8"/>
    <w:rsid w:val="387737AC"/>
    <w:rsid w:val="387D5266"/>
    <w:rsid w:val="39B97C00"/>
    <w:rsid w:val="39EF62E9"/>
    <w:rsid w:val="3A241712"/>
    <w:rsid w:val="3A356D66"/>
    <w:rsid w:val="3A3A45FD"/>
    <w:rsid w:val="3A4B6C9E"/>
    <w:rsid w:val="3A4F49E1"/>
    <w:rsid w:val="3A7E1138"/>
    <w:rsid w:val="3AEC50AC"/>
    <w:rsid w:val="3AF6112F"/>
    <w:rsid w:val="3B404329"/>
    <w:rsid w:val="3B904103"/>
    <w:rsid w:val="3BEB0739"/>
    <w:rsid w:val="3C143088"/>
    <w:rsid w:val="3C77021F"/>
    <w:rsid w:val="3D37175C"/>
    <w:rsid w:val="3D4437C0"/>
    <w:rsid w:val="3D915310"/>
    <w:rsid w:val="3DCB0822"/>
    <w:rsid w:val="3DDF7E2A"/>
    <w:rsid w:val="3E2C6F94"/>
    <w:rsid w:val="3EB76E96"/>
    <w:rsid w:val="3F051B12"/>
    <w:rsid w:val="3F7D7772"/>
    <w:rsid w:val="3F8C2233"/>
    <w:rsid w:val="3F8E1B07"/>
    <w:rsid w:val="3FA4757D"/>
    <w:rsid w:val="3FAE5EA6"/>
    <w:rsid w:val="3FB26F01"/>
    <w:rsid w:val="4012098A"/>
    <w:rsid w:val="401C35B7"/>
    <w:rsid w:val="403326AF"/>
    <w:rsid w:val="40BC4452"/>
    <w:rsid w:val="40D57DED"/>
    <w:rsid w:val="41094F92"/>
    <w:rsid w:val="41115EE3"/>
    <w:rsid w:val="412768A8"/>
    <w:rsid w:val="413E0D00"/>
    <w:rsid w:val="418331C2"/>
    <w:rsid w:val="41B63597"/>
    <w:rsid w:val="41B94E35"/>
    <w:rsid w:val="420C4B95"/>
    <w:rsid w:val="421B164C"/>
    <w:rsid w:val="426E3F54"/>
    <w:rsid w:val="42F44377"/>
    <w:rsid w:val="43016A94"/>
    <w:rsid w:val="430D5439"/>
    <w:rsid w:val="432E5A45"/>
    <w:rsid w:val="433504EC"/>
    <w:rsid w:val="435074C2"/>
    <w:rsid w:val="439E42E3"/>
    <w:rsid w:val="43EE2E3A"/>
    <w:rsid w:val="44083640"/>
    <w:rsid w:val="44095C00"/>
    <w:rsid w:val="44341486"/>
    <w:rsid w:val="44735770"/>
    <w:rsid w:val="44BA3FF7"/>
    <w:rsid w:val="44BE6633"/>
    <w:rsid w:val="44E65F41"/>
    <w:rsid w:val="44EA28A4"/>
    <w:rsid w:val="44F6521E"/>
    <w:rsid w:val="457A48DC"/>
    <w:rsid w:val="460F14C8"/>
    <w:rsid w:val="465869CB"/>
    <w:rsid w:val="46F04E55"/>
    <w:rsid w:val="473755C7"/>
    <w:rsid w:val="47D66741"/>
    <w:rsid w:val="47E10C42"/>
    <w:rsid w:val="47E83B42"/>
    <w:rsid w:val="48654D28"/>
    <w:rsid w:val="4873326A"/>
    <w:rsid w:val="48FC5DC9"/>
    <w:rsid w:val="49520049"/>
    <w:rsid w:val="49F133A4"/>
    <w:rsid w:val="4A08695A"/>
    <w:rsid w:val="4A3239D7"/>
    <w:rsid w:val="4A521A79"/>
    <w:rsid w:val="4A6F0982"/>
    <w:rsid w:val="4AA46683"/>
    <w:rsid w:val="4AC960E9"/>
    <w:rsid w:val="4AD11442"/>
    <w:rsid w:val="4AE72A13"/>
    <w:rsid w:val="4AE90539"/>
    <w:rsid w:val="4B117A90"/>
    <w:rsid w:val="4B3F0159"/>
    <w:rsid w:val="4BA33D85"/>
    <w:rsid w:val="4BBC5E9E"/>
    <w:rsid w:val="4C3D406C"/>
    <w:rsid w:val="4C60482B"/>
    <w:rsid w:val="4C7402D7"/>
    <w:rsid w:val="4C8405CE"/>
    <w:rsid w:val="4D07739D"/>
    <w:rsid w:val="4D0A29E9"/>
    <w:rsid w:val="4DD16A82"/>
    <w:rsid w:val="4DEB2922"/>
    <w:rsid w:val="4E636855"/>
    <w:rsid w:val="4E9C3B15"/>
    <w:rsid w:val="4EEE1464"/>
    <w:rsid w:val="4F510C6D"/>
    <w:rsid w:val="4F786330"/>
    <w:rsid w:val="4FB630D4"/>
    <w:rsid w:val="4FDF63AF"/>
    <w:rsid w:val="4FE57280"/>
    <w:rsid w:val="506C39E5"/>
    <w:rsid w:val="506D5769"/>
    <w:rsid w:val="506E4FA2"/>
    <w:rsid w:val="507F155B"/>
    <w:rsid w:val="50850D04"/>
    <w:rsid w:val="51333BB1"/>
    <w:rsid w:val="51426BF5"/>
    <w:rsid w:val="51581F75"/>
    <w:rsid w:val="51AF590D"/>
    <w:rsid w:val="51B178D7"/>
    <w:rsid w:val="52AA4A52"/>
    <w:rsid w:val="52E635B0"/>
    <w:rsid w:val="53422EDD"/>
    <w:rsid w:val="53AB0A82"/>
    <w:rsid w:val="53B97602"/>
    <w:rsid w:val="53E36A01"/>
    <w:rsid w:val="53F266B1"/>
    <w:rsid w:val="5406215C"/>
    <w:rsid w:val="541A5C08"/>
    <w:rsid w:val="547C241E"/>
    <w:rsid w:val="54D04518"/>
    <w:rsid w:val="54D23AF9"/>
    <w:rsid w:val="55903F51"/>
    <w:rsid w:val="559C195E"/>
    <w:rsid w:val="55AE0D1B"/>
    <w:rsid w:val="55DD6EED"/>
    <w:rsid w:val="562B3041"/>
    <w:rsid w:val="564725B8"/>
    <w:rsid w:val="56881D8B"/>
    <w:rsid w:val="5697379F"/>
    <w:rsid w:val="56F049FE"/>
    <w:rsid w:val="56FE536D"/>
    <w:rsid w:val="57541DB8"/>
    <w:rsid w:val="57623B4D"/>
    <w:rsid w:val="57DD3777"/>
    <w:rsid w:val="57ED707F"/>
    <w:rsid w:val="57F22529"/>
    <w:rsid w:val="58CC1183"/>
    <w:rsid w:val="58CE0D6F"/>
    <w:rsid w:val="59090D49"/>
    <w:rsid w:val="591A3FB4"/>
    <w:rsid w:val="59254E33"/>
    <w:rsid w:val="593E7CA2"/>
    <w:rsid w:val="597B0EF6"/>
    <w:rsid w:val="59851D75"/>
    <w:rsid w:val="59A33FA9"/>
    <w:rsid w:val="59CD1026"/>
    <w:rsid w:val="59D976AF"/>
    <w:rsid w:val="5A2604BC"/>
    <w:rsid w:val="5A2E5F69"/>
    <w:rsid w:val="5A2F1CE1"/>
    <w:rsid w:val="5A3572F7"/>
    <w:rsid w:val="5A9E7472"/>
    <w:rsid w:val="5AB34D70"/>
    <w:rsid w:val="5AF01470"/>
    <w:rsid w:val="5B096777"/>
    <w:rsid w:val="5B265683"/>
    <w:rsid w:val="5BEC1C38"/>
    <w:rsid w:val="5C452A7F"/>
    <w:rsid w:val="5C4E6F4D"/>
    <w:rsid w:val="5C531CB7"/>
    <w:rsid w:val="5CA22BED"/>
    <w:rsid w:val="5CAE3391"/>
    <w:rsid w:val="5CB52971"/>
    <w:rsid w:val="5CB63FF4"/>
    <w:rsid w:val="5CC91F79"/>
    <w:rsid w:val="5DAA3E0E"/>
    <w:rsid w:val="5E111E29"/>
    <w:rsid w:val="5E1B2CA8"/>
    <w:rsid w:val="5E5E01C7"/>
    <w:rsid w:val="5E8006C6"/>
    <w:rsid w:val="5E900CCA"/>
    <w:rsid w:val="5F0B6879"/>
    <w:rsid w:val="5F27557F"/>
    <w:rsid w:val="5F4973A1"/>
    <w:rsid w:val="5F5226F9"/>
    <w:rsid w:val="5FB92779"/>
    <w:rsid w:val="60821E77"/>
    <w:rsid w:val="608F7035"/>
    <w:rsid w:val="609B3C2C"/>
    <w:rsid w:val="61094E41"/>
    <w:rsid w:val="612977F3"/>
    <w:rsid w:val="612B3202"/>
    <w:rsid w:val="61776447"/>
    <w:rsid w:val="627604AD"/>
    <w:rsid w:val="628D2174"/>
    <w:rsid w:val="62ED1AF1"/>
    <w:rsid w:val="63133D3B"/>
    <w:rsid w:val="6337715A"/>
    <w:rsid w:val="633D721D"/>
    <w:rsid w:val="63537893"/>
    <w:rsid w:val="636E72EF"/>
    <w:rsid w:val="639D54E2"/>
    <w:rsid w:val="63CB12D4"/>
    <w:rsid w:val="643A375C"/>
    <w:rsid w:val="64404A18"/>
    <w:rsid w:val="646B024C"/>
    <w:rsid w:val="647F1822"/>
    <w:rsid w:val="64A70FA6"/>
    <w:rsid w:val="64B0739E"/>
    <w:rsid w:val="64B478C1"/>
    <w:rsid w:val="64C7265C"/>
    <w:rsid w:val="650F1280"/>
    <w:rsid w:val="65556BFC"/>
    <w:rsid w:val="655D5954"/>
    <w:rsid w:val="65EA3C64"/>
    <w:rsid w:val="65FF1F1E"/>
    <w:rsid w:val="66326DE1"/>
    <w:rsid w:val="6655241A"/>
    <w:rsid w:val="666654D9"/>
    <w:rsid w:val="66833198"/>
    <w:rsid w:val="67153AFC"/>
    <w:rsid w:val="674539CF"/>
    <w:rsid w:val="676905E0"/>
    <w:rsid w:val="67D91A8E"/>
    <w:rsid w:val="686D2352"/>
    <w:rsid w:val="686D40A0"/>
    <w:rsid w:val="68725BBA"/>
    <w:rsid w:val="68774F7F"/>
    <w:rsid w:val="68802085"/>
    <w:rsid w:val="68B466E0"/>
    <w:rsid w:val="68B7181F"/>
    <w:rsid w:val="69435C9A"/>
    <w:rsid w:val="695E1C9B"/>
    <w:rsid w:val="699456BD"/>
    <w:rsid w:val="69AF0748"/>
    <w:rsid w:val="69D837FB"/>
    <w:rsid w:val="69EA352F"/>
    <w:rsid w:val="69F377E8"/>
    <w:rsid w:val="6A0D5B9B"/>
    <w:rsid w:val="6A7F57BE"/>
    <w:rsid w:val="6AED1528"/>
    <w:rsid w:val="6B371AA7"/>
    <w:rsid w:val="6B7612B3"/>
    <w:rsid w:val="6B894539"/>
    <w:rsid w:val="6BBC1874"/>
    <w:rsid w:val="6BD3071E"/>
    <w:rsid w:val="6C691082"/>
    <w:rsid w:val="6CA125CA"/>
    <w:rsid w:val="6CA8457B"/>
    <w:rsid w:val="6CB06CB1"/>
    <w:rsid w:val="6CE66A5C"/>
    <w:rsid w:val="6D1E3C1B"/>
    <w:rsid w:val="6D2A0812"/>
    <w:rsid w:val="6D3723B5"/>
    <w:rsid w:val="6D5022AB"/>
    <w:rsid w:val="6D620F37"/>
    <w:rsid w:val="6D981C1F"/>
    <w:rsid w:val="6DBD1686"/>
    <w:rsid w:val="6DE7413D"/>
    <w:rsid w:val="6E1A1FA1"/>
    <w:rsid w:val="6E3D6323"/>
    <w:rsid w:val="6EFC61DE"/>
    <w:rsid w:val="6F286032"/>
    <w:rsid w:val="6F3F60CB"/>
    <w:rsid w:val="6F773AB6"/>
    <w:rsid w:val="6FDD5469"/>
    <w:rsid w:val="6FED07AD"/>
    <w:rsid w:val="70B328CC"/>
    <w:rsid w:val="70B84386"/>
    <w:rsid w:val="70CC4FDC"/>
    <w:rsid w:val="712244BF"/>
    <w:rsid w:val="714B0D57"/>
    <w:rsid w:val="71702B9B"/>
    <w:rsid w:val="719426FE"/>
    <w:rsid w:val="71F028B6"/>
    <w:rsid w:val="7249798C"/>
    <w:rsid w:val="72A76461"/>
    <w:rsid w:val="72B043B8"/>
    <w:rsid w:val="72B62B48"/>
    <w:rsid w:val="73AF381F"/>
    <w:rsid w:val="73B6372B"/>
    <w:rsid w:val="73F00DFC"/>
    <w:rsid w:val="746B21BE"/>
    <w:rsid w:val="74812CD4"/>
    <w:rsid w:val="74966FF9"/>
    <w:rsid w:val="74C257D4"/>
    <w:rsid w:val="75045DEC"/>
    <w:rsid w:val="75383B7F"/>
    <w:rsid w:val="75760B01"/>
    <w:rsid w:val="757840E4"/>
    <w:rsid w:val="759E1D9D"/>
    <w:rsid w:val="75C31803"/>
    <w:rsid w:val="75C5557C"/>
    <w:rsid w:val="76AF7225"/>
    <w:rsid w:val="76D63D72"/>
    <w:rsid w:val="77584334"/>
    <w:rsid w:val="77D0645A"/>
    <w:rsid w:val="77FB0FEB"/>
    <w:rsid w:val="78623556"/>
    <w:rsid w:val="78C22525"/>
    <w:rsid w:val="78F63C9E"/>
    <w:rsid w:val="795F1B8B"/>
    <w:rsid w:val="79745A00"/>
    <w:rsid w:val="7A6448CE"/>
    <w:rsid w:val="7A6C5F58"/>
    <w:rsid w:val="7A6F746D"/>
    <w:rsid w:val="7A8D0632"/>
    <w:rsid w:val="7A960353"/>
    <w:rsid w:val="7A9C0875"/>
    <w:rsid w:val="7AB14320"/>
    <w:rsid w:val="7AE83ABA"/>
    <w:rsid w:val="7AF56DA4"/>
    <w:rsid w:val="7B733DE6"/>
    <w:rsid w:val="7B811F45"/>
    <w:rsid w:val="7B963516"/>
    <w:rsid w:val="7BA45C33"/>
    <w:rsid w:val="7C286864"/>
    <w:rsid w:val="7CC82155"/>
    <w:rsid w:val="7D017553"/>
    <w:rsid w:val="7D254B52"/>
    <w:rsid w:val="7D7B29C4"/>
    <w:rsid w:val="7D9C28CB"/>
    <w:rsid w:val="7D9D6DDE"/>
    <w:rsid w:val="7DA0067C"/>
    <w:rsid w:val="7E047BD3"/>
    <w:rsid w:val="7E5C0A47"/>
    <w:rsid w:val="7EE22D8E"/>
    <w:rsid w:val="7EFC5D86"/>
    <w:rsid w:val="7F0A04A3"/>
    <w:rsid w:val="7F8E1929"/>
    <w:rsid w:val="7FBB179D"/>
    <w:rsid w:val="7FC06DB4"/>
    <w:rsid w:val="7FE75744"/>
    <w:rsid w:val="7FFD5556"/>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name="footnote text"/>
    <w:lsdException w:qFormat="1" w:uiPriority="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0"/>
    <w:pPr>
      <w:spacing w:before="0" w:after="260" w:line="415" w:lineRule="auto"/>
      <w:outlineLvl w:val="1"/>
    </w:pPr>
    <w:rPr>
      <w:rFonts w:ascii="Arial" w:hAnsi="Arial" w:eastAsia="黑体"/>
      <w:b/>
      <w:sz w:val="32"/>
      <w:szCs w:val="32"/>
    </w:rPr>
  </w:style>
  <w:style w:type="paragraph" w:styleId="6">
    <w:name w:val="heading 3"/>
    <w:basedOn w:val="1"/>
    <w:next w:val="1"/>
    <w:qFormat/>
    <w:uiPriority w:val="0"/>
    <w:pPr>
      <w:outlineLvl w:val="2"/>
    </w:pPr>
    <w:rPr>
      <w:b/>
      <w:sz w:val="24"/>
      <w:szCs w:val="24"/>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autoSpaceDE w:val="0"/>
      <w:autoSpaceDN w:val="0"/>
      <w:spacing w:before="100" w:beforeAutospacing="1" w:after="100" w:afterAutospacing="1"/>
      <w:ind w:left="200"/>
    </w:pPr>
  </w:style>
  <w:style w:type="paragraph" w:styleId="3">
    <w:name w:val="Body Text Indent"/>
    <w:basedOn w:val="1"/>
    <w:qFormat/>
    <w:uiPriority w:val="0"/>
    <w:pPr>
      <w:spacing w:after="120"/>
      <w:ind w:left="420" w:leftChars="200"/>
    </w:p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Normal Indent"/>
    <w:basedOn w:val="1"/>
    <w:link w:val="57"/>
    <w:qFormat/>
    <w:uiPriority w:val="0"/>
    <w:pPr>
      <w:widowControl w:val="0"/>
      <w:autoSpaceDE w:val="0"/>
      <w:autoSpaceDN w:val="0"/>
      <w:adjustRightInd w:val="0"/>
      <w:spacing w:before="0" w:after="0" w:afterAutospacing="0" w:line="315" w:lineRule="atLeast"/>
      <w:ind w:left="0" w:right="0" w:firstLine="420"/>
      <w:jc w:val="left"/>
    </w:pPr>
    <w:rPr>
      <w:rFonts w:ascii="楷体_GB2312" w:eastAsia="楷体_GB2312"/>
      <w:sz w:val="28"/>
      <w:szCs w:val="20"/>
    </w:rPr>
  </w:style>
  <w:style w:type="paragraph" w:styleId="9">
    <w:name w:val="Document Map"/>
    <w:basedOn w:val="1"/>
    <w:semiHidden/>
    <w:unhideWhenUsed/>
    <w:qFormat/>
    <w:uiPriority w:val="0"/>
    <w:rPr>
      <w:rFonts w:ascii="宋体"/>
      <w:sz w:val="18"/>
      <w:szCs w:val="18"/>
    </w:rPr>
  </w:style>
  <w:style w:type="paragraph" w:styleId="10">
    <w:name w:val="annotation text"/>
    <w:basedOn w:val="1"/>
    <w:semiHidden/>
    <w:unhideWhenUsed/>
    <w:qFormat/>
    <w:uiPriority w:val="0"/>
    <w:pPr>
      <w:jc w:val="left"/>
    </w:pPr>
  </w:style>
  <w:style w:type="paragraph" w:styleId="11">
    <w:name w:val="Body Text"/>
    <w:basedOn w:val="1"/>
    <w:link w:val="53"/>
    <w:unhideWhenUsed/>
    <w:qFormat/>
    <w:uiPriority w:val="99"/>
    <w:pPr>
      <w:spacing w:after="120"/>
    </w:pPr>
  </w:style>
  <w:style w:type="paragraph" w:styleId="12">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3">
    <w:name w:val="toc 3"/>
    <w:basedOn w:val="1"/>
    <w:next w:val="1"/>
    <w:unhideWhenUsed/>
    <w:qFormat/>
    <w:uiPriority w:val="39"/>
    <w:pPr>
      <w:ind w:left="840" w:firstLine="0"/>
    </w:pPr>
  </w:style>
  <w:style w:type="paragraph" w:styleId="14">
    <w:name w:val="Plain Text"/>
    <w:basedOn w:val="1"/>
    <w:link w:val="51"/>
    <w:unhideWhenUsed/>
    <w:qFormat/>
    <w:uiPriority w:val="0"/>
    <w:rPr>
      <w:rFonts w:ascii="宋体" w:hAnsi="Courier New" w:cs="宋体"/>
      <w:sz w:val="20"/>
      <w:szCs w:val="20"/>
    </w:rPr>
  </w:style>
  <w:style w:type="paragraph" w:styleId="15">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6">
    <w:name w:val="Balloon Text"/>
    <w:basedOn w:val="1"/>
    <w:semiHidden/>
    <w:unhideWhenUsed/>
    <w:qFormat/>
    <w:uiPriority w:val="0"/>
    <w:pPr>
      <w:spacing w:after="0" w:line="240" w:lineRule="auto"/>
    </w:pPr>
    <w:rPr>
      <w:sz w:val="18"/>
      <w:szCs w:val="18"/>
    </w:rPr>
  </w:style>
  <w:style w:type="paragraph" w:styleId="17">
    <w:name w:val="footer"/>
    <w:basedOn w:val="1"/>
    <w:qFormat/>
    <w:uiPriority w:val="99"/>
    <w:pPr>
      <w:tabs>
        <w:tab w:val="center" w:pos="4153"/>
        <w:tab w:val="right" w:pos="8306"/>
      </w:tabs>
      <w:snapToGrid w:val="0"/>
      <w:jc w:val="left"/>
    </w:pPr>
    <w:rPr>
      <w:sz w:val="18"/>
      <w:szCs w:val="18"/>
    </w:rPr>
  </w:style>
  <w:style w:type="paragraph" w:styleId="18">
    <w:name w:val="header"/>
    <w:basedOn w:val="1"/>
    <w:link w:val="60"/>
    <w:qFormat/>
    <w:uiPriority w:val="99"/>
    <w:pPr>
      <w:pBdr>
        <w:bottom w:val="single" w:color="000000"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style>
  <w:style w:type="paragraph" w:styleId="20">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1">
    <w:name w:val="footnote text"/>
    <w:basedOn w:val="1"/>
    <w:semiHidden/>
    <w:unhideWhenUsed/>
    <w:qFormat/>
    <w:uiPriority w:val="0"/>
    <w:pPr>
      <w:snapToGrid w:val="0"/>
      <w:jc w:val="left"/>
    </w:pPr>
    <w:rPr>
      <w:sz w:val="18"/>
      <w:szCs w:val="18"/>
    </w:rPr>
  </w:style>
  <w:style w:type="paragraph" w:styleId="22">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3">
    <w:name w:val="Body Text Indent 3"/>
    <w:basedOn w:val="1"/>
    <w:qFormat/>
    <w:uiPriority w:val="0"/>
    <w:pPr>
      <w:spacing w:after="120"/>
      <w:ind w:left="420" w:firstLine="0"/>
    </w:pPr>
    <w:rPr>
      <w:sz w:val="16"/>
      <w:szCs w:val="16"/>
    </w:rPr>
  </w:style>
  <w:style w:type="paragraph" w:styleId="24">
    <w:name w:val="toc 2"/>
    <w:basedOn w:val="1"/>
    <w:next w:val="1"/>
    <w:unhideWhenUsed/>
    <w:qFormat/>
    <w:uiPriority w:val="39"/>
    <w:pPr>
      <w:ind w:left="420" w:firstLine="0"/>
    </w:pPr>
  </w:style>
  <w:style w:type="paragraph" w:styleId="25">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6">
    <w:name w:val="Body Text 2"/>
    <w:basedOn w:val="1"/>
    <w:unhideWhenUsed/>
    <w:qFormat/>
    <w:uiPriority w:val="0"/>
    <w:pPr>
      <w:spacing w:after="120" w:line="480" w:lineRule="auto"/>
    </w:pPr>
  </w:style>
  <w:style w:type="paragraph" w:styleId="27">
    <w:name w:val="Normal (Web)"/>
    <w:basedOn w:val="1"/>
    <w:unhideWhenUsed/>
    <w:qFormat/>
    <w:uiPriority w:val="0"/>
    <w:pPr>
      <w:widowControl/>
      <w:spacing w:before="100" w:beforeLines="0" w:beforeAutospacing="1" w:after="100" w:afterLines="0" w:afterAutospacing="1"/>
      <w:jc w:val="left"/>
    </w:pPr>
    <w:rPr>
      <w:rFonts w:hint="eastAsia" w:ascii="宋体" w:hAnsi="宋体" w:cs="宋体"/>
      <w:color w:val="000000"/>
      <w:kern w:val="0"/>
      <w:sz w:val="24"/>
      <w:szCs w:val="24"/>
    </w:rPr>
  </w:style>
  <w:style w:type="paragraph" w:styleId="28">
    <w:name w:val="Title"/>
    <w:basedOn w:val="1"/>
    <w:next w:val="1"/>
    <w:link w:val="58"/>
    <w:qFormat/>
    <w:uiPriority w:val="0"/>
    <w:pPr>
      <w:widowControl w:val="0"/>
      <w:spacing w:before="240" w:after="60" w:afterAutospacing="0" w:line="240" w:lineRule="auto"/>
      <w:ind w:left="0" w:right="0" w:firstLine="0"/>
      <w:jc w:val="center"/>
      <w:outlineLvl w:val="0"/>
    </w:pPr>
    <w:rPr>
      <w:rFonts w:ascii="Cambria" w:hAnsi="Cambria"/>
      <w:b/>
      <w:bCs/>
      <w:kern w:val="2"/>
      <w:sz w:val="24"/>
      <w:szCs w:val="32"/>
    </w:rPr>
  </w:style>
  <w:style w:type="paragraph" w:styleId="29">
    <w:name w:val="annotation subject"/>
    <w:basedOn w:val="10"/>
    <w:next w:val="10"/>
    <w:semiHidden/>
    <w:unhideWhenUsed/>
    <w:qFormat/>
    <w:uiPriority w:val="0"/>
    <w:rPr>
      <w:b/>
    </w:rPr>
  </w:style>
  <w:style w:type="table" w:styleId="31">
    <w:name w:val="Table Grid"/>
    <w:basedOn w:val="3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3">
    <w:name w:val="Strong"/>
    <w:basedOn w:val="32"/>
    <w:qFormat/>
    <w:uiPriority w:val="20"/>
    <w:rPr>
      <w:rFonts w:cs="Times New Roman"/>
      <w:b/>
    </w:rPr>
  </w:style>
  <w:style w:type="character" w:styleId="34">
    <w:name w:val="page number"/>
    <w:basedOn w:val="32"/>
    <w:qFormat/>
    <w:uiPriority w:val="0"/>
  </w:style>
  <w:style w:type="character" w:styleId="35">
    <w:name w:val="Hyperlink"/>
    <w:basedOn w:val="32"/>
    <w:unhideWhenUsed/>
    <w:qFormat/>
    <w:uiPriority w:val="99"/>
    <w:rPr>
      <w:color w:val="0000FF"/>
      <w:u w:val="single"/>
    </w:rPr>
  </w:style>
  <w:style w:type="character" w:styleId="36">
    <w:name w:val="annotation reference"/>
    <w:basedOn w:val="32"/>
    <w:semiHidden/>
    <w:unhideWhenUsed/>
    <w:qFormat/>
    <w:uiPriority w:val="0"/>
    <w:rPr>
      <w:sz w:val="21"/>
      <w:szCs w:val="21"/>
    </w:rPr>
  </w:style>
  <w:style w:type="character" w:styleId="37">
    <w:name w:val="footnote reference"/>
    <w:basedOn w:val="32"/>
    <w:semiHidden/>
    <w:unhideWhenUsed/>
    <w:qFormat/>
    <w:uiPriority w:val="0"/>
    <w:rPr>
      <w:vertAlign w:val="superscript"/>
    </w:rPr>
  </w:style>
  <w:style w:type="paragraph" w:styleId="38">
    <w:name w:val="List Paragraph"/>
    <w:basedOn w:val="1"/>
    <w:qFormat/>
    <w:uiPriority w:val="34"/>
    <w:pPr>
      <w:ind w:firstLine="200"/>
    </w:pPr>
    <w:rPr>
      <w:rFonts w:ascii="Calibri" w:hAnsi="Calibri"/>
    </w:rPr>
  </w:style>
  <w:style w:type="character" w:customStyle="1" w:styleId="39">
    <w:name w:val="正文文本 2 Char"/>
    <w:basedOn w:val="32"/>
    <w:qFormat/>
    <w:uiPriority w:val="0"/>
    <w:rPr>
      <w:rFonts w:ascii="Times New Roman" w:hAnsi="Times New Roman" w:eastAsia="宋体" w:cs="Times New Roman"/>
    </w:rPr>
  </w:style>
  <w:style w:type="character" w:customStyle="1" w:styleId="40">
    <w:name w:val="16"/>
    <w:basedOn w:val="32"/>
    <w:qFormat/>
    <w:uiPriority w:val="0"/>
    <w:rPr>
      <w:rFonts w:hint="default" w:ascii="Times New Roman" w:hAnsi="Times New Roman" w:cs="Times New Roman"/>
      <w:color w:val="0000FF"/>
      <w:u w:val="single"/>
    </w:rPr>
  </w:style>
  <w:style w:type="character" w:customStyle="1" w:styleId="41">
    <w:name w:val="15"/>
    <w:basedOn w:val="32"/>
    <w:qFormat/>
    <w:uiPriority w:val="0"/>
    <w:rPr>
      <w:rFonts w:hint="default" w:ascii="Times New Roman" w:hAnsi="Times New Roman" w:cs="Times New Roman"/>
      <w:color w:val="0000FF"/>
      <w:u w:val="single"/>
    </w:rPr>
  </w:style>
  <w:style w:type="character" w:customStyle="1" w:styleId="42">
    <w:name w:val="标题 3 Char"/>
    <w:qFormat/>
    <w:uiPriority w:val="0"/>
    <w:rPr>
      <w:b/>
      <w:sz w:val="24"/>
      <w:szCs w:val="24"/>
    </w:rPr>
  </w:style>
  <w:style w:type="character" w:customStyle="1" w:styleId="43">
    <w:name w:val="标题 2 Char"/>
    <w:qFormat/>
    <w:uiPriority w:val="0"/>
    <w:rPr>
      <w:rFonts w:ascii="Arial" w:hAnsi="Arial" w:eastAsia="黑体"/>
      <w:b/>
      <w:sz w:val="32"/>
      <w:szCs w:val="32"/>
    </w:rPr>
  </w:style>
  <w:style w:type="character" w:customStyle="1" w:styleId="44">
    <w:name w:val="批注框文本 Char"/>
    <w:basedOn w:val="32"/>
    <w:semiHidden/>
    <w:qFormat/>
    <w:uiPriority w:val="0"/>
    <w:rPr>
      <w:sz w:val="18"/>
      <w:szCs w:val="18"/>
    </w:rPr>
  </w:style>
  <w:style w:type="character" w:customStyle="1" w:styleId="45">
    <w:name w:val="批注文字 Char"/>
    <w:basedOn w:val="32"/>
    <w:semiHidden/>
    <w:qFormat/>
    <w:uiPriority w:val="0"/>
    <w:rPr>
      <w:sz w:val="21"/>
      <w:szCs w:val="21"/>
    </w:rPr>
  </w:style>
  <w:style w:type="character" w:customStyle="1" w:styleId="46">
    <w:name w:val="批注主题 Char"/>
    <w:basedOn w:val="45"/>
    <w:semiHidden/>
    <w:qFormat/>
    <w:uiPriority w:val="0"/>
    <w:rPr>
      <w:b/>
      <w:sz w:val="21"/>
      <w:szCs w:val="21"/>
    </w:rPr>
  </w:style>
  <w:style w:type="character" w:customStyle="1" w:styleId="47">
    <w:name w:val="文档结构图 Char"/>
    <w:basedOn w:val="32"/>
    <w:semiHidden/>
    <w:qFormat/>
    <w:uiPriority w:val="0"/>
    <w:rPr>
      <w:rFonts w:ascii="宋体"/>
      <w:sz w:val="18"/>
      <w:szCs w:val="18"/>
    </w:rPr>
  </w:style>
  <w:style w:type="character" w:customStyle="1" w:styleId="48">
    <w:name w:val="页脚 Char"/>
    <w:qFormat/>
    <w:uiPriority w:val="99"/>
    <w:rPr>
      <w:sz w:val="18"/>
      <w:szCs w:val="18"/>
    </w:rPr>
  </w:style>
  <w:style w:type="character" w:customStyle="1" w:styleId="49">
    <w:name w:val="脚注文本 Char"/>
    <w:basedOn w:val="32"/>
    <w:semiHidden/>
    <w:qFormat/>
    <w:uiPriority w:val="0"/>
    <w:rPr>
      <w:sz w:val="18"/>
      <w:szCs w:val="18"/>
    </w:rPr>
  </w:style>
  <w:style w:type="paragraph" w:customStyle="1" w:styleId="50">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1">
    <w:name w:val="纯文本 Char"/>
    <w:link w:val="14"/>
    <w:qFormat/>
    <w:locked/>
    <w:uiPriority w:val="0"/>
    <w:rPr>
      <w:rFonts w:ascii="宋体" w:hAnsi="Courier New" w:cs="宋体"/>
    </w:rPr>
  </w:style>
  <w:style w:type="paragraph" w:customStyle="1" w:styleId="52">
    <w:name w:val="修订1"/>
    <w:hidden/>
    <w:semiHidden/>
    <w:qFormat/>
    <w:uiPriority w:val="99"/>
    <w:rPr>
      <w:rFonts w:ascii="Times New Roman" w:hAnsi="Times New Roman" w:eastAsia="宋体" w:cs="Times New Roman"/>
      <w:sz w:val="21"/>
      <w:szCs w:val="21"/>
      <w:lang w:val="en-US" w:eastAsia="zh-CN" w:bidi="ar-SA"/>
    </w:rPr>
  </w:style>
  <w:style w:type="character" w:customStyle="1" w:styleId="53">
    <w:name w:val="正文文本 Char"/>
    <w:basedOn w:val="32"/>
    <w:link w:val="11"/>
    <w:qFormat/>
    <w:uiPriority w:val="99"/>
    <w:rPr>
      <w:sz w:val="21"/>
      <w:szCs w:val="21"/>
    </w:rPr>
  </w:style>
  <w:style w:type="paragraph" w:customStyle="1" w:styleId="54">
    <w:name w:val="修订2"/>
    <w:hidden/>
    <w:semiHidden/>
    <w:qFormat/>
    <w:uiPriority w:val="99"/>
    <w:rPr>
      <w:rFonts w:ascii="Times New Roman" w:hAnsi="Times New Roman" w:eastAsia="宋体" w:cs="Times New Roman"/>
      <w:sz w:val="21"/>
      <w:szCs w:val="21"/>
      <w:lang w:val="en-US" w:eastAsia="zh-CN" w:bidi="ar-SA"/>
    </w:rPr>
  </w:style>
  <w:style w:type="character" w:customStyle="1" w:styleId="55">
    <w:name w:val="font11"/>
    <w:basedOn w:val="32"/>
    <w:qFormat/>
    <w:uiPriority w:val="0"/>
    <w:rPr>
      <w:rFonts w:hint="eastAsia" w:ascii="宋体" w:hAnsi="宋体" w:eastAsia="宋体" w:cs="宋体"/>
      <w:color w:val="FF0000"/>
      <w:sz w:val="24"/>
      <w:szCs w:val="24"/>
      <w:u w:val="none"/>
    </w:rPr>
  </w:style>
  <w:style w:type="character" w:customStyle="1" w:styleId="56">
    <w:name w:val="font01"/>
    <w:basedOn w:val="32"/>
    <w:qFormat/>
    <w:uiPriority w:val="0"/>
    <w:rPr>
      <w:rFonts w:hint="eastAsia" w:ascii="宋体" w:hAnsi="宋体" w:eastAsia="宋体" w:cs="宋体"/>
      <w:color w:val="000000"/>
      <w:sz w:val="24"/>
      <w:szCs w:val="24"/>
      <w:u w:val="none"/>
    </w:rPr>
  </w:style>
  <w:style w:type="character" w:customStyle="1" w:styleId="57">
    <w:name w:val="正文缩进 Char"/>
    <w:link w:val="8"/>
    <w:qFormat/>
    <w:uiPriority w:val="0"/>
    <w:rPr>
      <w:rFonts w:ascii="楷体_GB2312" w:eastAsia="楷体_GB2312"/>
      <w:sz w:val="28"/>
    </w:rPr>
  </w:style>
  <w:style w:type="character" w:customStyle="1" w:styleId="58">
    <w:name w:val="标题 Char"/>
    <w:basedOn w:val="32"/>
    <w:link w:val="28"/>
    <w:qFormat/>
    <w:uiPriority w:val="0"/>
    <w:rPr>
      <w:rFonts w:ascii="Cambria" w:hAnsi="Cambria"/>
      <w:b/>
      <w:bCs/>
      <w:kern w:val="2"/>
      <w:sz w:val="24"/>
      <w:szCs w:val="32"/>
    </w:rPr>
  </w:style>
  <w:style w:type="paragraph" w:customStyle="1" w:styleId="59">
    <w:name w:val="列出段落2"/>
    <w:basedOn w:val="1"/>
    <w:qFormat/>
    <w:uiPriority w:val="34"/>
    <w:pPr>
      <w:widowControl w:val="0"/>
      <w:spacing w:before="0" w:after="0" w:afterAutospacing="0" w:line="240" w:lineRule="auto"/>
      <w:ind w:left="0" w:right="0" w:firstLine="420" w:firstLineChars="200"/>
    </w:pPr>
    <w:rPr>
      <w:rFonts w:ascii="Calibri" w:hAnsi="Calibri"/>
      <w:kern w:val="2"/>
      <w:szCs w:val="22"/>
    </w:rPr>
  </w:style>
  <w:style w:type="character" w:customStyle="1" w:styleId="60">
    <w:name w:val="页眉 Char"/>
    <w:link w:val="18"/>
    <w:qFormat/>
    <w:uiPriority w:val="99"/>
    <w:rPr>
      <w:sz w:val="18"/>
      <w:szCs w:val="18"/>
    </w:rPr>
  </w:style>
  <w:style w:type="paragraph" w:customStyle="1" w:styleId="61">
    <w:name w:val="Table Paragraph"/>
    <w:basedOn w:val="1"/>
    <w:unhideWhenUsed/>
    <w:qFormat/>
    <w:uiPriority w:val="1"/>
    <w:rPr>
      <w:sz w:val="24"/>
    </w:rPr>
  </w:style>
  <w:style w:type="character" w:customStyle="1" w:styleId="62">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2.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272BCF-3DE0-44A1-B330-E4C85524821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66</Pages>
  <Words>31370</Words>
  <Characters>33220</Characters>
  <Lines>273</Lines>
  <Paragraphs>77</Paragraphs>
  <TotalTime>22</TotalTime>
  <ScaleCrop>false</ScaleCrop>
  <LinksUpToDate>false</LinksUpToDate>
  <CharactersWithSpaces>34110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殷智</cp:lastModifiedBy>
  <cp:lastPrinted>2023-05-04T07:25:00Z</cp:lastPrinted>
  <dcterms:modified xsi:type="dcterms:W3CDTF">2023-05-04T09:15:36Z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648BF05980E24C2BBCB30D3BF0835C0A</vt:lpwstr>
  </property>
</Properties>
</file>