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hint="eastAsia" w:ascii="宋体" w:hAnsi="宋体"/>
          <w:highlight w:val="none"/>
        </w:rPr>
      </w:pPr>
    </w:p>
    <w:p>
      <w:pPr>
        <w:pStyle w:val="40"/>
        <w:spacing w:before="0"/>
        <w:ind w:right="0" w:firstLine="0"/>
        <w:jc w:val="center"/>
        <w:rPr>
          <w:rFonts w:hint="eastAsia"/>
          <w:sz w:val="44"/>
          <w:szCs w:val="44"/>
          <w:highlight w:val="none"/>
        </w:rPr>
      </w:pPr>
      <w:bookmarkStart w:id="0" w:name="_Toc31942"/>
      <w:r>
        <w:rPr>
          <w:rFonts w:hint="eastAsia"/>
          <w:sz w:val="44"/>
          <w:szCs w:val="44"/>
          <w:highlight w:val="none"/>
        </w:rPr>
        <w:t>南宁铁路枢纽投资有限公司</w:t>
      </w:r>
      <w:bookmarkEnd w:id="0"/>
    </w:p>
    <w:p>
      <w:pPr>
        <w:pStyle w:val="40"/>
        <w:spacing w:before="0"/>
        <w:ind w:right="0" w:firstLine="0"/>
        <w:jc w:val="center"/>
        <w:rPr>
          <w:sz w:val="44"/>
          <w:szCs w:val="44"/>
          <w:highlight w:val="none"/>
        </w:rPr>
      </w:pPr>
      <w:r>
        <w:rPr>
          <w:rFonts w:hint="eastAsia"/>
          <w:sz w:val="44"/>
          <w:szCs w:val="44"/>
          <w:highlight w:val="none"/>
        </w:rPr>
        <w:t>南宁北站维修工区周边用地临时复绿工程</w:t>
      </w:r>
    </w:p>
    <w:p>
      <w:pPr>
        <w:pStyle w:val="40"/>
        <w:spacing w:before="0"/>
        <w:ind w:right="-57" w:firstLine="0"/>
        <w:jc w:val="center"/>
        <w:rPr>
          <w:rFonts w:ascii="宋体" w:hAnsi="宋体"/>
          <w:b/>
          <w:spacing w:val="-4"/>
          <w:sz w:val="44"/>
          <w:szCs w:val="44"/>
          <w:highlight w:val="none"/>
        </w:rPr>
      </w:pPr>
    </w:p>
    <w:p>
      <w:pPr>
        <w:spacing w:before="0"/>
        <w:ind w:right="-57" w:firstLine="0"/>
        <w:jc w:val="center"/>
        <w:rPr>
          <w:rFonts w:ascii="宋体" w:hAnsi="宋体"/>
          <w:sz w:val="72"/>
          <w:szCs w:val="72"/>
          <w:highlight w:val="none"/>
        </w:rPr>
      </w:pPr>
      <w:r>
        <w:rPr>
          <w:rFonts w:hint="eastAsia" w:ascii="宋体" w:hAnsi="宋体"/>
          <w:sz w:val="72"/>
          <w:szCs w:val="72"/>
          <w:highlight w:val="none"/>
        </w:rPr>
        <w:t>比选</w:t>
      </w:r>
      <w:r>
        <w:rPr>
          <w:rFonts w:ascii="宋体" w:hAnsi="宋体"/>
          <w:sz w:val="72"/>
          <w:szCs w:val="72"/>
          <w:highlight w:val="none"/>
        </w:rPr>
        <w:t>文件</w:t>
      </w:r>
    </w:p>
    <w:p>
      <w:pPr>
        <w:spacing w:before="720"/>
        <w:ind w:left="1801" w:right="-57" w:hanging="180"/>
        <w:rPr>
          <w:rFonts w:ascii="宋体" w:hAnsi="宋体"/>
          <w:b/>
          <w:sz w:val="32"/>
          <w:szCs w:val="32"/>
          <w:highlight w:val="none"/>
        </w:rPr>
      </w:pPr>
    </w:p>
    <w:p>
      <w:pPr>
        <w:spacing w:before="0"/>
        <w:ind w:left="0" w:right="-57" w:firstLine="0"/>
        <w:rPr>
          <w:rFonts w:ascii="宋体" w:hAnsi="宋体"/>
          <w:highlight w:val="none"/>
        </w:rPr>
      </w:pPr>
    </w:p>
    <w:p>
      <w:pPr>
        <w:spacing w:before="0"/>
        <w:ind w:left="1801" w:right="-57" w:hanging="180"/>
        <w:rPr>
          <w:rFonts w:ascii="宋体" w:hAnsi="宋体"/>
          <w:b/>
          <w:sz w:val="32"/>
          <w:szCs w:val="32"/>
          <w:highlight w:val="none"/>
          <w:u w:val="single"/>
        </w:rPr>
      </w:pPr>
      <w:r>
        <w:rPr>
          <w:rFonts w:hint="eastAsia" w:ascii="宋体" w:hAnsi="宋体"/>
          <w:b/>
          <w:sz w:val="32"/>
          <w:szCs w:val="32"/>
          <w:highlight w:val="none"/>
        </w:rPr>
        <w:t>项目编号：</w:t>
      </w:r>
      <w:r>
        <w:rPr>
          <w:rFonts w:ascii="宋体" w:hAnsi="宋体"/>
          <w:b/>
          <w:sz w:val="32"/>
          <w:szCs w:val="32"/>
          <w:highlight w:val="none"/>
          <w:u w:val="single"/>
        </w:rPr>
        <w:t xml:space="preserve">             </w:t>
      </w:r>
      <w:r>
        <w:rPr>
          <w:rFonts w:hint="eastAsia" w:ascii="宋体" w:hAnsi="宋体"/>
          <w:b/>
          <w:sz w:val="32"/>
          <w:szCs w:val="32"/>
          <w:highlight w:val="none"/>
          <w:u w:val="single"/>
        </w:rPr>
        <w:t xml:space="preserve">             </w:t>
      </w:r>
    </w:p>
    <w:p>
      <w:pPr>
        <w:spacing w:before="0"/>
        <w:ind w:left="1801" w:right="-57" w:hanging="180"/>
        <w:rPr>
          <w:rFonts w:hint="default" w:ascii="宋体" w:hAnsi="宋体" w:eastAsia="宋体"/>
          <w:b/>
          <w:sz w:val="32"/>
          <w:szCs w:val="32"/>
          <w:highlight w:val="none"/>
          <w:u w:val="single"/>
          <w:lang w:val="en-US" w:eastAsia="zh-CN"/>
        </w:rPr>
      </w:pPr>
      <w:r>
        <w:rPr>
          <w:rFonts w:ascii="宋体" w:hAnsi="宋体"/>
          <w:b/>
          <w:sz w:val="32"/>
          <w:szCs w:val="32"/>
          <w:highlight w:val="none"/>
        </w:rPr>
        <w:t>比选人：</w:t>
      </w:r>
      <w:r>
        <w:rPr>
          <w:rFonts w:hint="eastAsia" w:ascii="宋体" w:hAnsi="宋体"/>
          <w:b/>
          <w:sz w:val="32"/>
          <w:szCs w:val="32"/>
          <w:highlight w:val="none"/>
          <w:u w:val="single"/>
        </w:rPr>
        <w:t xml:space="preserve">  南宁铁路枢纽投资有限公司</w:t>
      </w:r>
      <w:r>
        <w:rPr>
          <w:rFonts w:hint="eastAsia" w:ascii="宋体" w:hAnsi="宋体"/>
          <w:b/>
          <w:sz w:val="32"/>
          <w:szCs w:val="32"/>
          <w:highlight w:val="none"/>
          <w:u w:val="single"/>
          <w:lang w:val="en-US" w:eastAsia="zh-CN"/>
        </w:rPr>
        <w:t xml:space="preserve">  </w:t>
      </w:r>
    </w:p>
    <w:p>
      <w:pPr>
        <w:spacing w:before="0"/>
        <w:ind w:right="-57" w:firstLine="435"/>
        <w:jc w:val="center"/>
        <w:rPr>
          <w:rFonts w:ascii="宋体" w:hAnsi="宋体"/>
          <w:sz w:val="30"/>
          <w:szCs w:val="30"/>
          <w:highlight w:val="none"/>
        </w:rPr>
      </w:pPr>
    </w:p>
    <w:p>
      <w:pPr>
        <w:spacing w:before="0"/>
        <w:ind w:right="-57" w:firstLine="0"/>
        <w:jc w:val="center"/>
        <w:rPr>
          <w:rFonts w:ascii="宋体" w:hAnsi="宋体"/>
          <w:highlight w:val="none"/>
        </w:rPr>
      </w:pPr>
      <w:r>
        <w:rPr>
          <w:rFonts w:hint="eastAsia" w:ascii="宋体" w:hAnsi="宋体"/>
          <w:b/>
          <w:sz w:val="36"/>
          <w:szCs w:val="36"/>
          <w:highlight w:val="none"/>
        </w:rPr>
        <w:t>2023</w:t>
      </w:r>
      <w:r>
        <w:rPr>
          <w:rFonts w:ascii="宋体" w:hAnsi="宋体"/>
          <w:b/>
          <w:sz w:val="36"/>
          <w:szCs w:val="36"/>
          <w:highlight w:val="none"/>
        </w:rPr>
        <w:t>年</w:t>
      </w:r>
      <w:r>
        <w:rPr>
          <w:rFonts w:hint="eastAsia" w:ascii="宋体" w:hAnsi="宋体"/>
          <w:b/>
          <w:sz w:val="36"/>
          <w:szCs w:val="36"/>
          <w:highlight w:val="none"/>
        </w:rPr>
        <w:t xml:space="preserve"> 8</w:t>
      </w:r>
      <w:r>
        <w:rPr>
          <w:rFonts w:ascii="宋体" w:hAnsi="宋体"/>
          <w:b/>
          <w:sz w:val="36"/>
          <w:szCs w:val="36"/>
          <w:highlight w:val="none"/>
        </w:rPr>
        <w:t>月</w:t>
      </w:r>
    </w:p>
    <w:p>
      <w:pPr>
        <w:spacing w:before="0"/>
        <w:ind w:right="-57" w:firstLine="0"/>
        <w:jc w:val="center"/>
        <w:rPr>
          <w:rFonts w:ascii="宋体" w:hAnsi="宋体" w:cs="宋体"/>
          <w:b/>
          <w:sz w:val="36"/>
          <w:szCs w:val="36"/>
          <w:highlight w:val="none"/>
        </w:rPr>
        <w:sectPr>
          <w:headerReference r:id="rId5" w:type="default"/>
          <w:footerReference r:id="rId6" w:type="default"/>
          <w:pgSz w:w="11905" w:h="16838"/>
          <w:pgMar w:top="1417" w:right="1417" w:bottom="1417" w:left="1417" w:header="454" w:footer="567" w:gutter="0"/>
          <w:pgNumType w:fmt="numberInDash" w:start="1" w:chapStyle="1"/>
          <w:cols w:space="720" w:num="1"/>
          <w:docGrid w:linePitch="312" w:charSpace="0"/>
        </w:sectPr>
      </w:pPr>
    </w:p>
    <w:p>
      <w:pPr>
        <w:spacing w:before="0" w:after="0" w:line="240" w:lineRule="auto"/>
        <w:ind w:left="0" w:right="0" w:firstLine="0"/>
        <w:jc w:val="center"/>
        <w:rPr>
          <w:b/>
          <w:bCs/>
          <w:sz w:val="36"/>
          <w:szCs w:val="36"/>
          <w:highlight w:val="none"/>
        </w:rPr>
      </w:pPr>
      <w:bookmarkStart w:id="1" w:name="_Toc3658"/>
      <w:bookmarkStart w:id="2" w:name="_Toc26620"/>
      <w:bookmarkStart w:id="3" w:name="_Toc17906"/>
      <w:bookmarkStart w:id="4" w:name="_Toc375039061"/>
      <w:bookmarkStart w:id="5" w:name="_Toc237"/>
      <w:bookmarkStart w:id="6" w:name="_Toc23367"/>
      <w:bookmarkStart w:id="7" w:name="_Toc26939"/>
      <w:bookmarkStart w:id="8" w:name="_Toc1363"/>
      <w:bookmarkStart w:id="9" w:name="_Toc26192"/>
      <w:bookmarkStart w:id="10" w:name="_Toc5910"/>
      <w:bookmarkStart w:id="11" w:name="_Toc1227"/>
      <w:bookmarkStart w:id="12" w:name="_Toc25355"/>
      <w:bookmarkStart w:id="13" w:name="_Toc30647"/>
      <w:bookmarkStart w:id="14" w:name="_Toc15211"/>
      <w:bookmarkStart w:id="15" w:name="_Toc23476"/>
      <w:bookmarkStart w:id="16" w:name="_Toc481"/>
      <w:bookmarkStart w:id="17" w:name="_Toc14762"/>
      <w:bookmarkStart w:id="18" w:name="_Toc3400"/>
      <w:bookmarkStart w:id="19" w:name="_Toc492478714"/>
      <w:bookmarkStart w:id="20" w:name="_Toc25750588"/>
      <w:r>
        <w:rPr>
          <w:rFonts w:ascii="宋体" w:hAnsi="宋体"/>
          <w:b/>
          <w:bCs/>
          <w:sz w:val="36"/>
          <w:szCs w:val="36"/>
          <w:highlight w:val="none"/>
        </w:rPr>
        <w:t>目录</w:t>
      </w:r>
    </w:p>
    <w:p>
      <w:pPr>
        <w:pStyle w:val="31"/>
        <w:tabs>
          <w:tab w:val="right" w:leader="dot" w:pos="9069"/>
        </w:tabs>
        <w:snapToGrid w:val="0"/>
        <w:spacing w:afterAutospacing="0"/>
        <w:rPr>
          <w:highlight w:val="none"/>
        </w:rPr>
      </w:pPr>
      <w:r>
        <w:rPr>
          <w:rFonts w:hint="eastAsia" w:ascii="宋体" w:hAnsi="宋体" w:cs="宋体"/>
          <w:highlight w:val="none"/>
        </w:rPr>
        <w:fldChar w:fldCharType="begin"/>
      </w:r>
      <w:r>
        <w:rPr>
          <w:rFonts w:hint="eastAsia" w:ascii="宋体" w:hAnsi="宋体" w:cs="宋体"/>
          <w:highlight w:val="none"/>
        </w:rPr>
        <w:instrText xml:space="preserve">TOC \o "1-2" \h \u </w:instrText>
      </w:r>
      <w:r>
        <w:rPr>
          <w:rFonts w:hint="eastAsia" w:ascii="宋体" w:hAnsi="宋体" w:cs="宋体"/>
          <w:highlight w:val="none"/>
        </w:rPr>
        <w:fldChar w:fldCharType="separate"/>
      </w: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_Toc20203 </w:instrText>
      </w:r>
      <w:r>
        <w:rPr>
          <w:rFonts w:hint="eastAsia" w:ascii="宋体" w:hAnsi="宋体" w:cs="宋体"/>
          <w:szCs w:val="21"/>
          <w:highlight w:val="none"/>
        </w:rPr>
        <w:fldChar w:fldCharType="separate"/>
      </w:r>
      <w:r>
        <w:rPr>
          <w:rFonts w:hint="eastAsia" w:ascii="宋体" w:hAnsi="宋体" w:cs="宋体"/>
          <w:highlight w:val="none"/>
        </w:rPr>
        <w:t>第一章  比选公告</w:t>
      </w:r>
      <w:r>
        <w:rPr>
          <w:highlight w:val="none"/>
        </w:rPr>
        <w:tab/>
      </w:r>
      <w:r>
        <w:rPr>
          <w:highlight w:val="none"/>
        </w:rPr>
        <w:fldChar w:fldCharType="begin"/>
      </w:r>
      <w:r>
        <w:rPr>
          <w:highlight w:val="none"/>
        </w:rPr>
        <w:instrText xml:space="preserve"> PAGEREF _Toc20203 \h </w:instrText>
      </w:r>
      <w:r>
        <w:rPr>
          <w:highlight w:val="none"/>
        </w:rPr>
        <w:fldChar w:fldCharType="separate"/>
      </w:r>
      <w:r>
        <w:rPr>
          <w:highlight w:val="none"/>
        </w:rPr>
        <w:t>- 4 -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_Toc29609 </w:instrText>
      </w:r>
      <w:r>
        <w:rPr>
          <w:rFonts w:hint="eastAsia" w:ascii="宋体" w:hAnsi="宋体" w:cs="宋体"/>
          <w:szCs w:val="21"/>
          <w:highlight w:val="none"/>
        </w:rPr>
        <w:fldChar w:fldCharType="separate"/>
      </w:r>
      <w:r>
        <w:rPr>
          <w:rFonts w:hint="eastAsia" w:ascii="宋体" w:hAnsi="宋体" w:cs="宋体"/>
          <w:bCs/>
          <w:highlight w:val="none"/>
        </w:rPr>
        <w:t>1．项目概况与比选范围</w:t>
      </w:r>
      <w:r>
        <w:rPr>
          <w:highlight w:val="none"/>
        </w:rPr>
        <w:tab/>
      </w:r>
      <w:r>
        <w:rPr>
          <w:highlight w:val="none"/>
        </w:rPr>
        <w:fldChar w:fldCharType="begin"/>
      </w:r>
      <w:r>
        <w:rPr>
          <w:highlight w:val="none"/>
        </w:rPr>
        <w:instrText xml:space="preserve"> PAGEREF _Toc29609 \h </w:instrText>
      </w:r>
      <w:r>
        <w:rPr>
          <w:highlight w:val="none"/>
        </w:rPr>
        <w:fldChar w:fldCharType="separate"/>
      </w:r>
      <w:r>
        <w:rPr>
          <w:highlight w:val="none"/>
        </w:rPr>
        <w:t>- 4 -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_Toc4361 </w:instrText>
      </w:r>
      <w:r>
        <w:rPr>
          <w:rFonts w:hint="eastAsia" w:ascii="宋体" w:hAnsi="宋体" w:cs="宋体"/>
          <w:szCs w:val="21"/>
          <w:highlight w:val="none"/>
        </w:rPr>
        <w:fldChar w:fldCharType="separate"/>
      </w:r>
      <w:r>
        <w:rPr>
          <w:rFonts w:hint="eastAsia" w:ascii="宋体" w:hAnsi="宋体" w:cs="宋体"/>
          <w:bCs/>
          <w:highlight w:val="none"/>
        </w:rPr>
        <w:t>2.比选申请人资格要求</w:t>
      </w:r>
      <w:r>
        <w:rPr>
          <w:highlight w:val="none"/>
        </w:rPr>
        <w:tab/>
      </w:r>
      <w:r>
        <w:rPr>
          <w:highlight w:val="none"/>
        </w:rPr>
        <w:fldChar w:fldCharType="begin"/>
      </w:r>
      <w:r>
        <w:rPr>
          <w:highlight w:val="none"/>
        </w:rPr>
        <w:instrText xml:space="preserve"> PAGEREF _Toc4361 \h </w:instrText>
      </w:r>
      <w:r>
        <w:rPr>
          <w:highlight w:val="none"/>
        </w:rPr>
        <w:fldChar w:fldCharType="separate"/>
      </w:r>
      <w:r>
        <w:rPr>
          <w:highlight w:val="none"/>
        </w:rPr>
        <w:t>- 4 -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_Toc18250 </w:instrText>
      </w:r>
      <w:r>
        <w:rPr>
          <w:rFonts w:hint="eastAsia" w:ascii="宋体" w:hAnsi="宋体" w:cs="宋体"/>
          <w:szCs w:val="21"/>
          <w:highlight w:val="none"/>
        </w:rPr>
        <w:fldChar w:fldCharType="separate"/>
      </w:r>
      <w:r>
        <w:rPr>
          <w:rFonts w:hint="eastAsia" w:ascii="宋体" w:hAnsi="宋体" w:cs="宋体"/>
          <w:bCs/>
          <w:highlight w:val="none"/>
        </w:rPr>
        <w:t>3.比选文件的获取</w:t>
      </w:r>
      <w:r>
        <w:rPr>
          <w:highlight w:val="none"/>
        </w:rPr>
        <w:tab/>
      </w:r>
      <w:r>
        <w:rPr>
          <w:highlight w:val="none"/>
        </w:rPr>
        <w:fldChar w:fldCharType="begin"/>
      </w:r>
      <w:r>
        <w:rPr>
          <w:highlight w:val="none"/>
        </w:rPr>
        <w:instrText xml:space="preserve"> PAGEREF _Toc18250 \h </w:instrText>
      </w:r>
      <w:r>
        <w:rPr>
          <w:highlight w:val="none"/>
        </w:rPr>
        <w:fldChar w:fldCharType="separate"/>
      </w:r>
      <w:r>
        <w:rPr>
          <w:highlight w:val="none"/>
        </w:rPr>
        <w:t>- 5 -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_Toc9688 </w:instrText>
      </w:r>
      <w:r>
        <w:rPr>
          <w:rFonts w:hint="eastAsia" w:ascii="宋体" w:hAnsi="宋体" w:cs="宋体"/>
          <w:szCs w:val="21"/>
          <w:highlight w:val="none"/>
        </w:rPr>
        <w:fldChar w:fldCharType="separate"/>
      </w:r>
      <w:r>
        <w:rPr>
          <w:rFonts w:hint="eastAsia" w:ascii="宋体" w:hAnsi="宋体" w:cs="宋体"/>
          <w:bCs/>
          <w:highlight w:val="none"/>
        </w:rPr>
        <w:t>4.比选申请文件的递交</w:t>
      </w:r>
      <w:r>
        <w:rPr>
          <w:highlight w:val="none"/>
        </w:rPr>
        <w:tab/>
      </w:r>
      <w:r>
        <w:rPr>
          <w:highlight w:val="none"/>
        </w:rPr>
        <w:fldChar w:fldCharType="begin"/>
      </w:r>
      <w:r>
        <w:rPr>
          <w:highlight w:val="none"/>
        </w:rPr>
        <w:instrText xml:space="preserve"> PAGEREF _Toc9688 \h </w:instrText>
      </w:r>
      <w:r>
        <w:rPr>
          <w:highlight w:val="none"/>
        </w:rPr>
        <w:fldChar w:fldCharType="separate"/>
      </w:r>
      <w:r>
        <w:rPr>
          <w:highlight w:val="none"/>
        </w:rPr>
        <w:t>- 5 -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_Toc16625 </w:instrText>
      </w:r>
      <w:r>
        <w:rPr>
          <w:rFonts w:hint="eastAsia" w:ascii="宋体" w:hAnsi="宋体" w:cs="宋体"/>
          <w:szCs w:val="21"/>
          <w:highlight w:val="none"/>
        </w:rPr>
        <w:fldChar w:fldCharType="separate"/>
      </w:r>
      <w:r>
        <w:rPr>
          <w:rFonts w:hint="eastAsia" w:ascii="宋体" w:hAnsi="宋体" w:cs="宋体"/>
          <w:bCs/>
          <w:highlight w:val="none"/>
        </w:rPr>
        <w:t>5.联系方式</w:t>
      </w:r>
      <w:r>
        <w:rPr>
          <w:highlight w:val="none"/>
        </w:rPr>
        <w:tab/>
      </w:r>
      <w:r>
        <w:rPr>
          <w:highlight w:val="none"/>
        </w:rPr>
        <w:fldChar w:fldCharType="begin"/>
      </w:r>
      <w:r>
        <w:rPr>
          <w:highlight w:val="none"/>
        </w:rPr>
        <w:instrText xml:space="preserve"> PAGEREF _Toc16625 \h </w:instrText>
      </w:r>
      <w:r>
        <w:rPr>
          <w:highlight w:val="none"/>
        </w:rPr>
        <w:fldChar w:fldCharType="separate"/>
      </w:r>
      <w:r>
        <w:rPr>
          <w:highlight w:val="none"/>
        </w:rPr>
        <w:t>- 5 -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_Toc23372 </w:instrText>
      </w:r>
      <w:r>
        <w:rPr>
          <w:rFonts w:hint="eastAsia" w:ascii="宋体" w:hAnsi="宋体" w:cs="宋体"/>
          <w:szCs w:val="21"/>
          <w:highlight w:val="none"/>
        </w:rPr>
        <w:fldChar w:fldCharType="separate"/>
      </w:r>
      <w:r>
        <w:rPr>
          <w:rFonts w:hint="eastAsia" w:cs="宋体"/>
          <w:highlight w:val="none"/>
        </w:rPr>
        <w:t>第</w:t>
      </w:r>
      <w:r>
        <w:rPr>
          <w:rFonts w:hint="eastAsia" w:ascii="宋体" w:cs="宋体"/>
          <w:highlight w:val="none"/>
        </w:rPr>
        <w:t>二</w:t>
      </w:r>
      <w:r>
        <w:rPr>
          <w:rFonts w:hint="eastAsia" w:cs="宋体"/>
          <w:highlight w:val="none"/>
        </w:rPr>
        <w:t>章</w:t>
      </w:r>
      <w:r>
        <w:rPr>
          <w:rFonts w:hint="eastAsia" w:ascii="宋体" w:cs="宋体"/>
          <w:highlight w:val="none"/>
        </w:rPr>
        <w:t xml:space="preserve"> </w:t>
      </w:r>
      <w:r>
        <w:rPr>
          <w:rFonts w:hint="eastAsia" w:cs="宋体"/>
          <w:highlight w:val="none"/>
        </w:rPr>
        <w:t>比选申请须知</w:t>
      </w:r>
      <w:r>
        <w:rPr>
          <w:highlight w:val="none"/>
        </w:rPr>
        <w:tab/>
      </w:r>
      <w:r>
        <w:rPr>
          <w:highlight w:val="none"/>
        </w:rPr>
        <w:fldChar w:fldCharType="begin"/>
      </w:r>
      <w:r>
        <w:rPr>
          <w:highlight w:val="none"/>
        </w:rPr>
        <w:instrText xml:space="preserve"> PAGEREF _Toc23372 \h </w:instrText>
      </w:r>
      <w:r>
        <w:rPr>
          <w:highlight w:val="none"/>
        </w:rPr>
        <w:fldChar w:fldCharType="separate"/>
      </w:r>
      <w:r>
        <w:rPr>
          <w:highlight w:val="none"/>
        </w:rPr>
        <w:t>- 6 -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_Toc22905 </w:instrText>
      </w:r>
      <w:r>
        <w:rPr>
          <w:rFonts w:hint="eastAsia" w:ascii="宋体" w:hAnsi="宋体" w:cs="宋体"/>
          <w:szCs w:val="21"/>
          <w:highlight w:val="none"/>
        </w:rPr>
        <w:fldChar w:fldCharType="separate"/>
      </w:r>
      <w:r>
        <w:rPr>
          <w:rFonts w:hint="eastAsia" w:ascii="宋体" w:hAnsi="宋体" w:eastAsia="宋体"/>
          <w:szCs w:val="24"/>
          <w:highlight w:val="none"/>
        </w:rPr>
        <w:t>一、</w:t>
      </w:r>
      <w:r>
        <w:rPr>
          <w:rFonts w:ascii="宋体" w:hAnsi="宋体" w:eastAsia="宋体"/>
          <w:szCs w:val="24"/>
          <w:highlight w:val="none"/>
        </w:rPr>
        <w:t>说明</w:t>
      </w:r>
      <w:r>
        <w:rPr>
          <w:highlight w:val="none"/>
        </w:rPr>
        <w:tab/>
      </w:r>
      <w:r>
        <w:rPr>
          <w:highlight w:val="none"/>
        </w:rPr>
        <w:fldChar w:fldCharType="begin"/>
      </w:r>
      <w:r>
        <w:rPr>
          <w:highlight w:val="none"/>
        </w:rPr>
        <w:instrText xml:space="preserve"> PAGEREF _Toc22905 \h </w:instrText>
      </w:r>
      <w:r>
        <w:rPr>
          <w:highlight w:val="none"/>
        </w:rPr>
        <w:fldChar w:fldCharType="separate"/>
      </w:r>
      <w:r>
        <w:rPr>
          <w:highlight w:val="none"/>
        </w:rPr>
        <w:t>- 9 -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_Toc1706 </w:instrText>
      </w:r>
      <w:r>
        <w:rPr>
          <w:rFonts w:hint="eastAsia" w:ascii="宋体" w:hAnsi="宋体" w:cs="宋体"/>
          <w:szCs w:val="21"/>
          <w:highlight w:val="none"/>
        </w:rPr>
        <w:fldChar w:fldCharType="separate"/>
      </w:r>
      <w:r>
        <w:rPr>
          <w:rFonts w:hint="eastAsia" w:ascii="宋体" w:hAnsi="宋体" w:eastAsia="宋体"/>
          <w:szCs w:val="24"/>
          <w:highlight w:val="none"/>
        </w:rPr>
        <w:t>二、</w:t>
      </w:r>
      <w:r>
        <w:rPr>
          <w:rFonts w:ascii="宋体" w:hAnsi="宋体" w:eastAsia="宋体"/>
          <w:szCs w:val="24"/>
          <w:highlight w:val="none"/>
        </w:rPr>
        <w:t>比选文件</w:t>
      </w:r>
      <w:r>
        <w:rPr>
          <w:highlight w:val="none"/>
        </w:rPr>
        <w:tab/>
      </w:r>
      <w:r>
        <w:rPr>
          <w:highlight w:val="none"/>
        </w:rPr>
        <w:fldChar w:fldCharType="begin"/>
      </w:r>
      <w:r>
        <w:rPr>
          <w:highlight w:val="none"/>
        </w:rPr>
        <w:instrText xml:space="preserve"> PAGEREF _Toc1706 \h </w:instrText>
      </w:r>
      <w:r>
        <w:rPr>
          <w:highlight w:val="none"/>
        </w:rPr>
        <w:fldChar w:fldCharType="separate"/>
      </w:r>
      <w:r>
        <w:rPr>
          <w:highlight w:val="none"/>
        </w:rPr>
        <w:t>- 9 -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_Toc6558 </w:instrText>
      </w:r>
      <w:r>
        <w:rPr>
          <w:rFonts w:hint="eastAsia" w:ascii="宋体" w:hAnsi="宋体" w:cs="宋体"/>
          <w:szCs w:val="21"/>
          <w:highlight w:val="none"/>
        </w:rPr>
        <w:fldChar w:fldCharType="separate"/>
      </w:r>
      <w:r>
        <w:rPr>
          <w:rFonts w:hint="eastAsia" w:ascii="宋体" w:hAnsi="宋体" w:eastAsia="宋体"/>
          <w:szCs w:val="24"/>
          <w:highlight w:val="none"/>
        </w:rPr>
        <w:t>三、</w:t>
      </w:r>
      <w:r>
        <w:rPr>
          <w:rFonts w:ascii="宋体" w:hAnsi="宋体" w:eastAsia="宋体"/>
          <w:szCs w:val="24"/>
          <w:highlight w:val="none"/>
        </w:rPr>
        <w:t>比选申请文件的编制</w:t>
      </w:r>
      <w:r>
        <w:rPr>
          <w:highlight w:val="none"/>
        </w:rPr>
        <w:tab/>
      </w:r>
      <w:r>
        <w:rPr>
          <w:highlight w:val="none"/>
        </w:rPr>
        <w:fldChar w:fldCharType="begin"/>
      </w:r>
      <w:r>
        <w:rPr>
          <w:highlight w:val="none"/>
        </w:rPr>
        <w:instrText xml:space="preserve"> PAGEREF _Toc6558 \h </w:instrText>
      </w:r>
      <w:r>
        <w:rPr>
          <w:highlight w:val="none"/>
        </w:rPr>
        <w:fldChar w:fldCharType="separate"/>
      </w:r>
      <w:r>
        <w:rPr>
          <w:highlight w:val="none"/>
        </w:rPr>
        <w:t>- 10 -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_Toc7199 </w:instrText>
      </w:r>
      <w:r>
        <w:rPr>
          <w:rFonts w:hint="eastAsia" w:ascii="宋体" w:hAnsi="宋体" w:cs="宋体"/>
          <w:szCs w:val="21"/>
          <w:highlight w:val="none"/>
        </w:rPr>
        <w:fldChar w:fldCharType="separate"/>
      </w:r>
      <w:r>
        <w:rPr>
          <w:rFonts w:hint="eastAsia" w:ascii="宋体" w:hAnsi="宋体" w:eastAsia="宋体"/>
          <w:szCs w:val="24"/>
          <w:highlight w:val="none"/>
        </w:rPr>
        <w:t>四、</w:t>
      </w:r>
      <w:r>
        <w:rPr>
          <w:rFonts w:ascii="宋体" w:hAnsi="宋体" w:eastAsia="宋体"/>
          <w:szCs w:val="24"/>
          <w:highlight w:val="none"/>
        </w:rPr>
        <w:t>比选申请文件</w:t>
      </w:r>
      <w:r>
        <w:rPr>
          <w:rFonts w:hint="eastAsia" w:ascii="宋体" w:hAnsi="宋体" w:eastAsia="宋体"/>
          <w:szCs w:val="24"/>
          <w:highlight w:val="none"/>
        </w:rPr>
        <w:t>的密封和递交</w:t>
      </w:r>
      <w:r>
        <w:rPr>
          <w:highlight w:val="none"/>
        </w:rPr>
        <w:tab/>
      </w:r>
      <w:r>
        <w:rPr>
          <w:highlight w:val="none"/>
        </w:rPr>
        <w:fldChar w:fldCharType="begin"/>
      </w:r>
      <w:r>
        <w:rPr>
          <w:highlight w:val="none"/>
        </w:rPr>
        <w:instrText xml:space="preserve"> PAGEREF _Toc7199 \h </w:instrText>
      </w:r>
      <w:r>
        <w:rPr>
          <w:highlight w:val="none"/>
        </w:rPr>
        <w:fldChar w:fldCharType="separate"/>
      </w:r>
      <w:r>
        <w:rPr>
          <w:highlight w:val="none"/>
        </w:rPr>
        <w:t>- 12 -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_Toc433 </w:instrText>
      </w:r>
      <w:r>
        <w:rPr>
          <w:rFonts w:hint="eastAsia" w:ascii="宋体" w:hAnsi="宋体" w:cs="宋体"/>
          <w:szCs w:val="21"/>
          <w:highlight w:val="none"/>
        </w:rPr>
        <w:fldChar w:fldCharType="separate"/>
      </w:r>
      <w:r>
        <w:rPr>
          <w:rFonts w:hint="eastAsia" w:ascii="宋体" w:hAnsi="宋体" w:eastAsia="宋体"/>
          <w:szCs w:val="24"/>
          <w:highlight w:val="none"/>
        </w:rPr>
        <w:t>五、比选申请文件递交与评审</w:t>
      </w:r>
      <w:r>
        <w:rPr>
          <w:highlight w:val="none"/>
        </w:rPr>
        <w:tab/>
      </w:r>
      <w:r>
        <w:rPr>
          <w:highlight w:val="none"/>
        </w:rPr>
        <w:fldChar w:fldCharType="begin"/>
      </w:r>
      <w:r>
        <w:rPr>
          <w:highlight w:val="none"/>
        </w:rPr>
        <w:instrText xml:space="preserve"> PAGEREF _Toc433 \h </w:instrText>
      </w:r>
      <w:r>
        <w:rPr>
          <w:highlight w:val="none"/>
        </w:rPr>
        <w:fldChar w:fldCharType="separate"/>
      </w:r>
      <w:r>
        <w:rPr>
          <w:highlight w:val="none"/>
        </w:rPr>
        <w:t>- 13 -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_Toc29671 </w:instrText>
      </w:r>
      <w:r>
        <w:rPr>
          <w:rFonts w:hint="eastAsia" w:ascii="宋体" w:hAnsi="宋体" w:cs="宋体"/>
          <w:szCs w:val="21"/>
          <w:highlight w:val="none"/>
        </w:rPr>
        <w:fldChar w:fldCharType="separate"/>
      </w:r>
      <w:r>
        <w:rPr>
          <w:rFonts w:hint="eastAsia" w:ascii="宋体" w:hAnsi="宋体" w:eastAsia="宋体"/>
          <w:szCs w:val="24"/>
          <w:highlight w:val="none"/>
        </w:rPr>
        <w:t>六、</w:t>
      </w:r>
      <w:r>
        <w:rPr>
          <w:rFonts w:ascii="宋体" w:hAnsi="宋体" w:eastAsia="宋体"/>
          <w:szCs w:val="24"/>
          <w:highlight w:val="none"/>
        </w:rPr>
        <w:t>授予合同</w:t>
      </w:r>
      <w:r>
        <w:rPr>
          <w:highlight w:val="none"/>
        </w:rPr>
        <w:tab/>
      </w:r>
      <w:r>
        <w:rPr>
          <w:highlight w:val="none"/>
        </w:rPr>
        <w:fldChar w:fldCharType="begin"/>
      </w:r>
      <w:r>
        <w:rPr>
          <w:highlight w:val="none"/>
        </w:rPr>
        <w:instrText xml:space="preserve"> PAGEREF _Toc29671 \h </w:instrText>
      </w:r>
      <w:r>
        <w:rPr>
          <w:highlight w:val="none"/>
        </w:rPr>
        <w:fldChar w:fldCharType="separate"/>
      </w:r>
      <w:r>
        <w:rPr>
          <w:highlight w:val="none"/>
        </w:rPr>
        <w:t>- 15 -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_Toc32047 </w:instrText>
      </w:r>
      <w:r>
        <w:rPr>
          <w:rFonts w:hint="eastAsia" w:ascii="宋体" w:hAnsi="宋体" w:cs="宋体"/>
          <w:szCs w:val="21"/>
          <w:highlight w:val="none"/>
        </w:rPr>
        <w:fldChar w:fldCharType="separate"/>
      </w:r>
      <w:r>
        <w:rPr>
          <w:rFonts w:hint="eastAsia" w:cs="宋体"/>
          <w:highlight w:val="none"/>
        </w:rPr>
        <w:t>第三章 评</w:t>
      </w:r>
      <w:r>
        <w:rPr>
          <w:rFonts w:cs="宋体"/>
          <w:highlight w:val="none"/>
        </w:rPr>
        <w:t>比</w:t>
      </w:r>
      <w:r>
        <w:rPr>
          <w:rFonts w:hint="eastAsia" w:cs="宋体"/>
          <w:highlight w:val="none"/>
        </w:rPr>
        <w:t>办法</w:t>
      </w:r>
      <w:r>
        <w:rPr>
          <w:highlight w:val="none"/>
        </w:rPr>
        <w:tab/>
      </w:r>
      <w:r>
        <w:rPr>
          <w:highlight w:val="none"/>
        </w:rPr>
        <w:fldChar w:fldCharType="begin"/>
      </w:r>
      <w:r>
        <w:rPr>
          <w:highlight w:val="none"/>
        </w:rPr>
        <w:instrText xml:space="preserve"> PAGEREF _Toc32047 \h </w:instrText>
      </w:r>
      <w:r>
        <w:rPr>
          <w:highlight w:val="none"/>
        </w:rPr>
        <w:fldChar w:fldCharType="separate"/>
      </w:r>
      <w:r>
        <w:rPr>
          <w:highlight w:val="none"/>
        </w:rPr>
        <w:t>- 18 -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_Toc24064 </w:instrText>
      </w:r>
      <w:r>
        <w:rPr>
          <w:rFonts w:hint="eastAsia" w:ascii="宋体" w:hAnsi="宋体" w:cs="宋体"/>
          <w:szCs w:val="21"/>
          <w:highlight w:val="none"/>
        </w:rPr>
        <w:fldChar w:fldCharType="separate"/>
      </w:r>
      <w:r>
        <w:rPr>
          <w:rFonts w:hint="eastAsia" w:ascii="宋体" w:hAnsi="宋体" w:cs="Arial"/>
          <w:bCs/>
          <w:szCs w:val="28"/>
          <w:highlight w:val="none"/>
        </w:rPr>
        <w:t>一、评审原则</w:t>
      </w:r>
      <w:r>
        <w:rPr>
          <w:highlight w:val="none"/>
        </w:rPr>
        <w:tab/>
      </w:r>
      <w:r>
        <w:rPr>
          <w:highlight w:val="none"/>
        </w:rPr>
        <w:fldChar w:fldCharType="begin"/>
      </w:r>
      <w:r>
        <w:rPr>
          <w:highlight w:val="none"/>
        </w:rPr>
        <w:instrText xml:space="preserve"> PAGEREF _Toc24064 \h </w:instrText>
      </w:r>
      <w:r>
        <w:rPr>
          <w:highlight w:val="none"/>
        </w:rPr>
        <w:fldChar w:fldCharType="separate"/>
      </w:r>
      <w:r>
        <w:rPr>
          <w:highlight w:val="none"/>
        </w:rPr>
        <w:t>- 18 -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_Toc27390 </w:instrText>
      </w:r>
      <w:r>
        <w:rPr>
          <w:rFonts w:hint="eastAsia" w:ascii="宋体" w:hAnsi="宋体" w:cs="宋体"/>
          <w:szCs w:val="21"/>
          <w:highlight w:val="none"/>
        </w:rPr>
        <w:fldChar w:fldCharType="separate"/>
      </w:r>
      <w:r>
        <w:rPr>
          <w:rFonts w:hint="eastAsia" w:ascii="宋体" w:hAnsi="宋体" w:cs="Arial"/>
          <w:bCs/>
          <w:szCs w:val="28"/>
          <w:highlight w:val="none"/>
        </w:rPr>
        <w:t>二、评定方法</w:t>
      </w:r>
      <w:r>
        <w:rPr>
          <w:highlight w:val="none"/>
        </w:rPr>
        <w:tab/>
      </w:r>
      <w:r>
        <w:rPr>
          <w:highlight w:val="none"/>
        </w:rPr>
        <w:fldChar w:fldCharType="begin"/>
      </w:r>
      <w:r>
        <w:rPr>
          <w:highlight w:val="none"/>
        </w:rPr>
        <w:instrText xml:space="preserve"> PAGEREF _Toc27390 \h </w:instrText>
      </w:r>
      <w:r>
        <w:rPr>
          <w:highlight w:val="none"/>
        </w:rPr>
        <w:fldChar w:fldCharType="separate"/>
      </w:r>
      <w:r>
        <w:rPr>
          <w:highlight w:val="none"/>
        </w:rPr>
        <w:t>- 18 -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_Toc1381 </w:instrText>
      </w:r>
      <w:r>
        <w:rPr>
          <w:rFonts w:hint="eastAsia" w:ascii="宋体" w:hAnsi="宋体" w:cs="宋体"/>
          <w:szCs w:val="21"/>
          <w:highlight w:val="none"/>
        </w:rPr>
        <w:fldChar w:fldCharType="separate"/>
      </w:r>
      <w:r>
        <w:rPr>
          <w:rFonts w:hint="eastAsia" w:ascii="宋体" w:hAnsi="宋体" w:cs="Arial"/>
          <w:bCs/>
          <w:szCs w:val="28"/>
          <w:highlight w:val="none"/>
        </w:rPr>
        <w:t>三、评审流程</w:t>
      </w:r>
      <w:r>
        <w:rPr>
          <w:highlight w:val="none"/>
        </w:rPr>
        <w:tab/>
      </w:r>
      <w:r>
        <w:rPr>
          <w:highlight w:val="none"/>
        </w:rPr>
        <w:fldChar w:fldCharType="begin"/>
      </w:r>
      <w:r>
        <w:rPr>
          <w:highlight w:val="none"/>
        </w:rPr>
        <w:instrText xml:space="preserve"> PAGEREF _Toc1381 \h </w:instrText>
      </w:r>
      <w:r>
        <w:rPr>
          <w:highlight w:val="none"/>
        </w:rPr>
        <w:fldChar w:fldCharType="separate"/>
      </w:r>
      <w:r>
        <w:rPr>
          <w:highlight w:val="none"/>
        </w:rPr>
        <w:t>- 18 -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_Toc12519 </w:instrText>
      </w:r>
      <w:r>
        <w:rPr>
          <w:rFonts w:hint="eastAsia" w:ascii="宋体" w:hAnsi="宋体" w:cs="宋体"/>
          <w:szCs w:val="21"/>
          <w:highlight w:val="none"/>
        </w:rPr>
        <w:fldChar w:fldCharType="separate"/>
      </w:r>
      <w:r>
        <w:rPr>
          <w:rFonts w:hint="eastAsia" w:ascii="宋体" w:hAnsi="宋体" w:cs="Arial"/>
          <w:bCs/>
          <w:szCs w:val="28"/>
          <w:highlight w:val="none"/>
        </w:rPr>
        <w:t>四、确定中选人</w:t>
      </w:r>
      <w:r>
        <w:rPr>
          <w:highlight w:val="none"/>
        </w:rPr>
        <w:tab/>
      </w:r>
      <w:r>
        <w:rPr>
          <w:highlight w:val="none"/>
        </w:rPr>
        <w:fldChar w:fldCharType="begin"/>
      </w:r>
      <w:r>
        <w:rPr>
          <w:highlight w:val="none"/>
        </w:rPr>
        <w:instrText xml:space="preserve"> PAGEREF _Toc12519 \h </w:instrText>
      </w:r>
      <w:r>
        <w:rPr>
          <w:highlight w:val="none"/>
        </w:rPr>
        <w:fldChar w:fldCharType="separate"/>
      </w:r>
      <w:r>
        <w:rPr>
          <w:highlight w:val="none"/>
        </w:rPr>
        <w:t>- 20 -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_Toc19314 </w:instrText>
      </w:r>
      <w:r>
        <w:rPr>
          <w:rFonts w:hint="eastAsia" w:ascii="宋体" w:hAnsi="宋体" w:cs="宋体"/>
          <w:szCs w:val="21"/>
          <w:highlight w:val="none"/>
        </w:rPr>
        <w:fldChar w:fldCharType="separate"/>
      </w:r>
      <w:r>
        <w:rPr>
          <w:rFonts w:hint="eastAsia" w:ascii="宋体" w:hAnsi="宋体" w:cs="Arial"/>
          <w:bCs/>
          <w:szCs w:val="28"/>
          <w:highlight w:val="none"/>
        </w:rPr>
        <w:t>五、评比结果公示</w:t>
      </w:r>
      <w:r>
        <w:rPr>
          <w:highlight w:val="none"/>
        </w:rPr>
        <w:tab/>
      </w:r>
      <w:r>
        <w:rPr>
          <w:highlight w:val="none"/>
        </w:rPr>
        <w:fldChar w:fldCharType="begin"/>
      </w:r>
      <w:r>
        <w:rPr>
          <w:highlight w:val="none"/>
        </w:rPr>
        <w:instrText xml:space="preserve"> PAGEREF _Toc19314 \h </w:instrText>
      </w:r>
      <w:r>
        <w:rPr>
          <w:highlight w:val="none"/>
        </w:rPr>
        <w:fldChar w:fldCharType="separate"/>
      </w:r>
      <w:r>
        <w:rPr>
          <w:highlight w:val="none"/>
        </w:rPr>
        <w:t>- 20 -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_Toc1479 </w:instrText>
      </w:r>
      <w:r>
        <w:rPr>
          <w:rFonts w:hint="eastAsia" w:ascii="宋体" w:hAnsi="宋体" w:cs="宋体"/>
          <w:szCs w:val="21"/>
          <w:highlight w:val="none"/>
        </w:rPr>
        <w:fldChar w:fldCharType="separate"/>
      </w:r>
      <w:r>
        <w:rPr>
          <w:rFonts w:hint="eastAsia" w:cs="宋体"/>
          <w:highlight w:val="none"/>
        </w:rPr>
        <w:t>第四章  合同条款及格式</w:t>
      </w:r>
      <w:r>
        <w:rPr>
          <w:highlight w:val="none"/>
        </w:rPr>
        <w:tab/>
      </w:r>
      <w:r>
        <w:rPr>
          <w:highlight w:val="none"/>
        </w:rPr>
        <w:fldChar w:fldCharType="begin"/>
      </w:r>
      <w:r>
        <w:rPr>
          <w:highlight w:val="none"/>
        </w:rPr>
        <w:instrText xml:space="preserve"> PAGEREF _Toc1479 \h </w:instrText>
      </w:r>
      <w:r>
        <w:rPr>
          <w:highlight w:val="none"/>
        </w:rPr>
        <w:fldChar w:fldCharType="separate"/>
      </w:r>
      <w:r>
        <w:rPr>
          <w:highlight w:val="none"/>
        </w:rPr>
        <w:t>- 26 -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_Toc21718 </w:instrText>
      </w:r>
      <w:r>
        <w:rPr>
          <w:rFonts w:hint="eastAsia" w:ascii="宋体" w:hAnsi="宋体" w:cs="宋体"/>
          <w:szCs w:val="21"/>
          <w:highlight w:val="none"/>
        </w:rPr>
        <w:fldChar w:fldCharType="separate"/>
      </w:r>
      <w:r>
        <w:rPr>
          <w:rFonts w:hint="eastAsia" w:ascii="宋体" w:hAnsi="宋体" w:eastAsia="宋体" w:cs="宋体"/>
          <w:szCs w:val="28"/>
          <w:highlight w:val="none"/>
        </w:rPr>
        <w:t>第一部分 合同协议书</w:t>
      </w:r>
      <w:r>
        <w:rPr>
          <w:highlight w:val="none"/>
        </w:rPr>
        <w:tab/>
      </w:r>
      <w:r>
        <w:rPr>
          <w:highlight w:val="none"/>
        </w:rPr>
        <w:fldChar w:fldCharType="begin"/>
      </w:r>
      <w:r>
        <w:rPr>
          <w:highlight w:val="none"/>
        </w:rPr>
        <w:instrText xml:space="preserve"> PAGEREF _Toc21718 \h </w:instrText>
      </w:r>
      <w:r>
        <w:rPr>
          <w:highlight w:val="none"/>
        </w:rPr>
        <w:fldChar w:fldCharType="separate"/>
      </w:r>
      <w:r>
        <w:rPr>
          <w:highlight w:val="none"/>
        </w:rPr>
        <w:t>- 27 -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_Toc22961 </w:instrText>
      </w:r>
      <w:r>
        <w:rPr>
          <w:rFonts w:hint="eastAsia" w:ascii="宋体" w:hAnsi="宋体" w:cs="宋体"/>
          <w:szCs w:val="21"/>
          <w:highlight w:val="none"/>
        </w:rPr>
        <w:fldChar w:fldCharType="separate"/>
      </w:r>
      <w:r>
        <w:rPr>
          <w:rFonts w:hint="eastAsia" w:ascii="宋体" w:hAnsi="宋体" w:eastAsia="宋体" w:cs="宋体"/>
          <w:szCs w:val="28"/>
          <w:highlight w:val="none"/>
        </w:rPr>
        <w:t>第二部分 合同条款</w:t>
      </w:r>
      <w:r>
        <w:rPr>
          <w:highlight w:val="none"/>
        </w:rPr>
        <w:tab/>
      </w:r>
      <w:r>
        <w:rPr>
          <w:highlight w:val="none"/>
        </w:rPr>
        <w:fldChar w:fldCharType="begin"/>
      </w:r>
      <w:r>
        <w:rPr>
          <w:highlight w:val="none"/>
        </w:rPr>
        <w:instrText xml:space="preserve"> PAGEREF _Toc22961 \h </w:instrText>
      </w:r>
      <w:r>
        <w:rPr>
          <w:highlight w:val="none"/>
        </w:rPr>
        <w:fldChar w:fldCharType="separate"/>
      </w:r>
      <w:r>
        <w:rPr>
          <w:highlight w:val="none"/>
        </w:rPr>
        <w:t>- 29 -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_Toc28794 </w:instrText>
      </w:r>
      <w:r>
        <w:rPr>
          <w:rFonts w:hint="eastAsia" w:ascii="宋体" w:hAnsi="宋体" w:cs="宋体"/>
          <w:szCs w:val="21"/>
          <w:highlight w:val="none"/>
        </w:rPr>
        <w:fldChar w:fldCharType="separate"/>
      </w:r>
      <w:r>
        <w:rPr>
          <w:rFonts w:hint="eastAsia" w:ascii="宋体" w:hAnsi="宋体" w:cs="宋体"/>
          <w:szCs w:val="28"/>
          <w:highlight w:val="none"/>
        </w:rPr>
        <w:t>第三部分 合同附件</w:t>
      </w:r>
      <w:r>
        <w:rPr>
          <w:highlight w:val="none"/>
        </w:rPr>
        <w:tab/>
      </w:r>
      <w:r>
        <w:rPr>
          <w:highlight w:val="none"/>
        </w:rPr>
        <w:fldChar w:fldCharType="begin"/>
      </w:r>
      <w:r>
        <w:rPr>
          <w:highlight w:val="none"/>
        </w:rPr>
        <w:instrText xml:space="preserve"> PAGEREF _Toc28794 \h </w:instrText>
      </w:r>
      <w:r>
        <w:rPr>
          <w:highlight w:val="none"/>
        </w:rPr>
        <w:fldChar w:fldCharType="separate"/>
      </w:r>
      <w:r>
        <w:rPr>
          <w:highlight w:val="none"/>
        </w:rPr>
        <w:t>- 45 -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_Toc2504 </w:instrText>
      </w:r>
      <w:r>
        <w:rPr>
          <w:rFonts w:hint="eastAsia" w:ascii="宋体" w:hAnsi="宋体" w:cs="宋体"/>
          <w:szCs w:val="21"/>
          <w:highlight w:val="none"/>
        </w:rPr>
        <w:fldChar w:fldCharType="separate"/>
      </w:r>
      <w:r>
        <w:rPr>
          <w:rFonts w:hint="eastAsia" w:cs="宋体"/>
          <w:highlight w:val="none"/>
        </w:rPr>
        <w:t>第五章 工程量清单</w:t>
      </w:r>
      <w:r>
        <w:rPr>
          <w:highlight w:val="none"/>
        </w:rPr>
        <w:tab/>
      </w:r>
      <w:r>
        <w:rPr>
          <w:highlight w:val="none"/>
        </w:rPr>
        <w:fldChar w:fldCharType="begin"/>
      </w:r>
      <w:r>
        <w:rPr>
          <w:highlight w:val="none"/>
        </w:rPr>
        <w:instrText xml:space="preserve"> PAGEREF _Toc2504 \h </w:instrText>
      </w:r>
      <w:r>
        <w:rPr>
          <w:highlight w:val="none"/>
        </w:rPr>
        <w:fldChar w:fldCharType="separate"/>
      </w:r>
      <w:r>
        <w:rPr>
          <w:highlight w:val="none"/>
        </w:rPr>
        <w:t>- 57 -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_Toc31699 </w:instrText>
      </w:r>
      <w:r>
        <w:rPr>
          <w:rFonts w:hint="eastAsia" w:ascii="宋体" w:hAnsi="宋体" w:cs="宋体"/>
          <w:szCs w:val="21"/>
          <w:highlight w:val="none"/>
        </w:rPr>
        <w:fldChar w:fldCharType="separate"/>
      </w:r>
      <w:r>
        <w:rPr>
          <w:rFonts w:ascii="Times New Roman" w:hAnsi="Times New Roman" w:eastAsia="宋体"/>
          <w:highlight w:val="none"/>
        </w:rPr>
        <w:t>1</w:t>
      </w:r>
      <w:r>
        <w:rPr>
          <w:rFonts w:ascii="Times New Roman" w:hAnsi="Times New Roman" w:eastAsia="宋体"/>
          <w:szCs w:val="28"/>
          <w:highlight w:val="none"/>
        </w:rPr>
        <w:t xml:space="preserve">. </w:t>
      </w:r>
      <w:r>
        <w:rPr>
          <w:rFonts w:ascii="Times New Roman" w:hAnsi="Times New Roman" w:eastAsia="宋体"/>
          <w:highlight w:val="none"/>
        </w:rPr>
        <w:t>工程量清单编制说明</w:t>
      </w:r>
      <w:r>
        <w:rPr>
          <w:highlight w:val="none"/>
        </w:rPr>
        <w:tab/>
      </w:r>
      <w:r>
        <w:rPr>
          <w:highlight w:val="none"/>
        </w:rPr>
        <w:fldChar w:fldCharType="begin"/>
      </w:r>
      <w:r>
        <w:rPr>
          <w:highlight w:val="none"/>
        </w:rPr>
        <w:instrText xml:space="preserve"> PAGEREF _Toc31699 \h </w:instrText>
      </w:r>
      <w:r>
        <w:rPr>
          <w:highlight w:val="none"/>
        </w:rPr>
        <w:fldChar w:fldCharType="separate"/>
      </w:r>
      <w:r>
        <w:rPr>
          <w:highlight w:val="none"/>
        </w:rPr>
        <w:t>- 57 -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_Toc9986 </w:instrText>
      </w:r>
      <w:r>
        <w:rPr>
          <w:rFonts w:hint="eastAsia" w:ascii="宋体" w:hAnsi="宋体" w:cs="宋体"/>
          <w:szCs w:val="21"/>
          <w:highlight w:val="none"/>
        </w:rPr>
        <w:fldChar w:fldCharType="separate"/>
      </w:r>
      <w:r>
        <w:rPr>
          <w:rFonts w:ascii="Times New Roman" w:hAnsi="Times New Roman" w:eastAsia="宋体"/>
          <w:highlight w:val="none"/>
        </w:rPr>
        <w:t>2</w:t>
      </w:r>
      <w:r>
        <w:rPr>
          <w:rFonts w:ascii="Times New Roman" w:hAnsi="Times New Roman" w:eastAsia="宋体"/>
          <w:szCs w:val="28"/>
          <w:highlight w:val="none"/>
        </w:rPr>
        <w:t xml:space="preserve">. </w:t>
      </w:r>
      <w:r>
        <w:rPr>
          <w:rFonts w:ascii="Times New Roman" w:hAnsi="Times New Roman" w:eastAsia="宋体"/>
          <w:highlight w:val="none"/>
        </w:rPr>
        <w:t>招标控制价编制说明</w:t>
      </w:r>
      <w:r>
        <w:rPr>
          <w:highlight w:val="none"/>
        </w:rPr>
        <w:tab/>
      </w:r>
      <w:r>
        <w:rPr>
          <w:highlight w:val="none"/>
        </w:rPr>
        <w:fldChar w:fldCharType="begin"/>
      </w:r>
      <w:r>
        <w:rPr>
          <w:highlight w:val="none"/>
        </w:rPr>
        <w:instrText xml:space="preserve"> PAGEREF _Toc9986 \h </w:instrText>
      </w:r>
      <w:r>
        <w:rPr>
          <w:highlight w:val="none"/>
        </w:rPr>
        <w:fldChar w:fldCharType="separate"/>
      </w:r>
      <w:r>
        <w:rPr>
          <w:highlight w:val="none"/>
        </w:rPr>
        <w:t>- 57 -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_Toc12273 </w:instrText>
      </w:r>
      <w:r>
        <w:rPr>
          <w:rFonts w:hint="eastAsia" w:ascii="宋体" w:hAnsi="宋体" w:cs="宋体"/>
          <w:szCs w:val="21"/>
          <w:highlight w:val="none"/>
        </w:rPr>
        <w:fldChar w:fldCharType="separate"/>
      </w:r>
      <w:r>
        <w:rPr>
          <w:rFonts w:ascii="Times New Roman" w:hAnsi="Times New Roman" w:eastAsia="宋体"/>
          <w:highlight w:val="none"/>
        </w:rPr>
        <w:t>3. 投标报价（已标价工程量清单）编制说明</w:t>
      </w:r>
      <w:r>
        <w:rPr>
          <w:highlight w:val="none"/>
        </w:rPr>
        <w:tab/>
      </w:r>
      <w:r>
        <w:rPr>
          <w:highlight w:val="none"/>
        </w:rPr>
        <w:fldChar w:fldCharType="begin"/>
      </w:r>
      <w:r>
        <w:rPr>
          <w:highlight w:val="none"/>
        </w:rPr>
        <w:instrText xml:space="preserve"> PAGEREF _Toc12273 \h </w:instrText>
      </w:r>
      <w:r>
        <w:rPr>
          <w:highlight w:val="none"/>
        </w:rPr>
        <w:fldChar w:fldCharType="separate"/>
      </w:r>
      <w:r>
        <w:rPr>
          <w:highlight w:val="none"/>
        </w:rPr>
        <w:t>- 57 -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_Toc2654 </w:instrText>
      </w:r>
      <w:r>
        <w:rPr>
          <w:rFonts w:hint="eastAsia" w:ascii="宋体" w:hAnsi="宋体" w:cs="宋体"/>
          <w:szCs w:val="21"/>
          <w:highlight w:val="none"/>
        </w:rPr>
        <w:fldChar w:fldCharType="separate"/>
      </w:r>
      <w:r>
        <w:rPr>
          <w:rFonts w:hint="eastAsia" w:cs="宋体"/>
          <w:highlight w:val="none"/>
        </w:rPr>
        <w:t>第六章 图纸</w:t>
      </w:r>
      <w:r>
        <w:rPr>
          <w:highlight w:val="none"/>
        </w:rPr>
        <w:tab/>
      </w:r>
      <w:r>
        <w:rPr>
          <w:highlight w:val="none"/>
        </w:rPr>
        <w:fldChar w:fldCharType="begin"/>
      </w:r>
      <w:r>
        <w:rPr>
          <w:highlight w:val="none"/>
        </w:rPr>
        <w:instrText xml:space="preserve"> PAGEREF _Toc2654 \h </w:instrText>
      </w:r>
      <w:r>
        <w:rPr>
          <w:highlight w:val="none"/>
        </w:rPr>
        <w:fldChar w:fldCharType="separate"/>
      </w:r>
      <w:r>
        <w:rPr>
          <w:highlight w:val="none"/>
        </w:rPr>
        <w:t>- 58 -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_Toc7518 </w:instrText>
      </w:r>
      <w:r>
        <w:rPr>
          <w:rFonts w:hint="eastAsia" w:ascii="宋体" w:hAnsi="宋体" w:cs="宋体"/>
          <w:szCs w:val="21"/>
          <w:highlight w:val="none"/>
        </w:rPr>
        <w:fldChar w:fldCharType="separate"/>
      </w:r>
      <w:r>
        <w:rPr>
          <w:rFonts w:hint="eastAsia" w:cs="宋体"/>
          <w:highlight w:val="none"/>
        </w:rPr>
        <w:t>第七章 技术标准和要求</w:t>
      </w:r>
      <w:r>
        <w:rPr>
          <w:highlight w:val="none"/>
        </w:rPr>
        <w:tab/>
      </w:r>
      <w:r>
        <w:rPr>
          <w:highlight w:val="none"/>
        </w:rPr>
        <w:fldChar w:fldCharType="begin"/>
      </w:r>
      <w:r>
        <w:rPr>
          <w:highlight w:val="none"/>
        </w:rPr>
        <w:instrText xml:space="preserve"> PAGEREF _Toc7518 \h </w:instrText>
      </w:r>
      <w:r>
        <w:rPr>
          <w:highlight w:val="none"/>
        </w:rPr>
        <w:fldChar w:fldCharType="separate"/>
      </w:r>
      <w:r>
        <w:rPr>
          <w:highlight w:val="none"/>
        </w:rPr>
        <w:t>- 59 -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_Toc14259 </w:instrText>
      </w:r>
      <w:r>
        <w:rPr>
          <w:rFonts w:hint="eastAsia" w:ascii="宋体" w:hAnsi="宋体" w:cs="宋体"/>
          <w:szCs w:val="21"/>
          <w:highlight w:val="none"/>
        </w:rPr>
        <w:fldChar w:fldCharType="separate"/>
      </w:r>
      <w:r>
        <w:rPr>
          <w:rFonts w:hint="eastAsia" w:cs="宋体"/>
          <w:highlight w:val="none"/>
        </w:rPr>
        <w:t>第八章 比选申请文件格式</w:t>
      </w:r>
      <w:r>
        <w:rPr>
          <w:highlight w:val="none"/>
        </w:rPr>
        <w:tab/>
      </w:r>
      <w:r>
        <w:rPr>
          <w:highlight w:val="none"/>
        </w:rPr>
        <w:fldChar w:fldCharType="begin"/>
      </w:r>
      <w:r>
        <w:rPr>
          <w:highlight w:val="none"/>
        </w:rPr>
        <w:instrText xml:space="preserve"> PAGEREF _Toc14259 \h </w:instrText>
      </w:r>
      <w:r>
        <w:rPr>
          <w:highlight w:val="none"/>
        </w:rPr>
        <w:fldChar w:fldCharType="separate"/>
      </w:r>
      <w:r>
        <w:rPr>
          <w:highlight w:val="none"/>
        </w:rPr>
        <w:t>- 60 -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_Toc36 </w:instrText>
      </w:r>
      <w:r>
        <w:rPr>
          <w:rFonts w:hint="eastAsia" w:ascii="宋体" w:hAnsi="宋体" w:cs="宋体"/>
          <w:szCs w:val="21"/>
          <w:highlight w:val="none"/>
        </w:rPr>
        <w:fldChar w:fldCharType="separate"/>
      </w:r>
      <w:r>
        <w:rPr>
          <w:szCs w:val="24"/>
          <w:highlight w:val="none"/>
        </w:rPr>
        <w:t>A  资格审查</w:t>
      </w:r>
      <w:r>
        <w:rPr>
          <w:rFonts w:hint="eastAsia"/>
          <w:szCs w:val="24"/>
          <w:highlight w:val="none"/>
        </w:rPr>
        <w:t>文件</w:t>
      </w:r>
      <w:r>
        <w:rPr>
          <w:highlight w:val="none"/>
        </w:rPr>
        <w:tab/>
      </w:r>
      <w:r>
        <w:rPr>
          <w:highlight w:val="none"/>
        </w:rPr>
        <w:fldChar w:fldCharType="begin"/>
      </w:r>
      <w:r>
        <w:rPr>
          <w:highlight w:val="none"/>
        </w:rPr>
        <w:instrText xml:space="preserve"> PAGEREF _Toc36 \h </w:instrText>
      </w:r>
      <w:r>
        <w:rPr>
          <w:highlight w:val="none"/>
        </w:rPr>
        <w:fldChar w:fldCharType="separate"/>
      </w:r>
      <w:r>
        <w:rPr>
          <w:highlight w:val="none"/>
        </w:rPr>
        <w:t>- 61 -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_Toc27700 </w:instrText>
      </w:r>
      <w:r>
        <w:rPr>
          <w:rFonts w:hint="eastAsia" w:ascii="宋体" w:hAnsi="宋体" w:cs="宋体"/>
          <w:szCs w:val="21"/>
          <w:highlight w:val="none"/>
        </w:rPr>
        <w:fldChar w:fldCharType="separate"/>
      </w:r>
      <w:r>
        <w:rPr>
          <w:rFonts w:ascii="宋体" w:hAnsi="宋体" w:eastAsia="宋体"/>
          <w:szCs w:val="21"/>
          <w:highlight w:val="none"/>
        </w:rPr>
        <w:t>A1 承诺书格式</w:t>
      </w:r>
      <w:r>
        <w:rPr>
          <w:highlight w:val="none"/>
        </w:rPr>
        <w:tab/>
      </w:r>
      <w:r>
        <w:rPr>
          <w:highlight w:val="none"/>
        </w:rPr>
        <w:fldChar w:fldCharType="begin"/>
      </w:r>
      <w:r>
        <w:rPr>
          <w:highlight w:val="none"/>
        </w:rPr>
        <w:instrText xml:space="preserve"> PAGEREF _Toc27700 \h </w:instrText>
      </w:r>
      <w:r>
        <w:rPr>
          <w:highlight w:val="none"/>
        </w:rPr>
        <w:fldChar w:fldCharType="separate"/>
      </w:r>
      <w:r>
        <w:rPr>
          <w:highlight w:val="none"/>
        </w:rPr>
        <w:t>- 62 -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_Toc29899 </w:instrText>
      </w:r>
      <w:r>
        <w:rPr>
          <w:rFonts w:hint="eastAsia" w:ascii="宋体" w:hAnsi="宋体" w:cs="宋体"/>
          <w:szCs w:val="21"/>
          <w:highlight w:val="none"/>
        </w:rPr>
        <w:fldChar w:fldCharType="separate"/>
      </w:r>
      <w:r>
        <w:rPr>
          <w:rFonts w:ascii="宋体" w:hAnsi="宋体" w:eastAsia="宋体"/>
          <w:szCs w:val="21"/>
          <w:highlight w:val="none"/>
        </w:rPr>
        <w:t>A2法定代表人资格证明书格式</w:t>
      </w:r>
      <w:r>
        <w:rPr>
          <w:highlight w:val="none"/>
        </w:rPr>
        <w:tab/>
      </w:r>
      <w:r>
        <w:rPr>
          <w:highlight w:val="none"/>
        </w:rPr>
        <w:fldChar w:fldCharType="begin"/>
      </w:r>
      <w:r>
        <w:rPr>
          <w:highlight w:val="none"/>
        </w:rPr>
        <w:instrText xml:space="preserve"> PAGEREF _Toc29899 \h </w:instrText>
      </w:r>
      <w:r>
        <w:rPr>
          <w:highlight w:val="none"/>
        </w:rPr>
        <w:fldChar w:fldCharType="separate"/>
      </w:r>
      <w:r>
        <w:rPr>
          <w:highlight w:val="none"/>
        </w:rPr>
        <w:t>- 63 -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_Toc24029 </w:instrText>
      </w:r>
      <w:r>
        <w:rPr>
          <w:rFonts w:hint="eastAsia" w:ascii="宋体" w:hAnsi="宋体" w:cs="宋体"/>
          <w:szCs w:val="21"/>
          <w:highlight w:val="none"/>
        </w:rPr>
        <w:fldChar w:fldCharType="separate"/>
      </w:r>
      <w:r>
        <w:rPr>
          <w:rFonts w:ascii="宋体" w:hAnsi="宋体" w:eastAsia="宋体"/>
          <w:szCs w:val="21"/>
          <w:highlight w:val="none"/>
        </w:rPr>
        <w:t>A3法定代表人授权书格式</w:t>
      </w:r>
      <w:r>
        <w:rPr>
          <w:highlight w:val="none"/>
        </w:rPr>
        <w:tab/>
      </w:r>
      <w:r>
        <w:rPr>
          <w:highlight w:val="none"/>
        </w:rPr>
        <w:fldChar w:fldCharType="begin"/>
      </w:r>
      <w:r>
        <w:rPr>
          <w:highlight w:val="none"/>
        </w:rPr>
        <w:instrText xml:space="preserve"> PAGEREF _Toc24029 \h </w:instrText>
      </w:r>
      <w:r>
        <w:rPr>
          <w:highlight w:val="none"/>
        </w:rPr>
        <w:fldChar w:fldCharType="separate"/>
      </w:r>
      <w:r>
        <w:rPr>
          <w:highlight w:val="none"/>
        </w:rPr>
        <w:t>- 64 -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_Toc7827 </w:instrText>
      </w:r>
      <w:r>
        <w:rPr>
          <w:rFonts w:hint="eastAsia" w:ascii="宋体" w:hAnsi="宋体" w:cs="宋体"/>
          <w:szCs w:val="21"/>
          <w:highlight w:val="none"/>
        </w:rPr>
        <w:fldChar w:fldCharType="separate"/>
      </w:r>
      <w:r>
        <w:rPr>
          <w:rFonts w:ascii="宋体" w:hAnsi="宋体" w:eastAsia="宋体"/>
          <w:szCs w:val="21"/>
          <w:highlight w:val="none"/>
        </w:rPr>
        <w:t>A</w:t>
      </w:r>
      <w:r>
        <w:rPr>
          <w:rFonts w:hint="eastAsia" w:ascii="宋体" w:hAnsi="宋体" w:eastAsia="宋体"/>
          <w:szCs w:val="21"/>
          <w:highlight w:val="none"/>
        </w:rPr>
        <w:t>4</w:t>
      </w:r>
      <w:r>
        <w:rPr>
          <w:rFonts w:hint="eastAsia" w:ascii="宋体" w:hAnsi="宋体" w:eastAsia="宋体"/>
          <w:bCs w:val="0"/>
          <w:szCs w:val="21"/>
          <w:highlight w:val="none"/>
          <w:lang w:eastAsia="zh-CN"/>
        </w:rPr>
        <w:t>项目经理</w:t>
      </w:r>
      <w:r>
        <w:rPr>
          <w:rFonts w:ascii="宋体" w:hAnsi="宋体" w:eastAsia="宋体"/>
          <w:bCs w:val="0"/>
          <w:szCs w:val="21"/>
          <w:highlight w:val="none"/>
        </w:rPr>
        <w:t>简历表</w:t>
      </w:r>
      <w:r>
        <w:rPr>
          <w:rFonts w:ascii="宋体" w:hAnsi="宋体" w:eastAsia="宋体"/>
          <w:szCs w:val="21"/>
          <w:highlight w:val="none"/>
        </w:rPr>
        <w:t>格式</w:t>
      </w:r>
      <w:r>
        <w:rPr>
          <w:highlight w:val="none"/>
        </w:rPr>
        <w:tab/>
      </w:r>
      <w:r>
        <w:rPr>
          <w:highlight w:val="none"/>
        </w:rPr>
        <w:fldChar w:fldCharType="begin"/>
      </w:r>
      <w:r>
        <w:rPr>
          <w:highlight w:val="none"/>
        </w:rPr>
        <w:instrText xml:space="preserve"> PAGEREF _Toc7827 \h </w:instrText>
      </w:r>
      <w:r>
        <w:rPr>
          <w:highlight w:val="none"/>
        </w:rPr>
        <w:fldChar w:fldCharType="separate"/>
      </w:r>
      <w:r>
        <w:rPr>
          <w:highlight w:val="none"/>
        </w:rPr>
        <w:t>- 65 -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_Toc7003 </w:instrText>
      </w:r>
      <w:r>
        <w:rPr>
          <w:rFonts w:hint="eastAsia" w:ascii="宋体" w:hAnsi="宋体" w:cs="宋体"/>
          <w:szCs w:val="21"/>
          <w:highlight w:val="none"/>
        </w:rPr>
        <w:fldChar w:fldCharType="separate"/>
      </w:r>
      <w:r>
        <w:rPr>
          <w:rFonts w:ascii="宋体" w:hAnsi="宋体" w:eastAsia="宋体"/>
          <w:szCs w:val="21"/>
          <w:highlight w:val="none"/>
        </w:rPr>
        <w:t>A</w:t>
      </w:r>
      <w:r>
        <w:rPr>
          <w:rFonts w:hint="eastAsia" w:ascii="宋体" w:hAnsi="宋体" w:eastAsia="宋体"/>
          <w:szCs w:val="21"/>
          <w:highlight w:val="none"/>
        </w:rPr>
        <w:t>5业绩</w:t>
      </w:r>
      <w:r>
        <w:rPr>
          <w:rFonts w:ascii="宋体" w:hAnsi="宋体" w:eastAsia="宋体"/>
          <w:szCs w:val="21"/>
          <w:highlight w:val="none"/>
        </w:rPr>
        <w:t>情况表格式</w:t>
      </w:r>
      <w:r>
        <w:rPr>
          <w:highlight w:val="none"/>
        </w:rPr>
        <w:tab/>
      </w:r>
      <w:r>
        <w:rPr>
          <w:highlight w:val="none"/>
        </w:rPr>
        <w:fldChar w:fldCharType="begin"/>
      </w:r>
      <w:r>
        <w:rPr>
          <w:highlight w:val="none"/>
        </w:rPr>
        <w:instrText xml:space="preserve"> PAGEREF _Toc7003 \h </w:instrText>
      </w:r>
      <w:r>
        <w:rPr>
          <w:highlight w:val="none"/>
        </w:rPr>
        <w:fldChar w:fldCharType="separate"/>
      </w:r>
      <w:r>
        <w:rPr>
          <w:highlight w:val="none"/>
        </w:rPr>
        <w:t>- 66 -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_Toc4152 </w:instrText>
      </w:r>
      <w:r>
        <w:rPr>
          <w:rFonts w:hint="eastAsia" w:ascii="宋体" w:hAnsi="宋体" w:cs="宋体"/>
          <w:szCs w:val="21"/>
          <w:highlight w:val="none"/>
        </w:rPr>
        <w:fldChar w:fldCharType="separate"/>
      </w:r>
      <w:r>
        <w:rPr>
          <w:szCs w:val="24"/>
          <w:highlight w:val="none"/>
        </w:rPr>
        <w:t xml:space="preserve">B </w:t>
      </w:r>
      <w:r>
        <w:rPr>
          <w:rFonts w:hint="eastAsia"/>
          <w:szCs w:val="24"/>
          <w:highlight w:val="none"/>
        </w:rPr>
        <w:t>商务文件</w:t>
      </w:r>
      <w:r>
        <w:rPr>
          <w:highlight w:val="none"/>
        </w:rPr>
        <w:tab/>
      </w:r>
      <w:r>
        <w:rPr>
          <w:highlight w:val="none"/>
        </w:rPr>
        <w:fldChar w:fldCharType="begin"/>
      </w:r>
      <w:r>
        <w:rPr>
          <w:highlight w:val="none"/>
        </w:rPr>
        <w:instrText xml:space="preserve"> PAGEREF _Toc4152 \h </w:instrText>
      </w:r>
      <w:r>
        <w:rPr>
          <w:highlight w:val="none"/>
        </w:rPr>
        <w:fldChar w:fldCharType="separate"/>
      </w:r>
      <w:r>
        <w:rPr>
          <w:highlight w:val="none"/>
        </w:rPr>
        <w:t>- 67 -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_Toc14388 </w:instrText>
      </w:r>
      <w:r>
        <w:rPr>
          <w:rFonts w:hint="eastAsia" w:ascii="宋体" w:hAnsi="宋体" w:cs="宋体"/>
          <w:szCs w:val="21"/>
          <w:highlight w:val="none"/>
        </w:rPr>
        <w:fldChar w:fldCharType="separate"/>
      </w:r>
      <w:r>
        <w:rPr>
          <w:rFonts w:hint="eastAsia" w:ascii="宋体" w:hAnsi="宋体" w:eastAsia="宋体"/>
          <w:szCs w:val="21"/>
          <w:highlight w:val="none"/>
        </w:rPr>
        <w:t>B1比选申请函</w:t>
      </w:r>
      <w:r>
        <w:rPr>
          <w:highlight w:val="none"/>
        </w:rPr>
        <w:tab/>
      </w:r>
      <w:r>
        <w:rPr>
          <w:highlight w:val="none"/>
        </w:rPr>
        <w:fldChar w:fldCharType="begin"/>
      </w:r>
      <w:r>
        <w:rPr>
          <w:highlight w:val="none"/>
        </w:rPr>
        <w:instrText xml:space="preserve"> PAGEREF _Toc14388 \h </w:instrText>
      </w:r>
      <w:r>
        <w:rPr>
          <w:highlight w:val="none"/>
        </w:rPr>
        <w:fldChar w:fldCharType="separate"/>
      </w:r>
      <w:r>
        <w:rPr>
          <w:highlight w:val="none"/>
        </w:rPr>
        <w:t>- 68 -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_Toc5110 </w:instrText>
      </w:r>
      <w:r>
        <w:rPr>
          <w:rFonts w:hint="eastAsia" w:ascii="宋体" w:hAnsi="宋体" w:cs="宋体"/>
          <w:szCs w:val="21"/>
          <w:highlight w:val="none"/>
        </w:rPr>
        <w:fldChar w:fldCharType="separate"/>
      </w:r>
      <w:r>
        <w:rPr>
          <w:rFonts w:hint="eastAsia" w:ascii="宋体" w:hAnsi="宋体" w:eastAsia="宋体"/>
          <w:szCs w:val="21"/>
          <w:highlight w:val="none"/>
        </w:rPr>
        <w:t>B2比选申请报价表</w:t>
      </w:r>
      <w:r>
        <w:rPr>
          <w:highlight w:val="none"/>
        </w:rPr>
        <w:tab/>
      </w:r>
      <w:r>
        <w:rPr>
          <w:highlight w:val="none"/>
        </w:rPr>
        <w:fldChar w:fldCharType="begin"/>
      </w:r>
      <w:r>
        <w:rPr>
          <w:highlight w:val="none"/>
        </w:rPr>
        <w:instrText xml:space="preserve"> PAGEREF _Toc5110 \h </w:instrText>
      </w:r>
      <w:r>
        <w:rPr>
          <w:highlight w:val="none"/>
        </w:rPr>
        <w:fldChar w:fldCharType="separate"/>
      </w:r>
      <w:r>
        <w:rPr>
          <w:highlight w:val="none"/>
        </w:rPr>
        <w:t>- 69 -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_Toc3901 </w:instrText>
      </w:r>
      <w:r>
        <w:rPr>
          <w:rFonts w:hint="eastAsia" w:ascii="宋体" w:hAnsi="宋体" w:cs="宋体"/>
          <w:szCs w:val="21"/>
          <w:highlight w:val="none"/>
        </w:rPr>
        <w:fldChar w:fldCharType="separate"/>
      </w:r>
      <w:r>
        <w:rPr>
          <w:rFonts w:ascii="宋体" w:hAnsi="宋体" w:eastAsia="宋体"/>
          <w:szCs w:val="21"/>
          <w:highlight w:val="none"/>
        </w:rPr>
        <w:t>B</w:t>
      </w:r>
      <w:r>
        <w:rPr>
          <w:rFonts w:hint="eastAsia" w:ascii="宋体" w:hAnsi="宋体" w:eastAsia="宋体"/>
          <w:szCs w:val="21"/>
          <w:highlight w:val="none"/>
        </w:rPr>
        <w:t>3业绩情况表（格式见资格审查格式A</w:t>
      </w:r>
      <w:r>
        <w:rPr>
          <w:rFonts w:hint="eastAsia" w:ascii="宋体" w:hAnsi="宋体" w:eastAsia="宋体"/>
          <w:szCs w:val="21"/>
          <w:highlight w:val="none"/>
          <w:lang w:val="en-US" w:eastAsia="zh-CN"/>
        </w:rPr>
        <w:t>5</w:t>
      </w:r>
      <w:r>
        <w:rPr>
          <w:rFonts w:hint="eastAsia" w:ascii="宋体" w:hAnsi="宋体" w:eastAsia="宋体"/>
          <w:szCs w:val="21"/>
          <w:highlight w:val="none"/>
        </w:rPr>
        <w:t>）</w:t>
      </w:r>
      <w:r>
        <w:rPr>
          <w:highlight w:val="none"/>
        </w:rPr>
        <w:tab/>
      </w:r>
      <w:r>
        <w:rPr>
          <w:highlight w:val="none"/>
        </w:rPr>
        <w:fldChar w:fldCharType="begin"/>
      </w:r>
      <w:r>
        <w:rPr>
          <w:highlight w:val="none"/>
        </w:rPr>
        <w:instrText xml:space="preserve"> PAGEREF _Toc3901 \h </w:instrText>
      </w:r>
      <w:r>
        <w:rPr>
          <w:highlight w:val="none"/>
        </w:rPr>
        <w:fldChar w:fldCharType="separate"/>
      </w:r>
      <w:r>
        <w:rPr>
          <w:highlight w:val="none"/>
        </w:rPr>
        <w:t>- 70 -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_Toc5301 </w:instrText>
      </w:r>
      <w:r>
        <w:rPr>
          <w:rFonts w:hint="eastAsia" w:ascii="宋体" w:hAnsi="宋体" w:cs="宋体"/>
          <w:szCs w:val="21"/>
          <w:highlight w:val="none"/>
        </w:rPr>
        <w:fldChar w:fldCharType="separate"/>
      </w:r>
      <w:r>
        <w:rPr>
          <w:rFonts w:hint="eastAsia"/>
          <w:szCs w:val="24"/>
          <w:highlight w:val="none"/>
        </w:rPr>
        <w:t>C</w:t>
      </w:r>
      <w:r>
        <w:rPr>
          <w:rFonts w:hAnsi="宋体"/>
          <w:szCs w:val="24"/>
          <w:highlight w:val="none"/>
        </w:rPr>
        <w:t>技术</w:t>
      </w:r>
      <w:r>
        <w:rPr>
          <w:rFonts w:hint="eastAsia" w:hAnsi="宋体"/>
          <w:szCs w:val="24"/>
          <w:highlight w:val="none"/>
        </w:rPr>
        <w:t>文件</w:t>
      </w:r>
      <w:r>
        <w:rPr>
          <w:highlight w:val="none"/>
        </w:rPr>
        <w:tab/>
      </w:r>
      <w:r>
        <w:rPr>
          <w:highlight w:val="none"/>
        </w:rPr>
        <w:fldChar w:fldCharType="begin"/>
      </w:r>
      <w:r>
        <w:rPr>
          <w:highlight w:val="none"/>
        </w:rPr>
        <w:instrText xml:space="preserve"> PAGEREF _Toc5301 \h </w:instrText>
      </w:r>
      <w:r>
        <w:rPr>
          <w:highlight w:val="none"/>
        </w:rPr>
        <w:fldChar w:fldCharType="separate"/>
      </w:r>
      <w:r>
        <w:rPr>
          <w:highlight w:val="none"/>
        </w:rPr>
        <w:t>- 71 -</w:t>
      </w:r>
      <w:r>
        <w:rPr>
          <w:highlight w:val="none"/>
        </w:rPr>
        <w:fldChar w:fldCharType="end"/>
      </w:r>
      <w:r>
        <w:rPr>
          <w:rFonts w:hint="eastAsia" w:ascii="宋体" w:hAnsi="宋体" w:cs="宋体"/>
          <w:szCs w:val="21"/>
          <w:highlight w:val="none"/>
        </w:rPr>
        <w:fldChar w:fldCharType="end"/>
      </w:r>
    </w:p>
    <w:p>
      <w:pPr>
        <w:pStyle w:val="29"/>
        <w:spacing w:before="0" w:after="0" w:afterAutospacing="0"/>
        <w:ind w:left="0" w:right="0"/>
        <w:rPr>
          <w:rFonts w:hint="eastAsia" w:ascii="宋体" w:hAnsi="宋体" w:cs="宋体"/>
          <w:sz w:val="21"/>
          <w:szCs w:val="21"/>
          <w:highlight w:val="none"/>
        </w:rPr>
      </w:pPr>
      <w:r>
        <w:rPr>
          <w:rFonts w:hint="eastAsia" w:ascii="宋体" w:hAnsi="宋体" w:cs="宋体"/>
          <w:sz w:val="21"/>
          <w:szCs w:val="21"/>
          <w:highlight w:val="none"/>
        </w:rPr>
        <w:fldChar w:fldCharType="end"/>
      </w:r>
    </w:p>
    <w:p>
      <w:pPr>
        <w:pStyle w:val="29"/>
        <w:spacing w:before="0" w:after="0" w:afterAutospacing="0"/>
        <w:ind w:left="0" w:right="0"/>
        <w:rPr>
          <w:rFonts w:hint="eastAsia" w:ascii="宋体" w:hAnsi="宋体" w:cs="宋体"/>
          <w:sz w:val="21"/>
          <w:szCs w:val="21"/>
          <w:highlight w:val="none"/>
        </w:rPr>
      </w:pPr>
    </w:p>
    <w:p>
      <w:pPr>
        <w:pStyle w:val="4"/>
        <w:pageBreakBefore/>
        <w:topLinePunct/>
        <w:spacing w:after="0" w:afterAutospacing="0" w:line="360" w:lineRule="auto"/>
        <w:ind w:left="1493" w:right="-28" w:hanging="1493" w:hangingChars="338"/>
        <w:jc w:val="center"/>
        <w:rPr>
          <w:rFonts w:ascii="宋体" w:hAnsi="宋体" w:cs="宋体"/>
          <w:highlight w:val="none"/>
        </w:rPr>
      </w:pPr>
      <w:bookmarkStart w:id="21" w:name="_Toc28779"/>
      <w:bookmarkStart w:id="22" w:name="_Toc20203"/>
      <w:bookmarkStart w:id="23" w:name="_Toc20728"/>
      <w:bookmarkStart w:id="24" w:name="_Toc10972"/>
      <w:bookmarkStart w:id="25" w:name="_Toc142138386"/>
      <w:bookmarkStart w:id="26" w:name="_Toc7110"/>
      <w:bookmarkStart w:id="27" w:name="_Toc13128"/>
      <w:r>
        <w:rPr>
          <w:rFonts w:hint="eastAsia" w:ascii="宋体" w:hAnsi="宋体" w:cs="宋体"/>
          <w:highlight w:val="none"/>
        </w:rPr>
        <w:t>第一章  比选公告</w:t>
      </w:r>
      <w:bookmarkEnd w:id="21"/>
      <w:bookmarkEnd w:id="22"/>
      <w:bookmarkEnd w:id="23"/>
      <w:bookmarkEnd w:id="24"/>
      <w:bookmarkEnd w:id="25"/>
      <w:bookmarkEnd w:id="26"/>
      <w:bookmarkEnd w:id="27"/>
    </w:p>
    <w:p>
      <w:pPr>
        <w:pStyle w:val="360"/>
        <w:wordWrap w:val="0"/>
        <w:topLinePunct/>
        <w:spacing w:line="480" w:lineRule="exact"/>
        <w:ind w:left="-199" w:leftChars="-95" w:right="-168" w:rightChars="-80" w:firstLine="249" w:firstLineChars="83"/>
        <w:jc w:val="center"/>
        <w:rPr>
          <w:rFonts w:ascii="宋体" w:hAnsi="宋体" w:cs="宋体"/>
          <w:b/>
          <w:bCs/>
          <w:highlight w:val="none"/>
          <w:u w:val="single"/>
          <w:lang w:val="zh-CN"/>
        </w:rPr>
      </w:pPr>
      <w:r>
        <w:rPr>
          <w:rFonts w:hint="eastAsia" w:ascii="宋体" w:hAnsi="宋体" w:cs="宋体"/>
          <w:sz w:val="30"/>
          <w:szCs w:val="30"/>
          <w:highlight w:val="none"/>
        </w:rPr>
        <w:t>南宁北站维修工区周边用地临时复绿工程</w:t>
      </w:r>
    </w:p>
    <w:p>
      <w:pPr>
        <w:pStyle w:val="360"/>
        <w:wordWrap w:val="0"/>
        <w:topLinePunct/>
        <w:spacing w:line="360" w:lineRule="auto"/>
        <w:ind w:firstLine="420" w:firstLineChars="200"/>
        <w:rPr>
          <w:rFonts w:hint="eastAsia" w:ascii="宋体" w:hAnsi="宋体" w:cs="宋体"/>
          <w:highlight w:val="none"/>
          <w:shd w:val="clear" w:color="auto" w:fill="FFFFFF"/>
        </w:rPr>
      </w:pPr>
    </w:p>
    <w:p>
      <w:pPr>
        <w:pStyle w:val="360"/>
        <w:topLinePunct/>
        <w:spacing w:line="360" w:lineRule="auto"/>
        <w:ind w:firstLine="420" w:firstLineChars="200"/>
        <w:rPr>
          <w:rFonts w:ascii="宋体" w:hAnsi="宋体" w:cs="宋体"/>
          <w:highlight w:val="none"/>
          <w:lang w:val="zh-CN"/>
        </w:rPr>
      </w:pPr>
      <w:r>
        <w:rPr>
          <w:rFonts w:hint="eastAsia" w:ascii="宋体" w:hAnsi="宋体" w:cs="宋体"/>
          <w:highlight w:val="none"/>
          <w:shd w:val="clear" w:color="auto" w:fill="FFFFFF"/>
        </w:rPr>
        <w:t>本比选项目</w:t>
      </w:r>
      <w:r>
        <w:rPr>
          <w:rFonts w:hint="eastAsia" w:ascii="宋体" w:hAnsi="宋体" w:cs="宋体"/>
          <w:highlight w:val="none"/>
          <w:u w:val="single"/>
          <w:shd w:val="clear" w:color="auto" w:fill="FFFFFF"/>
        </w:rPr>
        <w:t>南宁北站维修工区周边用地临时复绿工程，</w:t>
      </w:r>
      <w:r>
        <w:rPr>
          <w:rFonts w:hint="eastAsia" w:ascii="宋体" w:hAnsi="宋体" w:cs="宋体"/>
          <w:highlight w:val="none"/>
          <w:shd w:val="clear" w:color="auto" w:fill="FFFFFF"/>
        </w:rPr>
        <w:t>比选人为</w:t>
      </w:r>
      <w:r>
        <w:rPr>
          <w:rFonts w:hint="eastAsia" w:ascii="宋体" w:hAnsi="宋体" w:cs="宋体"/>
          <w:highlight w:val="none"/>
          <w:u w:val="single"/>
          <w:shd w:val="clear" w:color="auto" w:fill="FFFFFF"/>
        </w:rPr>
        <w:t>南宁铁路枢纽投资有限公司</w:t>
      </w:r>
      <w:r>
        <w:rPr>
          <w:rFonts w:hint="eastAsia" w:ascii="宋体" w:hAnsi="宋体" w:cs="宋体"/>
          <w:highlight w:val="none"/>
          <w:shd w:val="clear" w:color="auto" w:fill="FFFFFF"/>
        </w:rPr>
        <w:t>，</w:t>
      </w:r>
      <w:r>
        <w:rPr>
          <w:rFonts w:hint="eastAsia" w:ascii="宋体" w:hAnsi="宋体" w:cs="宋体"/>
          <w:highlight w:val="none"/>
          <w:lang w:val="zh-CN"/>
        </w:rPr>
        <w:t>现对该项目的施工进行公开比选，欢迎符合条件的潜在比选申请人参与比选。</w:t>
      </w:r>
    </w:p>
    <w:p>
      <w:pPr>
        <w:keepNext/>
        <w:keepLines/>
        <w:topLinePunct/>
        <w:spacing w:before="0" w:after="0" w:afterAutospacing="0"/>
        <w:ind w:left="0" w:right="0" w:firstLine="422" w:firstLineChars="200"/>
        <w:outlineLvl w:val="1"/>
        <w:rPr>
          <w:rFonts w:ascii="宋体" w:hAnsi="宋体" w:cs="宋体"/>
          <w:b/>
          <w:bCs/>
          <w:highlight w:val="none"/>
        </w:rPr>
      </w:pPr>
      <w:bookmarkStart w:id="28" w:name="_Toc19518507"/>
      <w:bookmarkStart w:id="29" w:name="_Toc10947"/>
      <w:bookmarkStart w:id="30" w:name="_Toc5752"/>
      <w:bookmarkStart w:id="31" w:name="_Toc30527"/>
      <w:bookmarkStart w:id="32" w:name="_Toc142138387"/>
      <w:bookmarkStart w:id="33" w:name="_Toc29609"/>
      <w:r>
        <w:rPr>
          <w:rFonts w:hint="eastAsia" w:ascii="宋体" w:hAnsi="宋体" w:cs="宋体"/>
          <w:b/>
          <w:bCs/>
          <w:highlight w:val="none"/>
        </w:rPr>
        <w:t>1．项目概况与比选范围</w:t>
      </w:r>
      <w:bookmarkEnd w:id="28"/>
      <w:bookmarkEnd w:id="29"/>
      <w:bookmarkEnd w:id="30"/>
      <w:bookmarkEnd w:id="31"/>
      <w:bookmarkEnd w:id="32"/>
      <w:bookmarkEnd w:id="33"/>
    </w:p>
    <w:p>
      <w:pPr>
        <w:pStyle w:val="406"/>
        <w:topLinePunct/>
        <w:spacing w:line="360" w:lineRule="auto"/>
        <w:ind w:firstLine="420" w:firstLineChars="200"/>
        <w:rPr>
          <w:rFonts w:hint="eastAsia"/>
          <w:kern w:val="2"/>
          <w:szCs w:val="21"/>
          <w:highlight w:val="none"/>
        </w:rPr>
      </w:pPr>
      <w:bookmarkStart w:id="34" w:name="_Toc19518509"/>
      <w:bookmarkStart w:id="35" w:name="_Toc389065125"/>
      <w:r>
        <w:rPr>
          <w:rFonts w:hint="eastAsia"/>
          <w:kern w:val="2"/>
          <w:szCs w:val="21"/>
          <w:highlight w:val="none"/>
        </w:rPr>
        <w:t>1.1项目名称：</w:t>
      </w:r>
      <w:r>
        <w:rPr>
          <w:rFonts w:hint="eastAsia"/>
          <w:szCs w:val="21"/>
          <w:highlight w:val="none"/>
          <w:shd w:val="clear" w:color="auto" w:fill="FFFFFF"/>
        </w:rPr>
        <w:t>南宁北站维修工区周边用地临时复绿工程</w:t>
      </w:r>
    </w:p>
    <w:p>
      <w:pPr>
        <w:pStyle w:val="406"/>
        <w:topLinePunct/>
        <w:spacing w:line="360" w:lineRule="auto"/>
        <w:ind w:firstLine="420" w:firstLineChars="200"/>
        <w:rPr>
          <w:rFonts w:hint="eastAsia"/>
          <w:b/>
          <w:bCs/>
          <w:szCs w:val="21"/>
          <w:highlight w:val="none"/>
        </w:rPr>
      </w:pPr>
      <w:r>
        <w:rPr>
          <w:rFonts w:hint="eastAsia"/>
          <w:kern w:val="2"/>
          <w:szCs w:val="21"/>
          <w:highlight w:val="none"/>
        </w:rPr>
        <w:t>1.2</w:t>
      </w:r>
      <w:r>
        <w:rPr>
          <w:rFonts w:hint="eastAsia"/>
          <w:kern w:val="2"/>
          <w:szCs w:val="21"/>
          <w:highlight w:val="none"/>
          <w:lang w:val="zh-CN"/>
        </w:rPr>
        <w:t>建设地点：</w:t>
      </w:r>
      <w:r>
        <w:rPr>
          <w:rFonts w:hint="eastAsia"/>
          <w:szCs w:val="21"/>
          <w:highlight w:val="none"/>
          <w:lang w:val="zh-CN"/>
        </w:rPr>
        <w:t>南宁市</w:t>
      </w:r>
      <w:r>
        <w:rPr>
          <w:rFonts w:hint="eastAsia"/>
          <w:szCs w:val="21"/>
          <w:highlight w:val="none"/>
        </w:rPr>
        <w:t>武鸣区</w:t>
      </w:r>
    </w:p>
    <w:p>
      <w:pPr>
        <w:topLinePunct/>
        <w:spacing w:before="0" w:after="0" w:afterAutospacing="0"/>
        <w:ind w:left="0" w:right="0" w:firstLine="420" w:firstLineChars="200"/>
        <w:rPr>
          <w:rFonts w:ascii="宋体" w:hAnsi="宋体" w:cs="宋体"/>
          <w:highlight w:val="none"/>
          <w:lang w:val="zh-CN"/>
        </w:rPr>
      </w:pPr>
      <w:r>
        <w:rPr>
          <w:rFonts w:hint="eastAsia" w:ascii="宋体" w:hAnsi="宋体" w:cs="宋体"/>
          <w:highlight w:val="none"/>
        </w:rPr>
        <w:t>1.3</w:t>
      </w:r>
      <w:r>
        <w:rPr>
          <w:rFonts w:hint="eastAsia" w:ascii="宋体" w:hAnsi="宋体" w:cs="宋体"/>
          <w:highlight w:val="none"/>
          <w:lang w:val="zh-CN"/>
        </w:rPr>
        <w:t>建设规模：本项目</w:t>
      </w:r>
      <w:r>
        <w:rPr>
          <w:rFonts w:hint="eastAsia" w:ascii="宋体" w:hAnsi="宋体" w:cs="宋体"/>
          <w:highlight w:val="none"/>
          <w:shd w:val="clear" w:color="auto" w:fill="FFFFFF"/>
          <w:lang w:bidi="ar"/>
        </w:rPr>
        <w:t>绿化面积约111062.07㎡</w:t>
      </w:r>
      <w:r>
        <w:rPr>
          <w:rFonts w:hint="eastAsia" w:ascii="宋体" w:hAnsi="宋体" w:cs="宋体"/>
          <w:highlight w:val="none"/>
          <w:lang w:val="zh-CN"/>
        </w:rPr>
        <w:t>。</w:t>
      </w:r>
    </w:p>
    <w:p>
      <w:pPr>
        <w:topLinePunct/>
        <w:spacing w:before="0" w:after="0" w:afterAutospacing="0"/>
        <w:ind w:left="0" w:right="0" w:firstLine="420" w:firstLineChars="200"/>
        <w:rPr>
          <w:rFonts w:ascii="宋体" w:hAnsi="宋体" w:cs="宋体"/>
          <w:highlight w:val="none"/>
        </w:rPr>
      </w:pPr>
      <w:r>
        <w:rPr>
          <w:rFonts w:hint="eastAsia" w:ascii="宋体" w:hAnsi="宋体" w:cs="宋体"/>
          <w:highlight w:val="none"/>
        </w:rPr>
        <w:t>1.4合同</w:t>
      </w:r>
      <w:r>
        <w:rPr>
          <w:rFonts w:hint="eastAsia" w:ascii="宋体" w:hAnsi="宋体" w:cs="宋体"/>
          <w:highlight w:val="none"/>
          <w:lang w:val="en-US" w:eastAsia="zh-CN"/>
        </w:rPr>
        <w:t>上限控制</w:t>
      </w:r>
      <w:r>
        <w:rPr>
          <w:rFonts w:hint="eastAsia" w:ascii="宋体" w:hAnsi="宋体" w:cs="宋体"/>
          <w:highlight w:val="none"/>
        </w:rPr>
        <w:t>价：</w:t>
      </w:r>
      <w:r>
        <w:rPr>
          <w:rFonts w:hint="eastAsia" w:ascii="宋体" w:hAnsi="宋体" w:cs="宋体"/>
          <w:highlight w:val="none"/>
          <w:lang w:val="en-US" w:eastAsia="zh-CN"/>
        </w:rPr>
        <w:t>1718248.05</w:t>
      </w:r>
      <w:r>
        <w:rPr>
          <w:rFonts w:hint="eastAsia" w:ascii="宋体" w:hAnsi="宋体" w:cs="宋体"/>
          <w:highlight w:val="none"/>
          <w:lang w:val="zh-CN"/>
        </w:rPr>
        <w:t>元</w:t>
      </w:r>
    </w:p>
    <w:p>
      <w:pPr>
        <w:pStyle w:val="373"/>
        <w:topLinePunct/>
        <w:spacing w:line="360" w:lineRule="auto"/>
        <w:ind w:firstLine="420" w:firstLineChars="200"/>
        <w:rPr>
          <w:rFonts w:ascii="宋体" w:hAnsi="宋体" w:cs="宋体"/>
          <w:szCs w:val="21"/>
          <w:highlight w:val="none"/>
        </w:rPr>
      </w:pPr>
      <w:r>
        <w:rPr>
          <w:rFonts w:hint="eastAsia" w:ascii="宋体" w:hAnsi="宋体" w:cs="宋体"/>
          <w:szCs w:val="21"/>
          <w:highlight w:val="none"/>
        </w:rPr>
        <w:t>1.5要求工期：</w:t>
      </w:r>
      <w:r>
        <w:rPr>
          <w:rFonts w:hint="eastAsia" w:ascii="宋体" w:hAnsi="宋体" w:cs="宋体"/>
          <w:szCs w:val="21"/>
          <w:highlight w:val="none"/>
          <w:u w:val="single"/>
        </w:rPr>
        <w:t>20</w:t>
      </w:r>
      <w:r>
        <w:rPr>
          <w:rFonts w:hint="eastAsia" w:ascii="宋体" w:hAnsi="宋体" w:cs="宋体"/>
          <w:szCs w:val="21"/>
          <w:highlight w:val="none"/>
        </w:rPr>
        <w:t>天。</w:t>
      </w:r>
    </w:p>
    <w:p>
      <w:pPr>
        <w:spacing w:before="0" w:after="0" w:afterAutospacing="0"/>
        <w:ind w:left="0" w:right="0" w:firstLine="420" w:firstLineChars="200"/>
        <w:textAlignment w:val="baseline"/>
        <w:rPr>
          <w:rFonts w:ascii="宋体" w:hAnsi="宋体" w:cs="宋体"/>
          <w:highlight w:val="none"/>
        </w:rPr>
      </w:pPr>
      <w:r>
        <w:rPr>
          <w:rFonts w:hint="eastAsia" w:ascii="宋体" w:hAnsi="宋体" w:cs="宋体"/>
          <w:highlight w:val="none"/>
        </w:rPr>
        <w:t>1.6比选范围</w:t>
      </w:r>
    </w:p>
    <w:p>
      <w:pPr>
        <w:spacing w:before="0" w:after="0" w:afterAutospacing="0"/>
        <w:ind w:left="0" w:right="0" w:firstLine="420" w:firstLineChars="200"/>
        <w:rPr>
          <w:rFonts w:ascii="宋体" w:hAnsi="宋体" w:cs="宋体"/>
          <w:highlight w:val="none"/>
          <w:shd w:val="clear" w:color="auto" w:fill="FFFFFF"/>
          <w:lang w:bidi="ar"/>
        </w:rPr>
      </w:pPr>
      <w:r>
        <w:rPr>
          <w:rFonts w:hint="eastAsia" w:ascii="宋体" w:hAnsi="宋体"/>
          <w:highlight w:val="none"/>
        </w:rPr>
        <w:t>包括但不限种植绿化部分、种植土置换部分</w:t>
      </w:r>
      <w:r>
        <w:rPr>
          <w:rFonts w:hint="eastAsia" w:ascii="宋体" w:hAnsi="宋体" w:eastAsia="宋体" w:cs="Times New Roman"/>
          <w:sz w:val="21"/>
          <w:szCs w:val="21"/>
          <w:highlight w:val="none"/>
          <w:lang w:eastAsia="zh-CN"/>
        </w:rPr>
        <w:t>、</w:t>
      </w:r>
      <w:r>
        <w:rPr>
          <w:rFonts w:hint="eastAsia" w:ascii="宋体" w:hAnsi="宋体" w:eastAsia="宋体" w:cs="Times New Roman"/>
          <w:sz w:val="21"/>
          <w:szCs w:val="21"/>
          <w:highlight w:val="none"/>
          <w:lang w:val="en-US" w:eastAsia="zh-CN"/>
        </w:rPr>
        <w:t>整理绿化用地</w:t>
      </w:r>
      <w:r>
        <w:rPr>
          <w:rFonts w:hint="eastAsia" w:ascii="宋体" w:hAnsi="宋体"/>
          <w:highlight w:val="none"/>
        </w:rPr>
        <w:t>等，具体详见图纸及工程量清单所列的内容。</w:t>
      </w:r>
    </w:p>
    <w:p>
      <w:pPr>
        <w:keepNext/>
        <w:keepLines/>
        <w:topLinePunct/>
        <w:spacing w:before="0" w:after="0" w:afterAutospacing="0"/>
        <w:ind w:left="0" w:right="0" w:firstLine="422" w:firstLineChars="200"/>
        <w:outlineLvl w:val="1"/>
        <w:rPr>
          <w:rFonts w:ascii="宋体" w:hAnsi="宋体" w:cs="宋体"/>
          <w:b/>
          <w:bCs/>
          <w:highlight w:val="none"/>
        </w:rPr>
      </w:pPr>
      <w:bookmarkStart w:id="36" w:name="_Toc4361"/>
      <w:bookmarkStart w:id="37" w:name="_Toc142138388"/>
      <w:bookmarkStart w:id="38" w:name="_Toc14089"/>
      <w:bookmarkStart w:id="39" w:name="_Toc2366"/>
      <w:r>
        <w:rPr>
          <w:rFonts w:hint="eastAsia" w:ascii="宋体" w:hAnsi="宋体" w:cs="宋体"/>
          <w:b/>
          <w:bCs/>
          <w:highlight w:val="none"/>
        </w:rPr>
        <w:t>2.比选申请人资格要求</w:t>
      </w:r>
      <w:bookmarkEnd w:id="36"/>
      <w:bookmarkEnd w:id="37"/>
      <w:bookmarkEnd w:id="38"/>
      <w:bookmarkEnd w:id="39"/>
    </w:p>
    <w:p>
      <w:pPr>
        <w:spacing w:before="0" w:after="0" w:afterAutospacing="0"/>
        <w:ind w:left="0" w:right="0" w:firstLine="420" w:firstLineChars="200"/>
        <w:jc w:val="left"/>
        <w:rPr>
          <w:rFonts w:hint="eastAsia" w:ascii="宋体" w:hAnsi="宋体"/>
          <w:highlight w:val="none"/>
        </w:rPr>
      </w:pPr>
      <w:r>
        <w:rPr>
          <w:rFonts w:hint="eastAsia" w:ascii="宋体" w:hAnsi="宋体" w:cs="宋体"/>
          <w:highlight w:val="none"/>
          <w:shd w:val="clear" w:color="auto" w:fill="FFFFFF"/>
          <w:lang w:bidi="ar"/>
        </w:rPr>
        <w:t>2.1</w:t>
      </w:r>
      <w:r>
        <w:rPr>
          <w:rFonts w:hint="eastAsia" w:ascii="宋体" w:hAnsi="宋体" w:cs="宋体"/>
          <w:highlight w:val="none"/>
        </w:rPr>
        <w:t>比选申请人为中华人民共和国境内依法设立的法人或其他组织</w:t>
      </w:r>
      <w:r>
        <w:rPr>
          <w:rFonts w:hint="eastAsia" w:ascii="宋体" w:hAnsi="宋体"/>
          <w:highlight w:val="none"/>
        </w:rPr>
        <w:t>。</w:t>
      </w:r>
    </w:p>
    <w:p>
      <w:pPr>
        <w:pStyle w:val="2"/>
        <w:spacing w:line="360" w:lineRule="auto"/>
        <w:ind w:firstLine="420" w:firstLineChars="200"/>
        <w:jc w:val="both"/>
        <w:rPr>
          <w:rFonts w:ascii="宋体" w:hAnsi="宋体" w:cs="宋体"/>
          <w:sz w:val="21"/>
          <w:szCs w:val="21"/>
          <w:highlight w:val="none"/>
          <w:u w:val="none"/>
        </w:rPr>
      </w:pPr>
      <w:r>
        <w:rPr>
          <w:rFonts w:hint="eastAsia" w:hAnsi="宋体" w:cs="宋体"/>
          <w:sz w:val="21"/>
          <w:szCs w:val="21"/>
          <w:highlight w:val="none"/>
        </w:rPr>
        <w:t>2.2拟投入的项目</w:t>
      </w:r>
      <w:r>
        <w:rPr>
          <w:rFonts w:hint="eastAsia" w:hAnsi="宋体" w:cs="宋体"/>
          <w:sz w:val="21"/>
          <w:szCs w:val="21"/>
          <w:highlight w:val="none"/>
          <w:lang w:val="en-US" w:eastAsia="zh-CN"/>
        </w:rPr>
        <w:t>经理</w:t>
      </w:r>
      <w:r>
        <w:rPr>
          <w:rFonts w:hint="eastAsia" w:hAnsi="宋体" w:cs="宋体"/>
          <w:sz w:val="21"/>
          <w:szCs w:val="21"/>
          <w:highlight w:val="none"/>
        </w:rPr>
        <w:t>必须具有</w:t>
      </w:r>
      <w:r>
        <w:rPr>
          <w:rFonts w:hint="eastAsia" w:hAnsi="宋体" w:cs="宋体"/>
          <w:sz w:val="21"/>
          <w:szCs w:val="21"/>
          <w:highlight w:val="none"/>
          <w:lang w:val="en-US" w:eastAsia="zh-CN"/>
        </w:rPr>
        <w:t>中</w:t>
      </w:r>
      <w:r>
        <w:rPr>
          <w:rFonts w:hint="eastAsia" w:hAnsi="宋体" w:cs="宋体"/>
          <w:sz w:val="21"/>
          <w:szCs w:val="21"/>
          <w:highlight w:val="none"/>
        </w:rPr>
        <w:t>级工程师及以上职称</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同时</w:t>
      </w:r>
      <w:r>
        <w:rPr>
          <w:rFonts w:hint="eastAsia" w:ascii="宋体" w:hAnsi="宋体" w:eastAsia="宋体" w:cs="宋体"/>
          <w:color w:val="auto"/>
          <w:sz w:val="21"/>
          <w:szCs w:val="21"/>
          <w:highlight w:val="none"/>
        </w:rPr>
        <w:t>具备</w:t>
      </w:r>
      <w:r>
        <w:rPr>
          <w:rFonts w:hint="eastAsia" w:ascii="宋体" w:hAnsi="宋体" w:eastAsia="宋体" w:cs="宋体"/>
          <w:color w:val="auto"/>
          <w:kern w:val="0"/>
          <w:sz w:val="21"/>
          <w:szCs w:val="21"/>
          <w:highlight w:val="none"/>
        </w:rPr>
        <w:t>市政公用工程</w:t>
      </w:r>
      <w:r>
        <w:rPr>
          <w:rFonts w:hint="eastAsia" w:ascii="宋体" w:hAnsi="宋体" w:eastAsia="宋体" w:cs="宋体"/>
          <w:color w:val="auto"/>
          <w:sz w:val="21"/>
          <w:szCs w:val="21"/>
          <w:highlight w:val="none"/>
        </w:rPr>
        <w:t>专业</w:t>
      </w:r>
      <w:r>
        <w:rPr>
          <w:rFonts w:hint="eastAsia" w:ascii="宋体" w:hAnsi="宋体" w:eastAsia="宋体" w:cs="宋体"/>
          <w:sz w:val="21"/>
          <w:szCs w:val="21"/>
          <w:highlight w:val="none"/>
          <w:u w:val="none"/>
          <w:lang w:val="en-US" w:eastAsia="zh-CN"/>
        </w:rPr>
        <w:t>二</w:t>
      </w:r>
      <w:r>
        <w:rPr>
          <w:rFonts w:hint="eastAsia" w:ascii="宋体" w:hAnsi="宋体" w:eastAsia="宋体" w:cs="宋体"/>
          <w:color w:val="auto"/>
          <w:sz w:val="21"/>
          <w:szCs w:val="21"/>
          <w:highlight w:val="none"/>
        </w:rPr>
        <w:t>级</w:t>
      </w:r>
      <w:r>
        <w:rPr>
          <w:rFonts w:hint="eastAsia" w:ascii="宋体" w:hAnsi="宋体" w:eastAsia="宋体" w:cs="宋体"/>
          <w:sz w:val="21"/>
          <w:szCs w:val="21"/>
          <w:highlight w:val="none"/>
          <w:lang w:val="en-US" w:eastAsia="zh-CN"/>
        </w:rPr>
        <w:t>及</w:t>
      </w:r>
      <w:r>
        <w:rPr>
          <w:rFonts w:hint="eastAsia" w:ascii="宋体" w:hAnsi="宋体" w:eastAsia="宋体" w:cs="宋体"/>
          <w:color w:val="auto"/>
          <w:sz w:val="21"/>
          <w:szCs w:val="21"/>
          <w:highlight w:val="none"/>
        </w:rPr>
        <w:t>以上注册建造师执业资格</w:t>
      </w:r>
      <w:r>
        <w:rPr>
          <w:rFonts w:hint="eastAsia" w:hAnsi="宋体" w:cs="宋体"/>
          <w:sz w:val="21"/>
          <w:szCs w:val="21"/>
          <w:highlight w:val="none"/>
        </w:rPr>
        <w:t>。</w:t>
      </w:r>
    </w:p>
    <w:p>
      <w:pPr>
        <w:shd w:val="clear" w:color="auto" w:fill="FFFFFF"/>
        <w:spacing w:before="0" w:after="0" w:afterAutospacing="0"/>
        <w:ind w:left="0" w:right="0" w:firstLine="409" w:firstLineChars="195"/>
        <w:jc w:val="left"/>
        <w:rPr>
          <w:rFonts w:ascii="宋体" w:hAnsi="宋体" w:cs="宋体"/>
          <w:color w:val="FF0000"/>
          <w:highlight w:val="none"/>
        </w:rPr>
      </w:pPr>
      <w:r>
        <w:rPr>
          <w:rFonts w:hint="eastAsia" w:ascii="宋体" w:hAnsi="宋体" w:cs="宋体"/>
          <w:highlight w:val="none"/>
          <w:shd w:val="clear" w:color="auto" w:fill="FFFFFF"/>
          <w:lang w:bidi="ar"/>
        </w:rPr>
        <w:t>2.3业绩要求：</w:t>
      </w:r>
      <w:r>
        <w:rPr>
          <w:rFonts w:hint="eastAsia" w:ascii="宋体" w:hAnsi="宋体" w:cs="宋体"/>
          <w:highlight w:val="none"/>
        </w:rPr>
        <w:t>2020年1月1日至</w:t>
      </w:r>
      <w:r>
        <w:rPr>
          <w:rFonts w:hint="eastAsia" w:ascii="宋体" w:hAnsi="宋体" w:cs="宋体"/>
          <w:highlight w:val="none"/>
          <w:lang w:val="en-US" w:eastAsia="zh-CN"/>
        </w:rPr>
        <w:t>比选申请</w:t>
      </w:r>
      <w:r>
        <w:rPr>
          <w:rFonts w:hint="eastAsia" w:ascii="宋体" w:hAnsi="宋体" w:cs="宋体"/>
          <w:highlight w:val="none"/>
        </w:rPr>
        <w:t>截止时间前承接过单项合同金额</w:t>
      </w:r>
      <w:r>
        <w:rPr>
          <w:rFonts w:hint="eastAsia" w:ascii="宋体" w:hAnsi="宋体" w:cs="宋体"/>
          <w:highlight w:val="none"/>
          <w:lang w:val="en-US" w:eastAsia="zh-CN"/>
        </w:rPr>
        <w:t>含1</w:t>
      </w:r>
      <w:r>
        <w:rPr>
          <w:rFonts w:hint="eastAsia" w:ascii="宋体" w:hAnsi="宋体" w:cs="宋体"/>
          <w:highlight w:val="none"/>
        </w:rPr>
        <w:t>00万元及以上的绿化景观工程项目。</w:t>
      </w:r>
    </w:p>
    <w:p>
      <w:pPr>
        <w:shd w:val="clear" w:color="auto" w:fill="FFFFFF"/>
        <w:spacing w:before="0" w:after="0" w:afterAutospacing="0"/>
        <w:ind w:left="0" w:right="0" w:firstLine="420" w:firstLineChars="200"/>
        <w:jc w:val="left"/>
        <w:rPr>
          <w:rFonts w:hint="eastAsia" w:ascii="宋体" w:hAnsi="宋体" w:cs="宋体"/>
          <w:highlight w:val="none"/>
          <w:shd w:val="clear" w:color="auto" w:fill="FFFFFF"/>
          <w:lang w:bidi="ar"/>
        </w:rPr>
      </w:pPr>
      <w:r>
        <w:rPr>
          <w:rFonts w:hint="eastAsia" w:ascii="宋体" w:hAnsi="宋体" w:cs="宋体"/>
          <w:highlight w:val="none"/>
          <w:shd w:val="clear" w:color="auto" w:fill="FFFFFF"/>
          <w:lang w:bidi="ar"/>
        </w:rPr>
        <w:t>备注：业绩证明文件为合同关键页</w:t>
      </w:r>
      <w:r>
        <w:rPr>
          <w:highlight w:val="none"/>
          <w:lang w:bidi="ar"/>
        </w:rPr>
        <w:t>或业主证明</w:t>
      </w:r>
      <w:r>
        <w:rPr>
          <w:rFonts w:hint="eastAsia" w:ascii="宋体" w:hAnsi="宋体" w:cs="宋体"/>
          <w:highlight w:val="none"/>
          <w:shd w:val="clear" w:color="auto" w:fill="FFFFFF"/>
          <w:lang w:bidi="ar"/>
        </w:rPr>
        <w:t>复印件，证明文件中须体现出合同双方、合同签订时间、合同服务、合同金额等内容。</w:t>
      </w:r>
    </w:p>
    <w:p>
      <w:pPr>
        <w:spacing w:before="0" w:after="0" w:afterAutospacing="0"/>
        <w:ind w:left="0" w:right="0" w:firstLine="420" w:firstLineChars="200"/>
        <w:rPr>
          <w:rFonts w:ascii="宋体" w:hAnsi="宋体"/>
          <w:highlight w:val="none"/>
        </w:rPr>
      </w:pPr>
      <w:r>
        <w:rPr>
          <w:rFonts w:hint="eastAsia" w:ascii="宋体" w:hAnsi="宋体"/>
          <w:highlight w:val="none"/>
        </w:rPr>
        <w:t>2.4比选申请人没有处于被行政主管部门或业主取消比选申请资格的处罚期内，且没有处于被责令停业，财产被接管、冻结、破产状态；比选申请截止时间前</w:t>
      </w:r>
      <w:r>
        <w:rPr>
          <w:rFonts w:ascii="宋体" w:hAnsi="宋体"/>
          <w:highlight w:val="none"/>
        </w:rPr>
        <w:t>3</w:t>
      </w:r>
      <w:r>
        <w:rPr>
          <w:rFonts w:hint="eastAsia" w:ascii="宋体" w:hAnsi="宋体"/>
          <w:highlight w:val="none"/>
        </w:rPr>
        <w:t>年内没有骗取中选、严重违约或重大质量安全责任事故的情况</w:t>
      </w:r>
      <w:r>
        <w:rPr>
          <w:rFonts w:hint="eastAsia" w:ascii="宋体" w:hAnsi="宋体"/>
          <w:highlight w:val="none"/>
          <w:lang w:eastAsia="zh-CN"/>
        </w:rPr>
        <w:t>。</w:t>
      </w:r>
    </w:p>
    <w:p>
      <w:pPr>
        <w:spacing w:before="0" w:after="0" w:afterAutospacing="0"/>
        <w:ind w:left="0" w:right="0" w:firstLine="420" w:firstLineChars="200"/>
        <w:rPr>
          <w:rFonts w:ascii="宋体" w:hAnsi="宋体"/>
          <w:highlight w:val="none"/>
        </w:rPr>
      </w:pPr>
      <w:r>
        <w:rPr>
          <w:rFonts w:hint="eastAsia" w:ascii="宋体" w:hAnsi="宋体"/>
          <w:highlight w:val="none"/>
        </w:rPr>
        <w:t>2.5单位负责人为同一人或者存在控股、管理关系的不同单位，不得参加同一标段比选申请或者未划分标段的同一比选项目比选申请。</w:t>
      </w:r>
    </w:p>
    <w:p>
      <w:pPr>
        <w:pStyle w:val="373"/>
        <w:topLinePunct/>
        <w:spacing w:line="360" w:lineRule="auto"/>
        <w:ind w:firstLine="420" w:firstLineChars="200"/>
        <w:rPr>
          <w:rFonts w:ascii="宋体" w:hAnsi="宋体" w:cs="宋体"/>
          <w:szCs w:val="21"/>
          <w:highlight w:val="none"/>
        </w:rPr>
      </w:pPr>
      <w:r>
        <w:rPr>
          <w:rFonts w:hint="eastAsia" w:ascii="宋体" w:hAnsi="宋体" w:cs="宋体"/>
          <w:kern w:val="0"/>
          <w:szCs w:val="21"/>
          <w:highlight w:val="none"/>
          <w:shd w:val="clear" w:color="auto" w:fill="FFFFFF"/>
          <w:lang w:bidi="ar"/>
        </w:rPr>
        <w:t>2.6联合体比选：不接受联合体比选。</w:t>
      </w:r>
    </w:p>
    <w:bookmarkEnd w:id="34"/>
    <w:bookmarkEnd w:id="35"/>
    <w:p>
      <w:pPr>
        <w:keepNext/>
        <w:keepLines/>
        <w:topLinePunct/>
        <w:spacing w:before="0" w:after="0" w:afterAutospacing="0"/>
        <w:ind w:left="0" w:right="0" w:firstLine="422" w:firstLineChars="200"/>
        <w:outlineLvl w:val="1"/>
        <w:rPr>
          <w:rFonts w:ascii="宋体" w:hAnsi="宋体" w:cs="宋体"/>
          <w:b/>
          <w:bCs/>
          <w:highlight w:val="none"/>
        </w:rPr>
      </w:pPr>
      <w:bookmarkStart w:id="40" w:name="_Toc18250"/>
      <w:bookmarkStart w:id="41" w:name="_Toc389065126"/>
      <w:bookmarkStart w:id="42" w:name="_Toc142138389"/>
      <w:bookmarkStart w:id="43" w:name="_Toc389065130"/>
      <w:bookmarkStart w:id="44" w:name="_Toc32028"/>
      <w:bookmarkStart w:id="45" w:name="_Toc19518513"/>
      <w:bookmarkStart w:id="46" w:name="_Toc22738"/>
      <w:bookmarkStart w:id="47" w:name="_Toc3415"/>
      <w:bookmarkStart w:id="48" w:name="_Toc13828"/>
      <w:r>
        <w:rPr>
          <w:rFonts w:hint="eastAsia" w:ascii="宋体" w:hAnsi="宋体" w:cs="宋体"/>
          <w:b/>
          <w:bCs/>
          <w:highlight w:val="none"/>
        </w:rPr>
        <w:t>3.比选文件的获取</w:t>
      </w:r>
      <w:bookmarkEnd w:id="40"/>
      <w:bookmarkEnd w:id="41"/>
      <w:bookmarkEnd w:id="42"/>
    </w:p>
    <w:p>
      <w:pPr>
        <w:shd w:val="clear" w:color="auto" w:fill="FFFFFF"/>
        <w:spacing w:before="0" w:after="0" w:afterAutospacing="0"/>
        <w:ind w:left="0" w:right="0" w:firstLine="420" w:firstLineChars="200"/>
        <w:jc w:val="left"/>
        <w:textAlignment w:val="baseline"/>
        <w:rPr>
          <w:rFonts w:ascii="宋体" w:hAnsi="宋体" w:cs="宋体"/>
          <w:highlight w:val="none"/>
          <w:shd w:val="clear" w:color="auto" w:fill="FFFFFF"/>
          <w:lang w:bidi="ar"/>
        </w:rPr>
      </w:pPr>
      <w:bookmarkStart w:id="49" w:name="_Toc389065128"/>
      <w:bookmarkStart w:id="50" w:name="_Toc3212"/>
      <w:r>
        <w:rPr>
          <w:rFonts w:hint="eastAsia" w:ascii="宋体" w:hAnsi="宋体" w:cs="宋体"/>
          <w:highlight w:val="none"/>
          <w:shd w:val="clear" w:color="auto" w:fill="FFFFFF"/>
          <w:lang w:bidi="ar"/>
        </w:rPr>
        <w:t>本项目不发放纸质比选文件，比选申请人自行在南宁轨道交通集团有限责任公司官网</w:t>
      </w:r>
      <w:r>
        <w:rPr>
          <w:rFonts w:ascii="宋体" w:hAnsi="宋体" w:cs="宋体"/>
          <w:highlight w:val="none"/>
          <w:shd w:val="clear" w:color="auto" w:fill="FFFFFF"/>
          <w:lang w:bidi="ar"/>
        </w:rPr>
        <w:t>(http://www.nngdjt.com/)</w:t>
      </w:r>
      <w:r>
        <w:rPr>
          <w:rFonts w:hint="eastAsia" w:ascii="宋体" w:hAnsi="宋体" w:cs="宋体"/>
          <w:highlight w:val="none"/>
          <w:shd w:val="clear" w:color="auto" w:fill="FFFFFF"/>
          <w:lang w:bidi="ar"/>
        </w:rPr>
        <w:t>的招标招商中的招标公告处下载比选文件（见本公告附件）。</w:t>
      </w:r>
    </w:p>
    <w:p>
      <w:pPr>
        <w:keepNext/>
        <w:keepLines/>
        <w:topLinePunct/>
        <w:spacing w:before="0" w:after="0" w:afterAutospacing="0"/>
        <w:ind w:left="0" w:right="0" w:firstLine="422" w:firstLineChars="200"/>
        <w:outlineLvl w:val="1"/>
        <w:rPr>
          <w:rFonts w:ascii="宋体" w:hAnsi="宋体" w:cs="宋体"/>
          <w:b/>
          <w:bCs/>
          <w:highlight w:val="none"/>
        </w:rPr>
      </w:pPr>
      <w:bookmarkStart w:id="51" w:name="_Toc142138390"/>
      <w:bookmarkStart w:id="52" w:name="_Toc9688"/>
      <w:r>
        <w:rPr>
          <w:rFonts w:hint="eastAsia" w:ascii="宋体" w:hAnsi="宋体" w:cs="宋体"/>
          <w:b/>
          <w:bCs/>
          <w:highlight w:val="none"/>
        </w:rPr>
        <w:t>4.比选申请文件的递交</w:t>
      </w:r>
      <w:bookmarkEnd w:id="51"/>
      <w:bookmarkEnd w:id="52"/>
    </w:p>
    <w:p>
      <w:pPr>
        <w:shd w:val="clear" w:color="auto" w:fill="FFFFFF"/>
        <w:spacing w:before="0" w:after="0" w:afterAutospacing="0"/>
        <w:ind w:left="0" w:right="0" w:firstLine="420" w:firstLineChars="200"/>
        <w:jc w:val="left"/>
        <w:textAlignment w:val="baseline"/>
        <w:rPr>
          <w:rFonts w:ascii="宋体" w:hAnsi="宋体" w:cs="宋体"/>
          <w:highlight w:val="none"/>
          <w:shd w:val="clear" w:color="auto" w:fill="FFFFFF"/>
          <w:lang w:bidi="ar"/>
        </w:rPr>
      </w:pPr>
      <w:r>
        <w:rPr>
          <w:rFonts w:hint="eastAsia" w:ascii="宋体" w:hAnsi="宋体" w:cs="宋体"/>
          <w:highlight w:val="none"/>
          <w:shd w:val="clear" w:color="auto" w:fill="FFFFFF"/>
          <w:lang w:bidi="ar"/>
        </w:rPr>
        <w:t>4.1比选申请文件递交截止时间：</w:t>
      </w:r>
      <w:r>
        <w:rPr>
          <w:rFonts w:ascii="宋体" w:hAnsi="宋体" w:cs="宋体"/>
          <w:highlight w:val="none"/>
          <w:shd w:val="clear" w:color="auto" w:fill="FFFFFF"/>
          <w:lang w:bidi="ar"/>
        </w:rPr>
        <w:t xml:space="preserve"> 2023</w:t>
      </w:r>
      <w:r>
        <w:rPr>
          <w:rFonts w:hint="eastAsia" w:ascii="宋体" w:hAnsi="宋体" w:cs="宋体"/>
          <w:highlight w:val="none"/>
          <w:shd w:val="clear" w:color="auto" w:fill="FFFFFF"/>
          <w:lang w:bidi="ar"/>
        </w:rPr>
        <w:t xml:space="preserve">年 </w:t>
      </w:r>
      <w:r>
        <w:rPr>
          <w:rFonts w:hint="eastAsia" w:ascii="宋体" w:hAnsi="宋体" w:cs="宋体"/>
          <w:highlight w:val="none"/>
          <w:shd w:val="clear" w:color="auto" w:fill="FFFFFF"/>
          <w:lang w:val="en-US" w:eastAsia="zh-CN" w:bidi="ar"/>
        </w:rPr>
        <w:t>9</w:t>
      </w:r>
      <w:r>
        <w:rPr>
          <w:rFonts w:hint="eastAsia" w:ascii="宋体" w:hAnsi="宋体" w:cs="宋体"/>
          <w:highlight w:val="none"/>
          <w:shd w:val="clear" w:color="auto" w:fill="FFFFFF"/>
          <w:lang w:bidi="ar"/>
        </w:rPr>
        <w:t xml:space="preserve"> 月 </w:t>
      </w:r>
      <w:r>
        <w:rPr>
          <w:rFonts w:hint="eastAsia" w:ascii="宋体" w:hAnsi="宋体" w:cs="宋体"/>
          <w:highlight w:val="none"/>
          <w:shd w:val="clear" w:color="auto" w:fill="FFFFFF"/>
          <w:lang w:val="en-US" w:eastAsia="zh-CN" w:bidi="ar"/>
        </w:rPr>
        <w:t>8</w:t>
      </w:r>
      <w:r>
        <w:rPr>
          <w:rFonts w:hint="eastAsia" w:ascii="宋体" w:hAnsi="宋体" w:cs="宋体"/>
          <w:highlight w:val="none"/>
          <w:shd w:val="clear" w:color="auto" w:fill="FFFFFF"/>
          <w:lang w:bidi="ar"/>
        </w:rPr>
        <w:t xml:space="preserve"> 日</w:t>
      </w:r>
      <w:r>
        <w:rPr>
          <w:rFonts w:ascii="宋体" w:hAnsi="宋体" w:cs="宋体"/>
          <w:highlight w:val="none"/>
          <w:shd w:val="clear" w:color="auto" w:fill="FFFFFF"/>
          <w:lang w:bidi="ar"/>
        </w:rPr>
        <w:t xml:space="preserve"> </w:t>
      </w:r>
      <w:r>
        <w:rPr>
          <w:rFonts w:hint="eastAsia" w:ascii="宋体" w:hAnsi="宋体" w:cs="宋体"/>
          <w:highlight w:val="none"/>
          <w:shd w:val="clear" w:color="auto" w:fill="FFFFFF"/>
          <w:lang w:bidi="ar"/>
        </w:rPr>
        <w:t>上午</w:t>
      </w:r>
      <w:r>
        <w:rPr>
          <w:rFonts w:ascii="宋体" w:hAnsi="宋体" w:cs="宋体"/>
          <w:highlight w:val="none"/>
          <w:shd w:val="clear" w:color="auto" w:fill="FFFFFF"/>
          <w:lang w:bidi="ar"/>
        </w:rPr>
        <w:t>09</w:t>
      </w:r>
      <w:r>
        <w:rPr>
          <w:rFonts w:hint="eastAsia" w:ascii="宋体" w:hAnsi="宋体" w:cs="宋体"/>
          <w:highlight w:val="none"/>
          <w:shd w:val="clear" w:color="auto" w:fill="FFFFFF"/>
          <w:lang w:bidi="ar"/>
        </w:rPr>
        <w:t>：</w:t>
      </w:r>
      <w:r>
        <w:rPr>
          <w:rFonts w:ascii="宋体" w:hAnsi="宋体" w:cs="宋体"/>
          <w:highlight w:val="none"/>
          <w:shd w:val="clear" w:color="auto" w:fill="FFFFFF"/>
          <w:lang w:bidi="ar"/>
        </w:rPr>
        <w:t>30</w:t>
      </w:r>
    </w:p>
    <w:p>
      <w:pPr>
        <w:shd w:val="clear" w:color="auto" w:fill="FFFFFF"/>
        <w:spacing w:before="0" w:after="0" w:afterAutospacing="0"/>
        <w:ind w:left="0" w:right="0" w:firstLine="420" w:firstLineChars="200"/>
        <w:jc w:val="left"/>
        <w:textAlignment w:val="baseline"/>
        <w:rPr>
          <w:rFonts w:ascii="宋体" w:hAnsi="宋体" w:cs="宋体"/>
          <w:highlight w:val="none"/>
          <w:shd w:val="clear" w:color="auto" w:fill="FFFFFF"/>
          <w:lang w:bidi="ar"/>
        </w:rPr>
      </w:pPr>
      <w:r>
        <w:rPr>
          <w:rFonts w:hint="eastAsia" w:ascii="宋体" w:hAnsi="宋体" w:cs="宋体"/>
          <w:highlight w:val="none"/>
          <w:shd w:val="clear" w:color="auto" w:fill="FFFFFF"/>
          <w:lang w:bidi="ar"/>
        </w:rPr>
        <w:t>4.2比选申请文件递交地点：南宁市青秀区云景路</w:t>
      </w:r>
      <w:r>
        <w:rPr>
          <w:rFonts w:ascii="宋体" w:hAnsi="宋体" w:cs="宋体"/>
          <w:highlight w:val="none"/>
          <w:shd w:val="clear" w:color="auto" w:fill="FFFFFF"/>
          <w:lang w:bidi="ar"/>
        </w:rPr>
        <w:t>69</w:t>
      </w:r>
      <w:r>
        <w:rPr>
          <w:rFonts w:hint="eastAsia" w:ascii="宋体" w:hAnsi="宋体" w:cs="宋体"/>
          <w:highlight w:val="none"/>
          <w:shd w:val="clear" w:color="auto" w:fill="FFFFFF"/>
          <w:lang w:bidi="ar"/>
        </w:rPr>
        <w:t>号轨道大厦</w:t>
      </w:r>
      <w:r>
        <w:rPr>
          <w:rFonts w:ascii="宋体" w:hAnsi="宋体" w:cs="宋体"/>
          <w:highlight w:val="none"/>
          <w:shd w:val="clear" w:color="auto" w:fill="FFFFFF"/>
          <w:lang w:bidi="ar"/>
        </w:rPr>
        <w:t>A2</w:t>
      </w:r>
      <w:r>
        <w:rPr>
          <w:rFonts w:hint="eastAsia" w:ascii="宋体" w:hAnsi="宋体" w:cs="宋体"/>
          <w:highlight w:val="none"/>
          <w:shd w:val="clear" w:color="auto" w:fill="FFFFFF"/>
          <w:lang w:bidi="ar"/>
        </w:rPr>
        <w:t>办公楼</w:t>
      </w:r>
      <w:r>
        <w:rPr>
          <w:rFonts w:hint="eastAsia" w:ascii="宋体" w:hAnsi="宋体" w:cs="宋体"/>
          <w:highlight w:val="none"/>
          <w:shd w:val="clear" w:color="auto" w:fill="FFFFFF"/>
          <w:lang w:val="en-US" w:eastAsia="zh-CN" w:bidi="ar"/>
        </w:rPr>
        <w:t>8</w:t>
      </w:r>
      <w:r>
        <w:rPr>
          <w:rFonts w:hint="eastAsia" w:ascii="宋体" w:hAnsi="宋体" w:cs="宋体"/>
          <w:highlight w:val="none"/>
          <w:shd w:val="clear" w:color="auto" w:fill="FFFFFF"/>
          <w:lang w:bidi="ar"/>
        </w:rPr>
        <w:t>楼</w:t>
      </w:r>
      <w:r>
        <w:rPr>
          <w:rFonts w:hint="eastAsia" w:ascii="宋体" w:hAnsi="宋体" w:cs="宋体"/>
          <w:highlight w:val="none"/>
          <w:shd w:val="clear" w:color="auto" w:fill="FFFFFF"/>
          <w:lang w:val="en-US" w:eastAsia="zh-CN" w:bidi="ar"/>
        </w:rPr>
        <w:t>812</w:t>
      </w:r>
      <w:r>
        <w:rPr>
          <w:rFonts w:hint="eastAsia" w:ascii="宋体" w:hAnsi="宋体" w:cs="宋体"/>
          <w:highlight w:val="none"/>
          <w:shd w:val="clear" w:color="auto" w:fill="FFFFFF"/>
          <w:lang w:bidi="ar"/>
        </w:rPr>
        <w:t>会议室</w:t>
      </w:r>
    </w:p>
    <w:bookmarkEnd w:id="43"/>
    <w:bookmarkEnd w:id="44"/>
    <w:bookmarkEnd w:id="45"/>
    <w:bookmarkEnd w:id="46"/>
    <w:bookmarkEnd w:id="47"/>
    <w:bookmarkEnd w:id="48"/>
    <w:bookmarkEnd w:id="49"/>
    <w:bookmarkEnd w:id="50"/>
    <w:p>
      <w:pPr>
        <w:keepNext/>
        <w:keepLines/>
        <w:topLinePunct/>
        <w:spacing w:before="0" w:after="0" w:afterAutospacing="0"/>
        <w:ind w:left="0" w:right="0" w:firstLine="422" w:firstLineChars="200"/>
        <w:outlineLvl w:val="1"/>
        <w:rPr>
          <w:rFonts w:ascii="宋体" w:hAnsi="宋体" w:cs="宋体"/>
          <w:b/>
          <w:bCs/>
          <w:highlight w:val="none"/>
        </w:rPr>
      </w:pPr>
      <w:bookmarkStart w:id="53" w:name="_Toc142138391"/>
      <w:bookmarkStart w:id="54" w:name="_Toc19622"/>
      <w:bookmarkStart w:id="55" w:name="_Toc21445"/>
      <w:bookmarkStart w:id="56" w:name="_Toc9906"/>
      <w:bookmarkStart w:id="57" w:name="_Toc16625"/>
      <w:bookmarkStart w:id="58" w:name="_Toc19518514"/>
      <w:bookmarkStart w:id="59" w:name="_Toc22470"/>
      <w:r>
        <w:rPr>
          <w:rFonts w:hint="eastAsia" w:ascii="宋体" w:hAnsi="宋体" w:cs="宋体"/>
          <w:b/>
          <w:bCs/>
          <w:highlight w:val="none"/>
        </w:rPr>
        <w:t>5.联系方式</w:t>
      </w:r>
      <w:bookmarkEnd w:id="53"/>
      <w:bookmarkEnd w:id="54"/>
      <w:bookmarkEnd w:id="55"/>
      <w:bookmarkEnd w:id="56"/>
      <w:bookmarkEnd w:id="57"/>
      <w:bookmarkEnd w:id="58"/>
      <w:bookmarkEnd w:id="59"/>
    </w:p>
    <w:p>
      <w:pPr>
        <w:spacing w:before="0" w:after="0" w:afterAutospacing="0"/>
        <w:ind w:left="0" w:right="0" w:firstLine="420" w:firstLineChars="200"/>
        <w:rPr>
          <w:rFonts w:hint="eastAsia" w:ascii="宋体" w:hAnsi="宋体" w:cs="宋体"/>
          <w:highlight w:val="none"/>
          <w:shd w:val="clear" w:color="auto" w:fill="FFFFFF"/>
          <w:lang w:bidi="ar"/>
        </w:rPr>
      </w:pPr>
      <w:r>
        <w:rPr>
          <w:rFonts w:hint="eastAsia" w:ascii="宋体" w:hAnsi="宋体" w:cs="宋体"/>
          <w:highlight w:val="none"/>
          <w:shd w:val="clear" w:color="auto" w:fill="FFFFFF"/>
          <w:lang w:bidi="ar"/>
        </w:rPr>
        <w:t>比选人：南宁铁路枢纽投资有限公司</w:t>
      </w:r>
    </w:p>
    <w:p>
      <w:pPr>
        <w:spacing w:before="0" w:after="0" w:afterAutospacing="0"/>
        <w:ind w:left="0" w:right="0" w:firstLine="420" w:firstLineChars="200"/>
        <w:rPr>
          <w:rFonts w:ascii="宋体" w:hAnsi="宋体" w:cs="宋体"/>
          <w:highlight w:val="none"/>
          <w:shd w:val="clear" w:color="auto" w:fill="FFFFFF"/>
          <w:lang w:bidi="ar"/>
        </w:rPr>
      </w:pPr>
      <w:r>
        <w:rPr>
          <w:rFonts w:hint="eastAsia" w:ascii="宋体" w:hAnsi="宋体" w:cs="宋体"/>
          <w:highlight w:val="none"/>
          <w:shd w:val="clear" w:color="auto" w:fill="FFFFFF"/>
          <w:lang w:bidi="ar"/>
        </w:rPr>
        <w:t>地址：南宁市青秀区云景路</w:t>
      </w:r>
      <w:r>
        <w:rPr>
          <w:rFonts w:ascii="宋体" w:hAnsi="宋体" w:cs="宋体"/>
          <w:highlight w:val="none"/>
          <w:shd w:val="clear" w:color="auto" w:fill="FFFFFF"/>
          <w:lang w:bidi="ar"/>
        </w:rPr>
        <w:t>69</w:t>
      </w:r>
      <w:r>
        <w:rPr>
          <w:rFonts w:hint="eastAsia" w:ascii="宋体" w:hAnsi="宋体" w:cs="宋体"/>
          <w:highlight w:val="none"/>
          <w:shd w:val="clear" w:color="auto" w:fill="FFFFFF"/>
          <w:lang w:bidi="ar"/>
        </w:rPr>
        <w:t>号轨道大厦</w:t>
      </w:r>
      <w:r>
        <w:rPr>
          <w:rFonts w:ascii="宋体" w:hAnsi="宋体" w:cs="宋体"/>
          <w:highlight w:val="none"/>
          <w:shd w:val="clear" w:color="auto" w:fill="FFFFFF"/>
          <w:lang w:bidi="ar"/>
        </w:rPr>
        <w:t>A2</w:t>
      </w:r>
      <w:r>
        <w:rPr>
          <w:rFonts w:hint="eastAsia" w:ascii="宋体" w:hAnsi="宋体" w:cs="宋体"/>
          <w:highlight w:val="none"/>
          <w:shd w:val="clear" w:color="auto" w:fill="FFFFFF"/>
          <w:lang w:bidi="ar"/>
        </w:rPr>
        <w:t>办公楼</w:t>
      </w:r>
    </w:p>
    <w:p>
      <w:pPr>
        <w:spacing w:before="0" w:after="0" w:afterAutospacing="0"/>
        <w:ind w:left="0" w:right="0" w:firstLine="420" w:firstLineChars="200"/>
        <w:rPr>
          <w:rFonts w:ascii="宋体" w:hAnsi="宋体" w:cs="宋体"/>
          <w:highlight w:val="none"/>
          <w:shd w:val="clear" w:color="auto" w:fill="FFFFFF"/>
          <w:lang w:bidi="ar"/>
        </w:rPr>
      </w:pPr>
      <w:r>
        <w:rPr>
          <w:rFonts w:hint="eastAsia" w:ascii="宋体" w:hAnsi="宋体" w:cs="宋体"/>
          <w:highlight w:val="none"/>
          <w:shd w:val="clear" w:color="auto" w:fill="FFFFFF"/>
          <w:lang w:bidi="ar"/>
        </w:rPr>
        <w:t>联系人：陆工    周工</w:t>
      </w:r>
    </w:p>
    <w:p>
      <w:pPr>
        <w:ind w:left="0" w:firstLine="420" w:firstLineChars="200"/>
        <w:rPr>
          <w:rFonts w:hint="eastAsia"/>
          <w:highlight w:val="none"/>
        </w:rPr>
      </w:pPr>
      <w:r>
        <w:rPr>
          <w:rFonts w:hint="eastAsia" w:ascii="宋体" w:hAnsi="宋体" w:cs="宋体"/>
          <w:highlight w:val="none"/>
          <w:shd w:val="clear" w:color="auto" w:fill="FFFFFF"/>
          <w:lang w:bidi="ar"/>
        </w:rPr>
        <w:t>电话：</w:t>
      </w:r>
      <w:r>
        <w:rPr>
          <w:rFonts w:ascii="宋体" w:hAnsi="宋体" w:cs="宋体"/>
          <w:highlight w:val="none"/>
          <w:shd w:val="clear" w:color="auto" w:fill="FFFFFF"/>
          <w:lang w:bidi="ar"/>
        </w:rPr>
        <w:t xml:space="preserve"> 0771-2779287</w:t>
      </w:r>
      <w:r>
        <w:rPr>
          <w:rFonts w:hint="eastAsia" w:ascii="宋体" w:hAnsi="宋体" w:cs="宋体"/>
          <w:highlight w:val="none"/>
          <w:shd w:val="clear" w:color="auto" w:fill="FFFFFF"/>
          <w:lang w:bidi="ar"/>
        </w:rPr>
        <w:t>、</w:t>
      </w:r>
      <w:r>
        <w:rPr>
          <w:rFonts w:ascii="宋体" w:hAnsi="宋体" w:cs="宋体"/>
          <w:highlight w:val="none"/>
          <w:shd w:val="clear" w:color="auto" w:fill="FFFFFF"/>
          <w:lang w:bidi="ar"/>
        </w:rPr>
        <w:t>2778977</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pStyle w:val="4"/>
        <w:pageBreakBefore/>
        <w:topLinePunct/>
        <w:spacing w:after="0" w:afterAutospacing="0" w:line="360" w:lineRule="auto"/>
        <w:ind w:left="1493" w:right="-28" w:hanging="1493" w:hangingChars="338"/>
        <w:jc w:val="center"/>
        <w:rPr>
          <w:rFonts w:cs="宋体"/>
          <w:highlight w:val="none"/>
        </w:rPr>
      </w:pPr>
      <w:bookmarkStart w:id="60" w:name="_Toc322528192"/>
      <w:bookmarkEnd w:id="60"/>
      <w:bookmarkStart w:id="61" w:name="_Toc512357502"/>
      <w:bookmarkStart w:id="62" w:name="_Toc30004"/>
      <w:bookmarkStart w:id="63" w:name="_Toc3495"/>
      <w:bookmarkStart w:id="64" w:name="_Toc17240"/>
      <w:bookmarkStart w:id="65" w:name="_Toc17594"/>
      <w:bookmarkStart w:id="66" w:name="_Toc30883"/>
      <w:bookmarkStart w:id="67" w:name="_Toc26160"/>
      <w:bookmarkStart w:id="68" w:name="_Toc4740"/>
      <w:bookmarkStart w:id="69" w:name="_Toc142138392"/>
      <w:bookmarkStart w:id="70" w:name="_Toc18397"/>
      <w:bookmarkStart w:id="71" w:name="_Toc17735"/>
      <w:bookmarkStart w:id="72" w:name="_Toc30725"/>
      <w:bookmarkStart w:id="73" w:name="_Toc4315"/>
      <w:bookmarkStart w:id="74" w:name="_Toc23372"/>
      <w:bookmarkStart w:id="75" w:name="_Toc31697"/>
      <w:bookmarkStart w:id="76" w:name="_Toc17060"/>
      <w:bookmarkStart w:id="77" w:name="_Toc25820"/>
      <w:bookmarkStart w:id="78" w:name="_Toc24390"/>
      <w:bookmarkStart w:id="79" w:name="_Toc16258"/>
      <w:bookmarkStart w:id="80" w:name="_Toc25750589"/>
      <w:bookmarkStart w:id="81" w:name="_Toc12635"/>
      <w:bookmarkStart w:id="82" w:name="_Toc29836"/>
      <w:bookmarkStart w:id="83" w:name="_Toc14010"/>
      <w:bookmarkStart w:id="84" w:name="_Toc2775"/>
      <w:bookmarkStart w:id="85" w:name="_Toc15976"/>
      <w:bookmarkStart w:id="86" w:name="_Toc13838"/>
      <w:bookmarkStart w:id="87" w:name="_Toc8278"/>
      <w:bookmarkStart w:id="88" w:name="_Toc21830"/>
      <w:bookmarkStart w:id="89" w:name="_Toc24972"/>
      <w:bookmarkStart w:id="90" w:name="_Toc18454"/>
      <w:bookmarkStart w:id="91" w:name="_Toc26407"/>
      <w:bookmarkStart w:id="92" w:name="_Toc20201"/>
      <w:bookmarkStart w:id="93" w:name="_Toc24118"/>
      <w:bookmarkStart w:id="94" w:name="_Toc22273"/>
      <w:bookmarkStart w:id="95" w:name="_Toc1230"/>
      <w:bookmarkStart w:id="96" w:name="_Toc30950"/>
      <w:r>
        <w:rPr>
          <w:rFonts w:hint="eastAsia" w:cs="宋体"/>
          <w:highlight w:val="none"/>
        </w:rPr>
        <w:t>第</w:t>
      </w:r>
      <w:r>
        <w:rPr>
          <w:rFonts w:hint="eastAsia" w:ascii="宋体" w:cs="宋体"/>
          <w:highlight w:val="none"/>
        </w:rPr>
        <w:t>二</w:t>
      </w:r>
      <w:r>
        <w:rPr>
          <w:rFonts w:hint="eastAsia" w:cs="宋体"/>
          <w:highlight w:val="none"/>
        </w:rPr>
        <w:t>章</w:t>
      </w:r>
      <w:bookmarkEnd w:id="61"/>
      <w:r>
        <w:rPr>
          <w:rFonts w:hint="eastAsia" w:ascii="宋体" w:cs="宋体"/>
          <w:highlight w:val="none"/>
        </w:rPr>
        <w:t xml:space="preserve"> </w:t>
      </w:r>
      <w:r>
        <w:rPr>
          <w:rFonts w:hint="eastAsia" w:cs="宋体"/>
          <w:highlight w:val="none"/>
        </w:rPr>
        <w:t>比选申请须知</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24"/>
        <w:spacing w:before="0" w:after="0" w:line="400" w:lineRule="exact"/>
        <w:ind w:right="0" w:firstLine="0"/>
        <w:jc w:val="center"/>
        <w:rPr>
          <w:rFonts w:hAnsi="宋体"/>
          <w:b/>
          <w:sz w:val="30"/>
          <w:szCs w:val="30"/>
          <w:highlight w:val="none"/>
        </w:rPr>
      </w:pPr>
      <w:r>
        <w:rPr>
          <w:rFonts w:hint="eastAsia" w:hAnsi="宋体"/>
          <w:b/>
          <w:sz w:val="30"/>
          <w:szCs w:val="30"/>
          <w:highlight w:val="none"/>
        </w:rPr>
        <w:t>比选申请须知前附表</w:t>
      </w:r>
    </w:p>
    <w:tbl>
      <w:tblPr>
        <w:tblStyle w:val="48"/>
        <w:tblW w:w="9117" w:type="dxa"/>
        <w:tblInd w:w="112" w:type="dxa"/>
        <w:tblLayout w:type="fixed"/>
        <w:tblCellMar>
          <w:top w:w="0" w:type="dxa"/>
          <w:left w:w="108" w:type="dxa"/>
          <w:bottom w:w="0" w:type="dxa"/>
          <w:right w:w="108" w:type="dxa"/>
        </w:tblCellMar>
      </w:tblPr>
      <w:tblGrid>
        <w:gridCol w:w="847"/>
        <w:gridCol w:w="1792"/>
        <w:gridCol w:w="6478"/>
      </w:tblGrid>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序号</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项目</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1</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比选人</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名称：南宁铁路枢纽投资有限公司</w:t>
            </w: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地址：南宁市青秀区云景路</w:t>
            </w:r>
            <w:r>
              <w:rPr>
                <w:rFonts w:hint="default" w:ascii="宋体" w:hAnsi="宋体" w:cs="Times New Roman"/>
                <w:highlight w:val="none"/>
              </w:rPr>
              <w:t>69</w:t>
            </w:r>
            <w:r>
              <w:rPr>
                <w:rFonts w:hint="eastAsia" w:ascii="宋体" w:hAnsi="宋体" w:cs="Times New Roman"/>
                <w:highlight w:val="none"/>
              </w:rPr>
              <w:t>号</w:t>
            </w:r>
            <w:r>
              <w:rPr>
                <w:rFonts w:hint="eastAsia" w:ascii="宋体" w:hAnsi="宋体" w:cs="宋体"/>
                <w:highlight w:val="none"/>
                <w:shd w:val="clear" w:color="auto" w:fill="FFFFFF"/>
                <w:lang w:bidi="ar"/>
              </w:rPr>
              <w:t>轨道大厦</w:t>
            </w:r>
            <w:r>
              <w:rPr>
                <w:rFonts w:hint="default" w:ascii="宋体" w:hAnsi="宋体" w:cs="宋体"/>
                <w:highlight w:val="none"/>
                <w:shd w:val="clear" w:color="auto" w:fill="FFFFFF"/>
                <w:lang w:bidi="ar"/>
              </w:rPr>
              <w:t>A2</w:t>
            </w:r>
            <w:r>
              <w:rPr>
                <w:rFonts w:hint="eastAsia" w:ascii="宋体" w:hAnsi="宋体" w:cs="宋体"/>
                <w:highlight w:val="none"/>
                <w:shd w:val="clear" w:color="auto" w:fill="FFFFFF"/>
                <w:lang w:bidi="ar"/>
              </w:rPr>
              <w:t>办公楼</w:t>
            </w:r>
          </w:p>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 xml:space="preserve">联系人：陆工   </w:t>
            </w:r>
            <w:r>
              <w:rPr>
                <w:rFonts w:hint="eastAsia" w:ascii="宋体" w:hAnsi="宋体" w:cs="宋体"/>
                <w:highlight w:val="none"/>
                <w:shd w:val="clear" w:color="auto" w:fill="FFFFFF"/>
                <w:lang w:bidi="ar"/>
              </w:rPr>
              <w:t>周工</w:t>
            </w: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联系电话：</w:t>
            </w:r>
            <w:r>
              <w:rPr>
                <w:rFonts w:hint="default" w:ascii="宋体" w:hAnsi="宋体" w:cs="宋体"/>
                <w:highlight w:val="none"/>
                <w:shd w:val="clear" w:color="auto" w:fill="FFFFFF"/>
                <w:lang w:bidi="ar"/>
              </w:rPr>
              <w:t>0771-2779287</w:t>
            </w:r>
            <w:r>
              <w:rPr>
                <w:rFonts w:hint="eastAsia" w:ascii="宋体" w:hAnsi="宋体" w:cs="宋体"/>
                <w:highlight w:val="none"/>
                <w:shd w:val="clear" w:color="auto" w:fill="FFFFFF"/>
                <w:lang w:bidi="ar"/>
              </w:rPr>
              <w:t>、</w:t>
            </w:r>
            <w:r>
              <w:rPr>
                <w:rFonts w:hint="default" w:ascii="宋体" w:hAnsi="宋体" w:cs="宋体"/>
                <w:highlight w:val="none"/>
                <w:shd w:val="clear" w:color="auto" w:fill="FFFFFF"/>
                <w:lang w:bidi="ar"/>
              </w:rPr>
              <w:t>2778977</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2</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项目名称</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szCs w:val="21"/>
                <w:highlight w:val="none"/>
                <w:shd w:val="clear" w:color="auto" w:fill="FFFFFF"/>
              </w:rPr>
              <w:t>南宁北站维修工区周边用地临时复绿工程</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3</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w:t>
            </w:r>
            <w:r>
              <w:rPr>
                <w:rFonts w:hint="default" w:ascii="宋体" w:hAnsi="宋体" w:cs="Times New Roman"/>
                <w:highlight w:val="none"/>
              </w:rPr>
              <w:t>范围</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包括但不限种植绿化部分、种植土置换部分</w:t>
            </w:r>
            <w:r>
              <w:rPr>
                <w:rFonts w:hint="eastAsia" w:ascii="宋体" w:hAnsi="宋体" w:eastAsia="宋体" w:cs="Times New Roman"/>
                <w:sz w:val="21"/>
                <w:szCs w:val="21"/>
                <w:highlight w:val="none"/>
                <w:lang w:eastAsia="zh-CN"/>
              </w:rPr>
              <w:t>、</w:t>
            </w:r>
            <w:r>
              <w:rPr>
                <w:rFonts w:hint="eastAsia" w:ascii="宋体" w:hAnsi="宋体" w:eastAsia="宋体" w:cs="Times New Roman"/>
                <w:sz w:val="21"/>
                <w:szCs w:val="21"/>
                <w:highlight w:val="none"/>
                <w:lang w:val="en-US" w:eastAsia="zh-CN"/>
              </w:rPr>
              <w:t>整理绿化用地</w:t>
            </w:r>
            <w:r>
              <w:rPr>
                <w:rFonts w:hint="eastAsia" w:ascii="宋体" w:hAnsi="宋体" w:cs="Times New Roman"/>
                <w:highlight w:val="none"/>
              </w:rPr>
              <w:t>等，具体详见图纸及工程量清单所列的内容。</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4</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工期</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color w:val="auto"/>
                <w:highlight w:val="none"/>
              </w:rPr>
              <w:t>20</w:t>
            </w:r>
            <w:r>
              <w:rPr>
                <w:rFonts w:hint="eastAsia" w:ascii="宋体" w:hAnsi="宋体" w:cs="Times New Roman"/>
                <w:highlight w:val="none"/>
              </w:rPr>
              <w:t>天</w:t>
            </w:r>
            <w:r>
              <w:rPr>
                <w:rFonts w:hint="eastAsia" w:ascii="宋体" w:hAnsi="宋体" w:cs="Times New Roman"/>
                <w:color w:val="auto"/>
                <w:highlight w:val="none"/>
                <w:lang w:eastAsia="zh-CN"/>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5</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资金来源</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财政资金</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6</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上限控制价（含税）</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420" w:firstLineChars="200"/>
              <w:rPr>
                <w:rFonts w:hint="default" w:ascii="宋体" w:hAnsi="宋体" w:cs="Times New Roman"/>
                <w:highlight w:val="none"/>
              </w:rPr>
            </w:pPr>
            <w:r>
              <w:rPr>
                <w:rFonts w:hint="eastAsia" w:ascii="宋体" w:hAnsi="宋体" w:cs="宋体"/>
                <w:highlight w:val="none"/>
                <w:lang w:val="en-US" w:eastAsia="zh-CN"/>
              </w:rPr>
              <w:t>1718248.05</w:t>
            </w:r>
            <w:r>
              <w:rPr>
                <w:rFonts w:hint="eastAsia" w:ascii="宋体" w:hAnsi="宋体" w:cs="Times New Roman"/>
                <w:highlight w:val="none"/>
              </w:rPr>
              <w:t>元</w:t>
            </w:r>
          </w:p>
        </w:tc>
      </w:tr>
      <w:tr>
        <w:tblPrEx>
          <w:tblCellMar>
            <w:top w:w="0" w:type="dxa"/>
            <w:left w:w="108" w:type="dxa"/>
            <w:bottom w:w="0" w:type="dxa"/>
            <w:right w:w="108" w:type="dxa"/>
          </w:tblCellMar>
        </w:tblPrEx>
        <w:trPr>
          <w:trHeight w:val="279"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7</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比选申请人应具备的资格条件</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eastAsia="宋体" w:cs="Times New Roman"/>
                <w:highlight w:val="none"/>
                <w:lang w:eastAsia="zh-CN"/>
              </w:rPr>
            </w:pPr>
            <w:r>
              <w:rPr>
                <w:rFonts w:hint="eastAsia" w:ascii="宋体" w:hAnsi="宋体" w:cs="Times New Roman"/>
                <w:highlight w:val="none"/>
              </w:rPr>
              <w:t>（1）比选申请人为中华人民共和国境内依法设立的法人或其他组织</w:t>
            </w:r>
            <w:r>
              <w:rPr>
                <w:rFonts w:hint="eastAsia" w:ascii="宋体" w:hAnsi="宋体" w:cs="Times New Roman"/>
                <w:highlight w:val="none"/>
                <w:lang w:eastAsia="zh-CN"/>
              </w:rPr>
              <w:t>，</w:t>
            </w:r>
            <w:r>
              <w:rPr>
                <w:rFonts w:hint="eastAsia" w:ascii="宋体" w:hAnsi="宋体" w:cs="Times New Roman"/>
                <w:highlight w:val="none"/>
                <w:lang w:val="en-US" w:eastAsia="zh-CN"/>
              </w:rPr>
              <w:t>具备</w:t>
            </w:r>
            <w:r>
              <w:rPr>
                <w:rFonts w:hint="eastAsia" w:ascii="宋体" w:hAnsi="宋体" w:cs="Times New Roman"/>
                <w:highlight w:val="none"/>
              </w:rPr>
              <w:t>市政公用工程施工总承包二级（含）以上资质</w:t>
            </w:r>
            <w:r>
              <w:rPr>
                <w:rFonts w:hint="eastAsia" w:ascii="宋体" w:hAnsi="宋体" w:cs="Times New Roman"/>
                <w:highlight w:val="none"/>
                <w:lang w:eastAsia="zh-CN"/>
              </w:rPr>
              <w:t>。</w:t>
            </w:r>
          </w:p>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highlight w:val="none"/>
              </w:rPr>
            </w:pPr>
            <w:r>
              <w:rPr>
                <w:rFonts w:hint="eastAsia" w:ascii="Times New Roman" w:hAnsi="宋体" w:cs="宋体"/>
                <w:color w:val="auto"/>
                <w:highlight w:val="none"/>
              </w:rPr>
              <w:t>（2）拟投入的项目</w:t>
            </w:r>
            <w:r>
              <w:rPr>
                <w:rFonts w:hint="eastAsia" w:ascii="Times New Roman" w:hAnsi="宋体" w:cs="宋体"/>
                <w:color w:val="auto"/>
                <w:highlight w:val="none"/>
                <w:lang w:val="en-US" w:eastAsia="zh-CN"/>
              </w:rPr>
              <w:t>经理</w:t>
            </w:r>
            <w:r>
              <w:rPr>
                <w:rFonts w:hint="eastAsia" w:ascii="Times New Roman" w:hAnsi="宋体" w:cs="宋体"/>
                <w:color w:val="auto"/>
                <w:highlight w:val="none"/>
              </w:rPr>
              <w:t>必须具有</w:t>
            </w:r>
            <w:r>
              <w:rPr>
                <w:rFonts w:hint="eastAsia" w:hAnsi="宋体" w:cs="宋体"/>
                <w:color w:val="auto"/>
                <w:highlight w:val="none"/>
                <w:lang w:val="en-US" w:eastAsia="zh-CN"/>
              </w:rPr>
              <w:t>中</w:t>
            </w:r>
            <w:r>
              <w:rPr>
                <w:rFonts w:hint="eastAsia" w:hAnsi="宋体" w:cs="宋体"/>
                <w:color w:val="auto"/>
                <w:highlight w:val="none"/>
              </w:rPr>
              <w:t>级工程师</w:t>
            </w:r>
            <w:r>
              <w:rPr>
                <w:rFonts w:hint="eastAsia" w:ascii="Times New Roman" w:hAnsi="宋体" w:cs="宋体"/>
                <w:color w:val="auto"/>
                <w:highlight w:val="none"/>
              </w:rPr>
              <w:t>及以上职称</w:t>
            </w:r>
            <w:r>
              <w:rPr>
                <w:rFonts w:hint="eastAsia" w:ascii="宋体" w:hAnsi="宋体" w:cs="Times New Roman"/>
                <w:color w:val="auto"/>
                <w:highlight w:val="none"/>
                <w:lang w:eastAsia="zh-CN"/>
              </w:rPr>
              <w:t>，</w:t>
            </w:r>
            <w:r>
              <w:rPr>
                <w:rFonts w:hint="eastAsia" w:ascii="宋体" w:hAnsi="宋体" w:eastAsia="宋体" w:cs="Times New Roman"/>
                <w:color w:val="auto"/>
                <w:sz w:val="21"/>
                <w:szCs w:val="21"/>
                <w:highlight w:val="none"/>
                <w:shd w:val="clear" w:color="auto" w:fill="auto"/>
                <w:lang w:val="en-US" w:eastAsia="zh-CN" w:bidi="ar"/>
              </w:rPr>
              <w:t>同时</w:t>
            </w:r>
            <w:r>
              <w:rPr>
                <w:rFonts w:hint="eastAsia" w:ascii="宋体" w:hAnsi="宋体" w:eastAsia="宋体" w:cs="Times New Roman"/>
                <w:color w:val="auto"/>
                <w:sz w:val="21"/>
                <w:szCs w:val="21"/>
                <w:highlight w:val="none"/>
                <w:shd w:val="clear" w:color="auto" w:fill="auto"/>
                <w:lang w:bidi="ar"/>
              </w:rPr>
              <w:t>具备市政公用工程专业</w:t>
            </w:r>
            <w:r>
              <w:rPr>
                <w:rFonts w:hint="eastAsia" w:ascii="宋体" w:hAnsi="宋体" w:eastAsia="宋体" w:cs="Times New Roman"/>
                <w:color w:val="auto"/>
                <w:sz w:val="21"/>
                <w:szCs w:val="21"/>
                <w:highlight w:val="none"/>
                <w:shd w:val="clear" w:color="auto" w:fill="auto"/>
                <w:lang w:val="en-US" w:eastAsia="zh-CN" w:bidi="ar"/>
              </w:rPr>
              <w:t>二</w:t>
            </w:r>
            <w:r>
              <w:rPr>
                <w:rFonts w:hint="eastAsia" w:ascii="宋体" w:hAnsi="宋体" w:eastAsia="宋体" w:cs="Times New Roman"/>
                <w:color w:val="auto"/>
                <w:sz w:val="21"/>
                <w:szCs w:val="21"/>
                <w:highlight w:val="none"/>
                <w:shd w:val="clear" w:color="auto" w:fill="auto"/>
                <w:lang w:bidi="ar"/>
              </w:rPr>
              <w:t>级</w:t>
            </w:r>
            <w:r>
              <w:rPr>
                <w:rFonts w:hint="eastAsia" w:ascii="宋体" w:hAnsi="宋体" w:eastAsia="宋体" w:cs="Times New Roman"/>
                <w:color w:val="auto"/>
                <w:sz w:val="21"/>
                <w:szCs w:val="21"/>
                <w:highlight w:val="none"/>
                <w:shd w:val="clear" w:color="auto" w:fill="auto"/>
                <w:lang w:val="en-US" w:eastAsia="zh-CN" w:bidi="ar"/>
              </w:rPr>
              <w:t>及</w:t>
            </w:r>
            <w:r>
              <w:rPr>
                <w:rFonts w:hint="eastAsia" w:ascii="宋体" w:hAnsi="宋体" w:eastAsia="宋体" w:cs="Times New Roman"/>
                <w:color w:val="auto"/>
                <w:sz w:val="21"/>
                <w:szCs w:val="21"/>
                <w:highlight w:val="none"/>
                <w:shd w:val="clear" w:color="auto" w:fill="auto"/>
                <w:lang w:bidi="ar"/>
              </w:rPr>
              <w:t>以上注册建造师执业资格。</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highlight w:val="none"/>
              </w:rPr>
              <w:t>（3）</w:t>
            </w:r>
            <w:r>
              <w:rPr>
                <w:rFonts w:hint="default" w:ascii="宋体" w:hAnsi="宋体" w:cs="Times New Roman"/>
                <w:highlight w:val="none"/>
              </w:rPr>
              <w:t>业绩要求：</w:t>
            </w:r>
            <w:r>
              <w:rPr>
                <w:rFonts w:hint="eastAsia" w:ascii="宋体" w:hAnsi="宋体" w:cs="Times New Roman"/>
                <w:highlight w:val="none"/>
              </w:rPr>
              <w:t>2020年1月1日至</w:t>
            </w:r>
            <w:r>
              <w:rPr>
                <w:rFonts w:hint="eastAsia" w:ascii="宋体" w:hAnsi="宋体" w:cs="Times New Roman"/>
                <w:highlight w:val="none"/>
                <w:lang w:val="en-US" w:eastAsia="zh-CN"/>
              </w:rPr>
              <w:t>比选申请</w:t>
            </w:r>
            <w:r>
              <w:rPr>
                <w:rFonts w:hint="eastAsia" w:ascii="宋体" w:hAnsi="宋体" w:cs="Times New Roman"/>
                <w:highlight w:val="none"/>
              </w:rPr>
              <w:t>截止时间前承接过单项合同金额</w:t>
            </w:r>
            <w:r>
              <w:rPr>
                <w:rFonts w:hint="eastAsia" w:ascii="宋体" w:hAnsi="宋体"/>
                <w:highlight w:val="none"/>
                <w:lang w:val="en-US" w:eastAsia="zh-CN"/>
              </w:rPr>
              <w:t>含</w:t>
            </w:r>
            <w:r>
              <w:rPr>
                <w:rFonts w:hint="eastAsia" w:ascii="宋体" w:hAnsi="宋体" w:cs="Times New Roman"/>
                <w:highlight w:val="none"/>
                <w:lang w:val="en-US" w:eastAsia="zh-CN"/>
              </w:rPr>
              <w:t>1</w:t>
            </w:r>
            <w:r>
              <w:rPr>
                <w:rFonts w:hint="default" w:ascii="宋体" w:hAnsi="宋体" w:cs="Times New Roman"/>
                <w:highlight w:val="none"/>
              </w:rPr>
              <w:t>00</w:t>
            </w:r>
            <w:r>
              <w:rPr>
                <w:rFonts w:hint="eastAsia" w:ascii="宋体" w:hAnsi="宋体" w:cs="Times New Roman"/>
                <w:highlight w:val="none"/>
              </w:rPr>
              <w:t>万元及以上的绿化景观工程项目</w:t>
            </w:r>
            <w:r>
              <w:rPr>
                <w:rFonts w:hint="default" w:ascii="宋体" w:hAnsi="宋体" w:cs="Times New Roman"/>
                <w:highlight w:val="none"/>
              </w:rPr>
              <w:t>。</w:t>
            </w:r>
          </w:p>
          <w:p>
            <w:pPr>
              <w:keepNext w:val="0"/>
              <w:keepLines w:val="0"/>
              <w:widowControl/>
              <w:suppressLineNumbers w:val="0"/>
              <w:spacing w:before="0" w:beforeAutospacing="0" w:after="0" w:afterAutospacing="0" w:line="276" w:lineRule="auto"/>
              <w:ind w:left="0" w:right="0" w:firstLine="0"/>
              <w:rPr>
                <w:rFonts w:hint="eastAsia" w:ascii="宋体" w:hAnsi="宋体" w:eastAsia="宋体" w:cs="Times New Roman"/>
                <w:highlight w:val="none"/>
                <w:lang w:eastAsia="zh-CN"/>
              </w:rPr>
            </w:pPr>
            <w:r>
              <w:rPr>
                <w:rFonts w:hint="eastAsia" w:ascii="宋体" w:hAnsi="宋体" w:cs="Times New Roman"/>
                <w:highlight w:val="none"/>
              </w:rPr>
              <w:t>（4）比选申请人没有处于被行政主管部门或业主取消比选申请资格的处罚期内，且没有处于被责令停业，财产被接管、冻结、破产状态；比选申请截止时间前</w:t>
            </w:r>
            <w:r>
              <w:rPr>
                <w:rFonts w:hint="default" w:ascii="宋体" w:hAnsi="宋体" w:cs="Times New Roman"/>
                <w:highlight w:val="none"/>
              </w:rPr>
              <w:t>3</w:t>
            </w:r>
            <w:r>
              <w:rPr>
                <w:rFonts w:hint="eastAsia" w:ascii="宋体" w:hAnsi="宋体" w:cs="Times New Roman"/>
                <w:highlight w:val="none"/>
              </w:rPr>
              <w:t>年内没有骗取中选、严重违约或重大质量安全责任事故的情况</w:t>
            </w:r>
            <w:r>
              <w:rPr>
                <w:rFonts w:hint="eastAsia" w:ascii="宋体" w:hAnsi="宋体" w:cs="Times New Roman"/>
                <w:highlight w:val="none"/>
                <w:lang w:eastAsia="zh-CN"/>
              </w:rPr>
              <w:t>。</w:t>
            </w:r>
          </w:p>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（5）单位负责人为同一人或者存在控股、管理关系的不同单位，不得参加同一标段比选申请或者未划分标段的同一比选项目比选申请。</w:t>
            </w:r>
          </w:p>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default" w:ascii="宋体" w:hAnsi="宋体" w:cs="Times New Roman"/>
                <w:highlight w:val="none"/>
              </w:rPr>
              <w:t>（</w:t>
            </w:r>
            <w:r>
              <w:rPr>
                <w:rFonts w:hint="eastAsia" w:ascii="宋体" w:hAnsi="宋体" w:cs="Times New Roman"/>
                <w:highlight w:val="none"/>
              </w:rPr>
              <w:t>6</w:t>
            </w:r>
            <w:r>
              <w:rPr>
                <w:rFonts w:hint="default" w:ascii="宋体" w:hAnsi="宋体" w:cs="Times New Roman"/>
                <w:highlight w:val="none"/>
              </w:rPr>
              <w:t>）</w:t>
            </w:r>
            <w:r>
              <w:rPr>
                <w:rFonts w:hint="eastAsia" w:ascii="宋体" w:hAnsi="宋体" w:cs="Times New Roman"/>
                <w:highlight w:val="none"/>
              </w:rPr>
              <w:t>本项目</w:t>
            </w:r>
            <w:r>
              <w:rPr>
                <w:rFonts w:hint="default" w:ascii="宋体" w:hAnsi="宋体" w:cs="Times New Roman"/>
                <w:highlight w:val="none"/>
              </w:rPr>
              <w:t>不</w:t>
            </w:r>
            <w:r>
              <w:rPr>
                <w:rFonts w:hint="eastAsia" w:ascii="宋体" w:hAnsi="宋体" w:cs="Times New Roman"/>
                <w:highlight w:val="none"/>
              </w:rPr>
              <w:t>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8</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宋体"/>
                <w:highlight w:val="none"/>
              </w:rPr>
              <w:t>获取比选文件的时间、地点、方式及比选文件售价</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highlight w:val="none"/>
              </w:rPr>
            </w:pPr>
            <w:r>
              <w:rPr>
                <w:rFonts w:hint="eastAsia" w:ascii="宋体" w:hAnsi="宋体" w:cs="Times New Roman"/>
                <w:highlight w:val="none"/>
              </w:rPr>
              <w:t>地点：南宁轨道交通集团有限责任公司官网www.nngdjt.com招标招商中的招标公告处</w:t>
            </w:r>
          </w:p>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highlight w:val="none"/>
              </w:rPr>
            </w:pPr>
            <w:r>
              <w:rPr>
                <w:rFonts w:hint="eastAsia" w:ascii="宋体" w:hAnsi="宋体" w:cs="Times New Roman"/>
                <w:highlight w:val="none"/>
              </w:rPr>
              <w:t>方式：本项目实行网上发售电子版比选文件，不再出售纸质比选文件。凡有意参与的潜在比选申请人，请登录南宁轨道交通集团有限责任公司官网(http://www.nngdjt.com/)的招标招商中的招标公告处下载比选文件。</w:t>
            </w: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u w:val="single"/>
              </w:rPr>
            </w:pPr>
            <w:r>
              <w:rPr>
                <w:rFonts w:hint="eastAsia" w:ascii="宋体" w:hAnsi="宋体" w:cs="Times New Roman"/>
                <w:highlight w:val="none"/>
              </w:rPr>
              <w:t>售价：比选文件不收取费用。</w:t>
            </w:r>
          </w:p>
        </w:tc>
      </w:tr>
      <w:tr>
        <w:tblPrEx>
          <w:tblCellMar>
            <w:top w:w="0" w:type="dxa"/>
            <w:left w:w="108" w:type="dxa"/>
            <w:bottom w:w="0" w:type="dxa"/>
            <w:right w:w="108" w:type="dxa"/>
          </w:tblCellMar>
        </w:tblPrEx>
        <w:trPr>
          <w:trHeight w:val="241" w:hRule="atLeast"/>
        </w:trPr>
        <w:tc>
          <w:tcPr>
            <w:tcW w:w="84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line="276" w:lineRule="auto"/>
              <w:jc w:val="left"/>
              <w:rPr>
                <w:rFonts w:hint="default" w:ascii="宋体" w:hAnsi="宋体" w:cs="宋体"/>
                <w:highlight w:val="none"/>
              </w:rPr>
            </w:pPr>
            <w:r>
              <w:rPr>
                <w:rFonts w:hint="eastAsia" w:ascii="宋体" w:hAnsi="宋体" w:cs="宋体"/>
                <w:highlight w:val="none"/>
              </w:rPr>
              <w:t xml:space="preserve">比选有效期 </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line="276" w:lineRule="auto"/>
              <w:ind w:left="0" w:right="754" w:firstLine="0"/>
              <w:jc w:val="left"/>
              <w:rPr>
                <w:rFonts w:hint="eastAsia" w:ascii="宋体" w:hAnsi="宋体" w:cs="宋体"/>
                <w:highlight w:val="none"/>
              </w:rPr>
            </w:pPr>
            <w:r>
              <w:rPr>
                <w:rFonts w:hint="eastAsia" w:ascii="宋体" w:hAnsi="宋体" w:cs="Times New Roman"/>
                <w:highlight w:val="none"/>
              </w:rPr>
              <w:t>90天（比选有效期是指为保证比选发起人有足够的时间完成评审和与中选人签订合同而在一定时间内保持有效的期限。比选有效期从比选申请文件递交截止之日算起。）</w:t>
            </w:r>
          </w:p>
        </w:tc>
      </w:tr>
      <w:tr>
        <w:tblPrEx>
          <w:tblCellMar>
            <w:top w:w="0" w:type="dxa"/>
            <w:left w:w="108" w:type="dxa"/>
            <w:bottom w:w="0" w:type="dxa"/>
            <w:right w:w="108" w:type="dxa"/>
          </w:tblCellMar>
        </w:tblPrEx>
        <w:trPr>
          <w:trHeight w:val="241" w:hRule="atLeast"/>
        </w:trPr>
        <w:tc>
          <w:tcPr>
            <w:tcW w:w="84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比选申请人要求澄清比选文件</w:t>
            </w: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对比选文件提出疑问的截止时间：</w:t>
            </w:r>
            <w:r>
              <w:rPr>
                <w:rFonts w:hint="eastAsia" w:ascii="宋体" w:hAnsi="宋体" w:cs="Times New Roman"/>
                <w:highlight w:val="none"/>
                <w:u w:val="single"/>
              </w:rPr>
              <w:t xml:space="preserve">比选截止日3天                 </w:t>
            </w:r>
            <w:r>
              <w:rPr>
                <w:rFonts w:hint="eastAsia" w:ascii="宋体" w:hAnsi="宋体" w:cs="Times New Roman"/>
                <w:highlight w:val="none"/>
              </w:rPr>
              <w:t>前。比选申请人不在规定期限内提出，比选人有权不予答复，或答复后比选申请截止时间由比选人确定是否顺延。</w:t>
            </w:r>
          </w:p>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u w:val="single"/>
              </w:rPr>
            </w:pPr>
            <w:r>
              <w:rPr>
                <w:rFonts w:hint="eastAsia" w:ascii="宋体" w:hAnsi="宋体" w:cs="Times New Roman"/>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比选文件澄清发布方式</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kern w:val="2"/>
                <w:highlight w:val="none"/>
              </w:rPr>
              <w:t>南宁轨道交通集团有限责任公司官网发布(http://www.nngdjt.com)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比选申请人确认收到澄清的方式</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9</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构成比选申请文件的组成</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Times New Roman" w:hAnsi="Times New Roman" w:cs="Times New Roman"/>
                <w:highlight w:val="none"/>
              </w:rPr>
            </w:pPr>
            <w:r>
              <w:rPr>
                <w:rFonts w:hint="eastAsia" w:ascii="Times New Roman" w:hAnsi="Times New Roman" w:cs="Times New Roman"/>
                <w:highlight w:val="none"/>
              </w:rPr>
              <w:t>比选申请文件组成部分：资格审查文件、商务文件、技术文件</w:t>
            </w:r>
          </w:p>
          <w:p>
            <w:pPr>
              <w:keepNext w:val="0"/>
              <w:keepLines w:val="0"/>
              <w:widowControl/>
              <w:suppressLineNumbers w:val="0"/>
              <w:spacing w:before="0" w:beforeAutospacing="0" w:after="0" w:afterAutospacing="0" w:line="276" w:lineRule="auto"/>
              <w:ind w:left="0" w:right="0" w:firstLine="0"/>
              <w:rPr>
                <w:rFonts w:hint="default" w:ascii="Times New Roman" w:hAnsi="Times New Roman" w:cs="Times New Roman"/>
                <w:highlight w:val="none"/>
              </w:rPr>
            </w:pPr>
            <w:r>
              <w:rPr>
                <w:rFonts w:hint="eastAsia" w:ascii="Times New Roman" w:hAnsi="Times New Roman" w:cs="Times New Roman"/>
                <w:highlight w:val="none"/>
              </w:rPr>
              <w:t>（一）资格审查文件包含：</w:t>
            </w:r>
          </w:p>
          <w:p>
            <w:pPr>
              <w:keepNext w:val="0"/>
              <w:keepLines w:val="0"/>
              <w:widowControl/>
              <w:suppressLineNumbers w:val="0"/>
              <w:tabs>
                <w:tab w:val="left" w:pos="1134"/>
              </w:tabs>
              <w:spacing w:before="0" w:beforeAutospacing="0" w:after="0" w:afterAutospacing="0" w:line="276" w:lineRule="auto"/>
              <w:ind w:left="0" w:right="0" w:firstLine="0"/>
              <w:rPr>
                <w:rFonts w:hint="default" w:ascii="Times New Roman" w:hAnsi="Calibri" w:cs="Times New Roman"/>
                <w:highlight w:val="none"/>
              </w:rPr>
            </w:pPr>
            <w:r>
              <w:rPr>
                <w:rFonts w:hint="default" w:ascii="Times New Roman" w:hAnsi="Calibri" w:cs="Times New Roman"/>
                <w:highlight w:val="none"/>
              </w:rPr>
              <w:t>（1）承诺书</w:t>
            </w:r>
            <w:r>
              <w:rPr>
                <w:rFonts w:hint="eastAsia" w:ascii="Times New Roman" w:hAnsi="Times New Roman" w:cs="Times New Roman"/>
                <w:highlight w:val="none"/>
              </w:rPr>
              <w:t>（格式见A</w:t>
            </w:r>
            <w:r>
              <w:rPr>
                <w:rFonts w:hint="default" w:ascii="Times New Roman" w:hAnsi="Times New Roman" w:cs="Times New Roman"/>
                <w:highlight w:val="none"/>
              </w:rPr>
              <w:t>1</w:t>
            </w:r>
            <w:r>
              <w:rPr>
                <w:rFonts w:hint="eastAsia" w:ascii="Times New Roman" w:hAnsi="Times New Roman" w:cs="Times New Roman"/>
                <w:highlight w:val="none"/>
              </w:rPr>
              <w:t>）；</w:t>
            </w:r>
          </w:p>
          <w:p>
            <w:pPr>
              <w:keepNext w:val="0"/>
              <w:keepLines w:val="0"/>
              <w:widowControl/>
              <w:suppressLineNumbers w:val="0"/>
              <w:tabs>
                <w:tab w:val="left" w:pos="1134"/>
              </w:tabs>
              <w:spacing w:before="0" w:beforeAutospacing="0" w:after="0" w:afterAutospacing="0" w:line="276" w:lineRule="auto"/>
              <w:ind w:left="0" w:right="0" w:firstLine="0"/>
              <w:rPr>
                <w:rFonts w:hint="eastAsia" w:ascii="Times New Roman" w:hAnsi="Calibri" w:cs="Times New Roman"/>
                <w:highlight w:val="none"/>
              </w:rPr>
            </w:pPr>
            <w:r>
              <w:rPr>
                <w:rFonts w:hint="default" w:ascii="Times New Roman" w:hAnsi="Calibri" w:cs="Times New Roman"/>
                <w:highlight w:val="none"/>
              </w:rPr>
              <w:t>（2）法定代表人资格证明书（如无授权时，只需提供法定代表人资格证明书）</w:t>
            </w:r>
            <w:r>
              <w:rPr>
                <w:rFonts w:hint="eastAsia" w:ascii="Times New Roman" w:hAnsi="Times New Roman" w:cs="Times New Roman"/>
                <w:highlight w:val="none"/>
              </w:rPr>
              <w:t>（格式见A2）；</w:t>
            </w:r>
          </w:p>
          <w:p>
            <w:pPr>
              <w:keepNext w:val="0"/>
              <w:keepLines w:val="0"/>
              <w:widowControl/>
              <w:suppressLineNumbers w:val="0"/>
              <w:tabs>
                <w:tab w:val="left" w:pos="1134"/>
              </w:tabs>
              <w:spacing w:before="0" w:beforeAutospacing="0" w:after="0" w:afterAutospacing="0" w:line="276" w:lineRule="auto"/>
              <w:ind w:left="0" w:right="0" w:firstLine="0"/>
              <w:rPr>
                <w:rFonts w:hint="eastAsia" w:ascii="Times New Roman" w:hAnsi="Times New Roman" w:cs="Times New Roman"/>
                <w:highlight w:val="none"/>
              </w:rPr>
            </w:pPr>
            <w:r>
              <w:rPr>
                <w:rFonts w:hint="default" w:ascii="Times New Roman" w:hAnsi="Calibri" w:cs="Times New Roman"/>
                <w:highlight w:val="none"/>
              </w:rPr>
              <w:t>（3）</w:t>
            </w:r>
            <w:r>
              <w:rPr>
                <w:rFonts w:hint="default" w:ascii="Calibri" w:hAnsi="Calibri" w:cs="Times New Roman"/>
                <w:highlight w:val="none"/>
              </w:rPr>
              <w:t>法定代表人身份证明文件</w:t>
            </w:r>
            <w:r>
              <w:rPr>
                <w:rFonts w:hint="default" w:ascii="Times New Roman" w:hAnsi="Calibri" w:cs="Times New Roman"/>
                <w:highlight w:val="none"/>
              </w:rPr>
              <w:t>；</w:t>
            </w:r>
          </w:p>
          <w:p>
            <w:pPr>
              <w:keepNext w:val="0"/>
              <w:keepLines w:val="0"/>
              <w:widowControl/>
              <w:suppressLineNumbers w:val="0"/>
              <w:tabs>
                <w:tab w:val="left" w:pos="1134"/>
              </w:tabs>
              <w:spacing w:before="0" w:beforeAutospacing="0" w:after="0" w:afterAutospacing="0" w:line="276" w:lineRule="auto"/>
              <w:ind w:left="0" w:right="0" w:firstLine="0"/>
              <w:rPr>
                <w:rFonts w:hint="eastAsia" w:ascii="Times New Roman" w:hAnsi="Times New Roman" w:cs="Times New Roman"/>
                <w:highlight w:val="none"/>
              </w:rPr>
            </w:pPr>
            <w:r>
              <w:rPr>
                <w:rFonts w:hint="default" w:ascii="Times New Roman" w:hAnsi="Calibri" w:cs="Times New Roman"/>
                <w:highlight w:val="none"/>
              </w:rPr>
              <w:t>（4）</w:t>
            </w:r>
            <w:r>
              <w:rPr>
                <w:rFonts w:hint="default" w:ascii="Calibri" w:hAnsi="Calibri" w:cs="Times New Roman"/>
                <w:highlight w:val="none"/>
              </w:rPr>
              <w:t>法定代表人授权书</w:t>
            </w:r>
            <w:r>
              <w:rPr>
                <w:rFonts w:hint="eastAsia" w:ascii="Times New Roman" w:hAnsi="Times New Roman" w:cs="Times New Roman"/>
                <w:highlight w:val="none"/>
              </w:rPr>
              <w:t>（格式见A3）</w:t>
            </w:r>
            <w:r>
              <w:rPr>
                <w:rFonts w:hint="default" w:ascii="Times New Roman" w:hAnsi="Calibri" w:cs="Times New Roman"/>
                <w:highlight w:val="none"/>
              </w:rPr>
              <w:t>；</w:t>
            </w:r>
          </w:p>
          <w:p>
            <w:pPr>
              <w:keepNext w:val="0"/>
              <w:keepLines w:val="0"/>
              <w:widowControl/>
              <w:suppressLineNumbers w:val="0"/>
              <w:spacing w:before="0" w:beforeAutospacing="0" w:after="0" w:afterAutospacing="0" w:line="276" w:lineRule="auto"/>
              <w:ind w:left="0" w:right="0" w:firstLine="0"/>
              <w:rPr>
                <w:rFonts w:hint="eastAsia" w:ascii="Times New Roman" w:hAnsi="Times New Roman" w:cs="Times New Roman"/>
                <w:highlight w:val="none"/>
              </w:rPr>
            </w:pPr>
            <w:r>
              <w:rPr>
                <w:rFonts w:hint="default" w:ascii="Times New Roman" w:hAnsi="Calibri" w:cs="Times New Roman"/>
                <w:highlight w:val="none"/>
              </w:rPr>
              <w:t>（5）</w:t>
            </w:r>
            <w:r>
              <w:rPr>
                <w:rFonts w:hint="default" w:ascii="Calibri" w:hAnsi="Calibri" w:cs="Times New Roman"/>
                <w:highlight w:val="none"/>
              </w:rPr>
              <w:t>授权代理人身份证明文件</w:t>
            </w:r>
            <w:r>
              <w:rPr>
                <w:rFonts w:hint="eastAsia" w:ascii="Times New Roman" w:hAnsi="Calibri" w:cs="Times New Roman"/>
                <w:highlight w:val="none"/>
              </w:rPr>
              <w:t>；</w:t>
            </w:r>
          </w:p>
          <w:p>
            <w:pPr>
              <w:keepNext w:val="0"/>
              <w:keepLines w:val="0"/>
              <w:widowControl/>
              <w:suppressLineNumbers w:val="0"/>
              <w:spacing w:before="0" w:beforeAutospacing="0" w:after="0" w:afterAutospacing="0" w:line="276" w:lineRule="auto"/>
              <w:ind w:left="0" w:right="0" w:firstLine="0"/>
              <w:rPr>
                <w:rFonts w:hint="eastAsia" w:ascii="Calibri" w:hAnsi="Calibri" w:cs="Times New Roman"/>
                <w:highlight w:val="none"/>
              </w:rPr>
            </w:pPr>
            <w:r>
              <w:rPr>
                <w:rFonts w:hint="default" w:ascii="Calibri" w:hAnsi="Calibri" w:cs="Times New Roman"/>
                <w:highlight w:val="none"/>
              </w:rPr>
              <w:t>（6）营业执照（如未办理三证合一的还需提供税务登记证、组织机构代码证）；</w:t>
            </w:r>
          </w:p>
          <w:p>
            <w:pPr>
              <w:pStyle w:val="2"/>
              <w:keepNext w:val="0"/>
              <w:keepLines w:val="0"/>
              <w:widowControl/>
              <w:suppressLineNumbers w:val="0"/>
              <w:spacing w:before="0" w:beforeAutospacing="0" w:after="0" w:afterAutospacing="0" w:line="276" w:lineRule="auto"/>
              <w:ind w:left="0" w:right="0"/>
              <w:jc w:val="left"/>
              <w:rPr>
                <w:rFonts w:hint="default" w:ascii="Calibri" w:hAnsi="Calibri" w:cs="Times New Roman"/>
                <w:sz w:val="21"/>
                <w:szCs w:val="21"/>
                <w:highlight w:val="none"/>
              </w:rPr>
            </w:pPr>
            <w:r>
              <w:rPr>
                <w:rFonts w:hint="eastAsia" w:ascii="Calibri" w:hAnsi="Calibri" w:cs="Times New Roman"/>
                <w:sz w:val="21"/>
                <w:szCs w:val="21"/>
                <w:highlight w:val="none"/>
              </w:rPr>
              <w:t>（7）</w:t>
            </w:r>
            <w:r>
              <w:rPr>
                <w:rFonts w:hint="eastAsia" w:ascii="Calibri" w:hAnsi="Calibri" w:cs="Times New Roman"/>
                <w:sz w:val="21"/>
                <w:szCs w:val="21"/>
                <w:highlight w:val="none"/>
                <w:lang w:eastAsia="zh-CN"/>
              </w:rPr>
              <w:t>项目经理</w:t>
            </w:r>
            <w:r>
              <w:rPr>
                <w:rFonts w:hint="eastAsia" w:ascii="Calibri" w:hAnsi="Calibri" w:cs="Times New Roman"/>
                <w:sz w:val="21"/>
                <w:szCs w:val="21"/>
                <w:highlight w:val="none"/>
              </w:rPr>
              <w:t>简历表（格式见A4）；</w:t>
            </w:r>
          </w:p>
          <w:p>
            <w:pPr>
              <w:keepNext w:val="0"/>
              <w:keepLines w:val="0"/>
              <w:widowControl/>
              <w:suppressLineNumbers w:val="0"/>
              <w:spacing w:before="0" w:beforeAutospacing="0" w:after="0" w:afterAutospacing="0" w:line="276" w:lineRule="auto"/>
              <w:ind w:left="0" w:right="0" w:firstLine="0"/>
              <w:rPr>
                <w:rFonts w:hint="default" w:ascii="Calibri" w:hAnsi="Calibri" w:cs="Times New Roman"/>
                <w:highlight w:val="none"/>
              </w:rPr>
            </w:pPr>
            <w:r>
              <w:rPr>
                <w:rFonts w:hint="default" w:ascii="Calibri" w:hAnsi="Calibri" w:cs="Times New Roman"/>
                <w:highlight w:val="none"/>
              </w:rPr>
              <w:t>（</w:t>
            </w:r>
            <w:r>
              <w:rPr>
                <w:rFonts w:hint="eastAsia" w:ascii="Calibri" w:hAnsi="Calibri" w:cs="Times New Roman"/>
                <w:highlight w:val="none"/>
              </w:rPr>
              <w:t>8</w:t>
            </w:r>
            <w:r>
              <w:rPr>
                <w:rFonts w:hint="default" w:ascii="Calibri" w:hAnsi="Calibri" w:cs="Times New Roman"/>
                <w:highlight w:val="none"/>
              </w:rPr>
              <w:t>）</w:t>
            </w:r>
            <w:r>
              <w:rPr>
                <w:rFonts w:hint="eastAsia" w:ascii="Calibri" w:hAnsi="Calibri" w:cs="Times New Roman"/>
                <w:highlight w:val="none"/>
              </w:rPr>
              <w:t>业绩情况表</w:t>
            </w:r>
            <w:r>
              <w:rPr>
                <w:rFonts w:hint="eastAsia" w:ascii="Times New Roman" w:hAnsi="Times New Roman" w:cs="Times New Roman"/>
                <w:highlight w:val="none"/>
              </w:rPr>
              <w:t>（格式见A5）</w:t>
            </w:r>
            <w:r>
              <w:rPr>
                <w:rFonts w:hint="default" w:ascii="Calibri" w:hAnsi="Calibri" w:cs="Times New Roman"/>
                <w:highlight w:val="none"/>
              </w:rPr>
              <w:t>；</w:t>
            </w:r>
          </w:p>
          <w:p>
            <w:pPr>
              <w:keepNext w:val="0"/>
              <w:keepLines w:val="0"/>
              <w:widowControl/>
              <w:suppressLineNumbers w:val="0"/>
              <w:spacing w:before="0" w:beforeAutospacing="0" w:after="0" w:afterAutospacing="0" w:line="276" w:lineRule="auto"/>
              <w:ind w:left="0" w:right="0" w:firstLine="0"/>
              <w:rPr>
                <w:rFonts w:hint="default" w:ascii="Times New Roman" w:hAnsi="Times New Roman" w:cs="Times New Roman"/>
                <w:highlight w:val="none"/>
              </w:rPr>
            </w:pPr>
            <w:r>
              <w:rPr>
                <w:rFonts w:hint="default" w:ascii="Calibri" w:hAnsi="Calibri" w:cs="Times New Roman"/>
                <w:highlight w:val="none"/>
              </w:rPr>
              <w:t>（</w:t>
            </w:r>
            <w:r>
              <w:rPr>
                <w:rFonts w:hint="eastAsia" w:ascii="Calibri" w:hAnsi="Calibri" w:cs="Times New Roman"/>
                <w:highlight w:val="none"/>
              </w:rPr>
              <w:t>9</w:t>
            </w:r>
            <w:r>
              <w:rPr>
                <w:rFonts w:hint="default" w:ascii="Calibri" w:hAnsi="Calibri" w:cs="Times New Roman"/>
                <w:highlight w:val="none"/>
              </w:rPr>
              <w:t>）</w:t>
            </w:r>
            <w:r>
              <w:rPr>
                <w:rFonts w:hint="default" w:ascii="Times New Roman" w:hAnsi="Times New Roman" w:cs="Times New Roman"/>
                <w:highlight w:val="none"/>
              </w:rPr>
              <w:t>比选申请人认为应提交的其他比选申请资料（如有）</w:t>
            </w:r>
            <w:r>
              <w:rPr>
                <w:rFonts w:hint="default" w:ascii="Calibri" w:hAnsi="Calibri" w:cs="Times New Roman"/>
                <w:highlight w:val="none"/>
              </w:rPr>
              <w:t>。</w:t>
            </w:r>
          </w:p>
          <w:p>
            <w:pPr>
              <w:keepNext w:val="0"/>
              <w:keepLines w:val="0"/>
              <w:widowControl/>
              <w:suppressLineNumbers w:val="0"/>
              <w:spacing w:before="0" w:beforeAutospacing="0" w:after="0" w:afterAutospacing="0" w:line="276" w:lineRule="auto"/>
              <w:ind w:left="0" w:right="0" w:firstLine="0"/>
              <w:rPr>
                <w:rFonts w:hint="default" w:ascii="Times New Roman" w:hAnsi="Times New Roman" w:cs="Times New Roman"/>
                <w:highlight w:val="none"/>
              </w:rPr>
            </w:pPr>
            <w:r>
              <w:rPr>
                <w:rFonts w:hint="eastAsia" w:ascii="Times New Roman" w:hAnsi="Times New Roman" w:cs="Times New Roman"/>
                <w:highlight w:val="none"/>
              </w:rPr>
              <w:t>（二）商务文件包含：</w:t>
            </w:r>
          </w:p>
          <w:p>
            <w:pPr>
              <w:keepNext w:val="0"/>
              <w:keepLines w:val="0"/>
              <w:widowControl/>
              <w:suppressLineNumbers w:val="0"/>
              <w:pBdr>
                <w:top w:val="none" w:color="auto" w:sz="0" w:space="1"/>
                <w:left w:val="none" w:color="auto" w:sz="0" w:space="4"/>
                <w:bottom w:val="none" w:color="auto" w:sz="0" w:space="1"/>
                <w:right w:val="none" w:color="auto" w:sz="0" w:space="4"/>
              </w:pBdr>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highlight w:val="none"/>
              </w:rPr>
              <w:t>（</w:t>
            </w:r>
            <w:r>
              <w:rPr>
                <w:rFonts w:hint="default" w:ascii="宋体" w:hAnsi="宋体" w:cs="Times New Roman"/>
                <w:highlight w:val="none"/>
              </w:rPr>
              <w:t>1）</w:t>
            </w:r>
            <w:r>
              <w:rPr>
                <w:rFonts w:hint="eastAsia" w:ascii="宋体" w:hAnsi="宋体" w:cs="Times New Roman"/>
                <w:highlight w:val="none"/>
              </w:rPr>
              <w:t>比选</w:t>
            </w:r>
            <w:r>
              <w:rPr>
                <w:rFonts w:hint="default" w:ascii="宋体" w:hAnsi="宋体" w:cs="Times New Roman"/>
                <w:highlight w:val="none"/>
              </w:rPr>
              <w:t>申请函（</w:t>
            </w:r>
            <w:r>
              <w:rPr>
                <w:rFonts w:hint="eastAsia" w:ascii="宋体" w:hAnsi="宋体" w:cs="Times New Roman"/>
                <w:highlight w:val="none"/>
              </w:rPr>
              <w:t>格式见</w:t>
            </w:r>
            <w:r>
              <w:rPr>
                <w:rFonts w:hint="default" w:ascii="宋体" w:hAnsi="宋体" w:cs="Times New Roman"/>
                <w:highlight w:val="none"/>
              </w:rPr>
              <w:t>B1）</w:t>
            </w:r>
            <w:r>
              <w:rPr>
                <w:rFonts w:hint="eastAsia" w:ascii="宋体" w:hAnsi="宋体" w:cs="Times New Roman"/>
                <w:highlight w:val="none"/>
              </w:rPr>
              <w:t>；</w:t>
            </w:r>
          </w:p>
          <w:p>
            <w:pPr>
              <w:keepNext w:val="0"/>
              <w:keepLines w:val="0"/>
              <w:widowControl/>
              <w:suppressLineNumbers w:val="0"/>
              <w:pBdr>
                <w:top w:val="none" w:color="auto" w:sz="0" w:space="1"/>
                <w:left w:val="none" w:color="auto" w:sz="0" w:space="4"/>
                <w:bottom w:val="none" w:color="auto" w:sz="0" w:space="1"/>
                <w:right w:val="none" w:color="auto" w:sz="0" w:space="4"/>
              </w:pBdr>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highlight w:val="none"/>
              </w:rPr>
              <w:t>（2</w:t>
            </w:r>
            <w:r>
              <w:rPr>
                <w:rFonts w:hint="default" w:ascii="宋体" w:hAnsi="宋体" w:cs="Times New Roman"/>
                <w:highlight w:val="none"/>
              </w:rPr>
              <w:t>）</w:t>
            </w:r>
            <w:r>
              <w:rPr>
                <w:rFonts w:hint="eastAsia" w:ascii="宋体" w:hAnsi="宋体" w:cs="Times New Roman"/>
                <w:highlight w:val="none"/>
              </w:rPr>
              <w:t>比选</w:t>
            </w:r>
            <w:r>
              <w:rPr>
                <w:rFonts w:hint="default" w:ascii="宋体" w:hAnsi="宋体" w:cs="Times New Roman"/>
                <w:highlight w:val="none"/>
              </w:rPr>
              <w:t>申请报价表（</w:t>
            </w:r>
            <w:r>
              <w:rPr>
                <w:rFonts w:hint="eastAsia" w:ascii="宋体" w:hAnsi="宋体" w:cs="Times New Roman"/>
                <w:highlight w:val="none"/>
              </w:rPr>
              <w:t>格式见</w:t>
            </w:r>
            <w:r>
              <w:rPr>
                <w:rFonts w:hint="default" w:ascii="宋体" w:hAnsi="宋体" w:cs="Times New Roman"/>
                <w:highlight w:val="none"/>
              </w:rPr>
              <w:t>B</w:t>
            </w:r>
            <w:r>
              <w:rPr>
                <w:rFonts w:hint="eastAsia" w:ascii="宋体" w:hAnsi="宋体" w:cs="Times New Roman"/>
                <w:highlight w:val="none"/>
              </w:rPr>
              <w:t>2</w:t>
            </w:r>
            <w:r>
              <w:rPr>
                <w:rFonts w:hint="default" w:ascii="宋体" w:hAnsi="宋体" w:cs="Times New Roman"/>
                <w:highlight w:val="none"/>
              </w:rPr>
              <w:t>）</w:t>
            </w:r>
            <w:r>
              <w:rPr>
                <w:rFonts w:hint="eastAsia" w:ascii="宋体" w:hAnsi="宋体" w:cs="Times New Roman"/>
                <w:highlight w:val="none"/>
              </w:rPr>
              <w:t>；</w:t>
            </w:r>
          </w:p>
          <w:p>
            <w:pPr>
              <w:keepNext w:val="0"/>
              <w:keepLines w:val="0"/>
              <w:widowControl/>
              <w:suppressLineNumbers w:val="0"/>
              <w:pBdr>
                <w:top w:val="none" w:color="auto" w:sz="0" w:space="1"/>
                <w:left w:val="none" w:color="auto" w:sz="0" w:space="4"/>
                <w:bottom w:val="none" w:color="auto" w:sz="0" w:space="1"/>
                <w:right w:val="none" w:color="auto" w:sz="0" w:space="4"/>
              </w:pBdr>
              <w:spacing w:before="0" w:beforeAutospacing="0" w:after="0" w:afterAutospacing="0" w:line="276" w:lineRule="auto"/>
              <w:ind w:left="0" w:right="0" w:firstLine="0"/>
              <w:jc w:val="left"/>
              <w:rPr>
                <w:rFonts w:hint="eastAsia" w:ascii="宋体" w:hAnsi="宋体" w:cs="Times New Roman"/>
                <w:highlight w:val="none"/>
              </w:rPr>
            </w:pPr>
            <w:r>
              <w:rPr>
                <w:rFonts w:hint="eastAsia" w:ascii="宋体" w:hAnsi="宋体" w:cs="Times New Roman"/>
                <w:highlight w:val="none"/>
              </w:rPr>
              <w:t>（3</w:t>
            </w:r>
            <w:r>
              <w:rPr>
                <w:rFonts w:hint="default" w:ascii="宋体" w:hAnsi="宋体" w:cs="Times New Roman"/>
                <w:highlight w:val="none"/>
              </w:rPr>
              <w:t>）已标价的工程量清单</w:t>
            </w:r>
            <w:r>
              <w:rPr>
                <w:rFonts w:hint="eastAsia" w:ascii="宋体" w:hAnsi="宋体" w:cs="Times New Roman"/>
                <w:highlight w:val="none"/>
              </w:rPr>
              <w:t xml:space="preserve">； </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highlight w:val="none"/>
              </w:rPr>
              <w:t>（4）</w:t>
            </w:r>
            <w:r>
              <w:rPr>
                <w:rFonts w:hint="eastAsia" w:ascii="Times New Roman" w:hAnsi="Times New Roman" w:cs="Times New Roman"/>
                <w:highlight w:val="none"/>
              </w:rPr>
              <w:t>业绩情况表（</w:t>
            </w:r>
            <w:r>
              <w:rPr>
                <w:rFonts w:hint="eastAsia" w:ascii="Times New Roman" w:hAnsi="宋体" w:cs="Times New Roman"/>
                <w:highlight w:val="none"/>
              </w:rPr>
              <w:t>格式见A</w:t>
            </w:r>
            <w:r>
              <w:rPr>
                <w:rFonts w:hint="eastAsia" w:ascii="Times New Roman" w:hAnsi="宋体" w:cs="Times New Roman"/>
                <w:highlight w:val="none"/>
                <w:lang w:val="en-US" w:eastAsia="zh-CN"/>
              </w:rPr>
              <w:t>5</w:t>
            </w:r>
            <w:r>
              <w:rPr>
                <w:rFonts w:hint="eastAsia" w:ascii="Times New Roman" w:hAnsi="Times New Roman" w:cs="Times New Roman"/>
                <w:highlight w:val="none"/>
              </w:rPr>
              <w:t>）；</w:t>
            </w:r>
          </w:p>
          <w:p>
            <w:pPr>
              <w:keepNext w:val="0"/>
              <w:keepLines w:val="0"/>
              <w:widowControl/>
              <w:suppressLineNumbers w:val="0"/>
              <w:pBdr>
                <w:top w:val="none" w:color="auto" w:sz="0" w:space="1"/>
                <w:left w:val="none" w:color="auto" w:sz="0" w:space="4"/>
                <w:bottom w:val="none" w:color="auto" w:sz="0" w:space="1"/>
                <w:right w:val="none" w:color="auto" w:sz="0" w:space="4"/>
              </w:pBdr>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highlight w:val="none"/>
              </w:rPr>
              <w:t>（5）比选申请人认为有必要提交的其他材料</w:t>
            </w:r>
            <w:r>
              <w:rPr>
                <w:rFonts w:hint="default" w:ascii="Times New Roman" w:hAnsi="Times New Roman" w:cs="Times New Roman"/>
                <w:highlight w:val="none"/>
              </w:rPr>
              <w:t>（如有）</w:t>
            </w:r>
            <w:r>
              <w:rPr>
                <w:rFonts w:hint="eastAsia" w:ascii="宋体" w:hAnsi="宋体" w:cs="Times New Roman"/>
                <w:highlight w:val="none"/>
              </w:rPr>
              <w:t>。</w:t>
            </w:r>
          </w:p>
          <w:p>
            <w:pPr>
              <w:keepNext w:val="0"/>
              <w:keepLines w:val="0"/>
              <w:widowControl/>
              <w:suppressLineNumbers w:val="0"/>
              <w:spacing w:before="0" w:beforeAutospacing="0" w:after="0" w:afterAutospacing="0" w:line="276" w:lineRule="auto"/>
              <w:ind w:left="0" w:right="0" w:firstLine="0"/>
              <w:rPr>
                <w:rFonts w:hint="default" w:ascii="Times New Roman" w:hAnsi="Times New Roman" w:cs="Times New Roman"/>
                <w:highlight w:val="none"/>
              </w:rPr>
            </w:pPr>
            <w:r>
              <w:rPr>
                <w:rFonts w:hint="eastAsia" w:ascii="Times New Roman" w:hAnsi="Times New Roman" w:cs="Times New Roman"/>
                <w:highlight w:val="none"/>
              </w:rPr>
              <w:t>（三）技术文件包含：</w:t>
            </w:r>
          </w:p>
          <w:p>
            <w:pPr>
              <w:keepNext w:val="0"/>
              <w:keepLines w:val="0"/>
              <w:widowControl/>
              <w:suppressLineNumbers w:val="0"/>
              <w:pBdr>
                <w:top w:val="none" w:color="auto" w:sz="0" w:space="1"/>
                <w:left w:val="none" w:color="auto" w:sz="0" w:space="4"/>
                <w:bottom w:val="none" w:color="auto" w:sz="0" w:space="1"/>
                <w:right w:val="none" w:color="auto" w:sz="0" w:space="4"/>
              </w:pBdr>
              <w:tabs>
                <w:tab w:val="left" w:pos="1134"/>
              </w:tabs>
              <w:spacing w:before="0" w:beforeAutospacing="0" w:after="0" w:afterAutospacing="0" w:line="276" w:lineRule="auto"/>
              <w:ind w:left="0" w:right="0" w:firstLine="0"/>
              <w:rPr>
                <w:rFonts w:hint="default" w:ascii="Calibri" w:hAnsi="Calibri" w:cs="Times New Roman"/>
                <w:highlight w:val="none"/>
              </w:rPr>
            </w:pPr>
            <w:r>
              <w:rPr>
                <w:rFonts w:hint="eastAsia" w:ascii="Calibri" w:hAnsi="Calibri" w:cs="Times New Roman"/>
                <w:highlight w:val="none"/>
              </w:rPr>
              <w:t>（</w:t>
            </w:r>
            <w:r>
              <w:rPr>
                <w:rFonts w:hint="default" w:ascii="Calibri" w:hAnsi="Calibri" w:cs="Times New Roman"/>
                <w:highlight w:val="none"/>
              </w:rPr>
              <w:t>1）施工组织设计</w:t>
            </w:r>
            <w:r>
              <w:rPr>
                <w:rFonts w:hint="eastAsia" w:ascii="Calibri" w:hAnsi="Calibri" w:cs="Times New Roman"/>
                <w:highlight w:val="none"/>
              </w:rPr>
              <w:t>；</w:t>
            </w:r>
          </w:p>
          <w:p>
            <w:pPr>
              <w:keepNext w:val="0"/>
              <w:keepLines w:val="0"/>
              <w:widowControl/>
              <w:suppressLineNumbers w:val="0"/>
              <w:pBdr>
                <w:top w:val="none" w:color="auto" w:sz="0" w:space="1"/>
                <w:left w:val="none" w:color="auto" w:sz="0" w:space="4"/>
                <w:bottom w:val="none" w:color="auto" w:sz="0" w:space="1"/>
                <w:right w:val="none" w:color="auto" w:sz="0" w:space="4"/>
              </w:pBdr>
              <w:tabs>
                <w:tab w:val="left" w:pos="1134"/>
              </w:tabs>
              <w:spacing w:before="0" w:beforeAutospacing="0" w:after="0" w:afterAutospacing="0" w:line="276" w:lineRule="auto"/>
              <w:ind w:left="0" w:right="0" w:firstLine="0"/>
              <w:rPr>
                <w:rFonts w:hint="default" w:ascii="Calibri" w:hAnsi="Calibri" w:cs="Times New Roman"/>
                <w:highlight w:val="none"/>
              </w:rPr>
            </w:pPr>
            <w:r>
              <w:rPr>
                <w:rFonts w:hint="eastAsia" w:ascii="Calibri" w:hAnsi="Calibri" w:cs="Times New Roman"/>
                <w:highlight w:val="none"/>
              </w:rPr>
              <w:t>（2</w:t>
            </w:r>
            <w:r>
              <w:rPr>
                <w:rFonts w:hint="default" w:ascii="Calibri" w:hAnsi="Calibri" w:cs="Times New Roman"/>
                <w:highlight w:val="none"/>
              </w:rPr>
              <w:t>）项目管理机构</w:t>
            </w:r>
            <w:r>
              <w:rPr>
                <w:rFonts w:hint="eastAsia" w:ascii="Calibri" w:hAnsi="Calibri" w:cs="Times New Roman"/>
                <w:highlight w:val="none"/>
              </w:rPr>
              <w:t>；</w:t>
            </w:r>
          </w:p>
          <w:p>
            <w:pPr>
              <w:keepNext w:val="0"/>
              <w:keepLines w:val="0"/>
              <w:widowControl/>
              <w:suppressLineNumbers w:val="0"/>
              <w:pBdr>
                <w:top w:val="none" w:color="auto" w:sz="0" w:space="1"/>
                <w:left w:val="none" w:color="auto" w:sz="0" w:space="4"/>
                <w:bottom w:val="none" w:color="auto" w:sz="0" w:space="1"/>
                <w:right w:val="none" w:color="auto" w:sz="0" w:space="4"/>
              </w:pBdr>
              <w:tabs>
                <w:tab w:val="left" w:pos="1134"/>
              </w:tabs>
              <w:spacing w:before="0" w:beforeAutospacing="0" w:after="0" w:afterAutospacing="0" w:line="276" w:lineRule="auto"/>
              <w:ind w:left="0" w:right="0" w:firstLine="0"/>
              <w:rPr>
                <w:rFonts w:hint="eastAsia" w:ascii="Calibri" w:hAnsi="Calibri" w:cs="Times New Roman"/>
                <w:highlight w:val="none"/>
              </w:rPr>
            </w:pPr>
            <w:r>
              <w:rPr>
                <w:rFonts w:hint="eastAsia" w:ascii="Calibri" w:hAnsi="Calibri" w:cs="Times New Roman"/>
                <w:highlight w:val="none"/>
              </w:rPr>
              <w:t>（3）比选申请人认为有必要提交的其他材料</w:t>
            </w:r>
            <w:r>
              <w:rPr>
                <w:rFonts w:hint="default" w:ascii="Times New Roman" w:hAnsi="Times New Roman" w:cs="Times New Roman"/>
                <w:highlight w:val="none"/>
              </w:rPr>
              <w:t>（如有）</w:t>
            </w:r>
            <w:r>
              <w:rPr>
                <w:rFonts w:hint="eastAsia" w:ascii="Calibri" w:hAnsi="Calibri" w:cs="Times New Roman"/>
                <w:highlight w:val="none"/>
              </w:rPr>
              <w:t>。</w:t>
            </w:r>
          </w:p>
        </w:tc>
      </w:tr>
      <w:tr>
        <w:tblPrEx>
          <w:tblCellMar>
            <w:top w:w="0" w:type="dxa"/>
            <w:left w:w="108" w:type="dxa"/>
            <w:bottom w:w="0" w:type="dxa"/>
            <w:right w:w="108" w:type="dxa"/>
          </w:tblCellMar>
        </w:tblPrEx>
        <w:trPr>
          <w:trHeight w:val="643"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10</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比选申请报价</w:t>
            </w:r>
          </w:p>
        </w:tc>
        <w:tc>
          <w:tcPr>
            <w:tcW w:w="6478" w:type="dxa"/>
            <w:tcBorders>
              <w:top w:val="single" w:color="auto" w:sz="4" w:space="0"/>
              <w:left w:val="nil"/>
              <w:bottom w:val="single" w:color="auto" w:sz="4" w:space="0"/>
              <w:right w:val="single" w:color="auto" w:sz="4" w:space="0"/>
            </w:tcBorders>
            <w:noWrap w:val="0"/>
            <w:vAlign w:val="center"/>
          </w:tcPr>
          <w:p>
            <w:pPr>
              <w:pStyle w:val="3"/>
              <w:keepNext w:val="0"/>
              <w:keepLines w:val="0"/>
              <w:widowControl/>
              <w:suppressLineNumbers w:val="0"/>
              <w:spacing w:beforeAutospacing="0" w:line="276" w:lineRule="auto"/>
              <w:rPr>
                <w:rFonts w:hint="default" w:ascii="Times New Roman" w:hAnsi="Times New Roman" w:cs="Times New Roman"/>
                <w:highlight w:val="none"/>
              </w:rPr>
            </w:pPr>
            <w:r>
              <w:rPr>
                <w:rFonts w:hint="eastAsia" w:ascii="宋体" w:hAnsi="宋体" w:cs="宋体"/>
                <w:highlight w:val="none"/>
              </w:rPr>
              <w:t>比选申请人必须对比选项目内容中所有工作内容作完整唯一的报价。</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11</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比选申请保证金</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无</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12</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履约担保</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Times New Roman" w:hAnsi="Times New Roman" w:cs="Times New Roman"/>
                <w:spacing w:val="-1"/>
                <w:highlight w:val="none"/>
              </w:rPr>
            </w:pPr>
            <w:r>
              <w:rPr>
                <w:rFonts w:hint="default" w:ascii="Times New Roman" w:hAnsi="Times New Roman" w:cs="Times New Roman"/>
                <w:spacing w:val="-1"/>
                <w:highlight w:val="none"/>
              </w:rPr>
              <w:t>履约担保为</w:t>
            </w:r>
            <w:r>
              <w:rPr>
                <w:rFonts w:hint="default" w:ascii="Times New Roman" w:hAnsi="Times New Roman" w:cs="Times New Roman"/>
                <w:highlight w:val="none"/>
              </w:rPr>
              <w:t>合同价款扣除甲方材料设备价款、暂估专业工程、暂列金额后</w:t>
            </w:r>
            <w:r>
              <w:rPr>
                <w:rFonts w:hint="default" w:ascii="Times New Roman" w:hAnsi="Times New Roman" w:cs="Times New Roman"/>
                <w:spacing w:val="-1"/>
                <w:highlight w:val="none"/>
              </w:rPr>
              <w:t>的</w:t>
            </w:r>
            <w:r>
              <w:rPr>
                <w:rFonts w:hint="default" w:ascii="Times New Roman" w:hAnsi="Times New Roman" w:cs="Times New Roman"/>
                <w:spacing w:val="-1"/>
                <w:highlight w:val="none"/>
                <w:u w:val="single"/>
              </w:rPr>
              <w:t>2.5</w:t>
            </w:r>
            <w:r>
              <w:rPr>
                <w:rFonts w:hint="default" w:ascii="Times New Roman" w:hAnsi="Times New Roman" w:cs="Times New Roman"/>
                <w:spacing w:val="-1"/>
                <w:highlight w:val="none"/>
              </w:rPr>
              <w:t>%</w:t>
            </w:r>
            <w:r>
              <w:rPr>
                <w:rFonts w:hint="eastAsia" w:ascii="Times New Roman" w:hAnsi="Times New Roman" w:cs="Times New Roman"/>
                <w:spacing w:val="-1"/>
                <w:highlight w:val="none"/>
              </w:rPr>
              <w:t>。</w:t>
            </w:r>
          </w:p>
          <w:p>
            <w:pPr>
              <w:pStyle w:val="2"/>
              <w:keepNext w:val="0"/>
              <w:keepLines w:val="0"/>
              <w:widowControl/>
              <w:suppressLineNumbers w:val="0"/>
              <w:spacing w:before="0" w:beforeAutospacing="0" w:after="0" w:afterAutospacing="0" w:line="276" w:lineRule="auto"/>
              <w:ind w:left="0" w:right="0"/>
              <w:jc w:val="left"/>
              <w:rPr>
                <w:rFonts w:hint="eastAsia" w:ascii="宋体" w:hAnsi="Times New Roman" w:cs="Times New Roman"/>
                <w:szCs w:val="20"/>
                <w:highlight w:val="none"/>
              </w:rPr>
            </w:pPr>
            <w:r>
              <w:rPr>
                <w:rFonts w:hint="default" w:hAnsi="宋体" w:cs="宋体"/>
                <w:sz w:val="21"/>
                <w:szCs w:val="21"/>
                <w:highlight w:val="none"/>
              </w:rPr>
              <w:t>履约保证金的形式：可以采用现金、银行保函等形式</w:t>
            </w:r>
            <w:r>
              <w:rPr>
                <w:rFonts w:hint="eastAsia" w:hAnsi="宋体" w:cs="宋体"/>
                <w:sz w:val="21"/>
                <w:szCs w:val="21"/>
                <w:highlight w:val="none"/>
              </w:rPr>
              <w:t>。</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14</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比选申请文件副本份数</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正本1份，</w:t>
            </w:r>
            <w:r>
              <w:rPr>
                <w:rFonts w:hint="eastAsia" w:ascii="宋体" w:hAnsi="宋体"/>
                <w:highlight w:val="none"/>
              </w:rPr>
              <w:t>副本</w:t>
            </w:r>
            <w:r>
              <w:rPr>
                <w:rFonts w:hint="eastAsia" w:ascii="宋体" w:hAnsi="宋体"/>
                <w:highlight w:val="none"/>
                <w:lang w:val="en-US" w:eastAsia="zh-CN"/>
              </w:rPr>
              <w:t>2</w:t>
            </w:r>
            <w:r>
              <w:rPr>
                <w:rFonts w:hint="eastAsia" w:ascii="宋体" w:hAnsi="宋体"/>
                <w:highlight w:val="none"/>
              </w:rPr>
              <w:t>份。</w:t>
            </w:r>
          </w:p>
        </w:tc>
      </w:tr>
      <w:tr>
        <w:tblPrEx>
          <w:tblCellMar>
            <w:top w:w="0" w:type="dxa"/>
            <w:left w:w="108" w:type="dxa"/>
            <w:bottom w:w="0" w:type="dxa"/>
            <w:right w:w="108" w:type="dxa"/>
          </w:tblCellMar>
        </w:tblPrEx>
        <w:trPr>
          <w:trHeight w:val="657" w:hRule="atLeast"/>
        </w:trPr>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15</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比选申请截止时间</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right="0"/>
              <w:jc w:val="left"/>
              <w:rPr>
                <w:rFonts w:hint="default" w:ascii="宋体" w:hAnsi="宋体" w:cs="Times New Roman"/>
                <w:highlight w:val="none"/>
              </w:rPr>
            </w:pPr>
            <w:bookmarkStart w:id="97" w:name="CgwjmbEntity：KBSJ3_0"/>
            <w:r>
              <w:rPr>
                <w:rFonts w:hint="eastAsia" w:ascii="宋体" w:hAnsi="宋体" w:cs="Times New Roman"/>
                <w:highlight w:val="none"/>
              </w:rPr>
              <w:t xml:space="preserve"> 2023年</w:t>
            </w:r>
            <w:bookmarkEnd w:id="97"/>
            <w:r>
              <w:rPr>
                <w:rFonts w:hint="eastAsia" w:ascii="宋体" w:hAnsi="宋体" w:cs="Times New Roman"/>
                <w:highlight w:val="none"/>
              </w:rPr>
              <w:t xml:space="preserve"> </w:t>
            </w:r>
            <w:r>
              <w:rPr>
                <w:rFonts w:hint="eastAsia" w:ascii="宋体" w:hAnsi="宋体" w:cs="Times New Roman"/>
                <w:highlight w:val="none"/>
                <w:lang w:val="en-US" w:eastAsia="zh-CN"/>
              </w:rPr>
              <w:t>9</w:t>
            </w:r>
            <w:r>
              <w:rPr>
                <w:rFonts w:hint="eastAsia" w:ascii="宋体" w:hAnsi="宋体" w:cs="Times New Roman"/>
                <w:highlight w:val="none"/>
              </w:rPr>
              <w:t xml:space="preserve"> 月 </w:t>
            </w:r>
            <w:r>
              <w:rPr>
                <w:rFonts w:hint="eastAsia" w:ascii="宋体" w:hAnsi="宋体" w:cs="Times New Roman"/>
                <w:highlight w:val="none"/>
                <w:lang w:val="en-US" w:eastAsia="zh-CN"/>
              </w:rPr>
              <w:t>8</w:t>
            </w:r>
            <w:bookmarkStart w:id="1812" w:name="_GoBack"/>
            <w:bookmarkEnd w:id="1812"/>
            <w:r>
              <w:rPr>
                <w:rFonts w:hint="eastAsia" w:ascii="宋体" w:hAnsi="宋体" w:cs="Times New Roman"/>
                <w:highlight w:val="none"/>
              </w:rPr>
              <w:t xml:space="preserve"> 日9时30分</w:t>
            </w:r>
          </w:p>
        </w:tc>
      </w:tr>
      <w:tr>
        <w:tblPrEx>
          <w:tblCellMar>
            <w:top w:w="0" w:type="dxa"/>
            <w:left w:w="108" w:type="dxa"/>
            <w:bottom w:w="0" w:type="dxa"/>
            <w:right w:w="108" w:type="dxa"/>
          </w:tblCellMar>
        </w:tblPrEx>
        <w:trPr>
          <w:trHeight w:val="717" w:hRule="atLeast"/>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递交比选申请文件地点</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单位：南宁铁路枢纽投资有限公司</w:t>
            </w: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地址：</w:t>
            </w:r>
            <w:r>
              <w:rPr>
                <w:rFonts w:hint="default" w:ascii="宋体" w:hAnsi="宋体" w:cs="Times New Roman"/>
                <w:highlight w:val="none"/>
              </w:rPr>
              <w:t>南宁市青秀区云景路69号轨道大厦</w:t>
            </w:r>
            <w:r>
              <w:rPr>
                <w:rFonts w:hint="eastAsia" w:ascii="宋体" w:hAnsi="宋体" w:cs="Times New Roman"/>
                <w:highlight w:val="none"/>
              </w:rPr>
              <w:t>A2</w:t>
            </w:r>
            <w:r>
              <w:rPr>
                <w:rFonts w:hint="eastAsia" w:ascii="宋体" w:hAnsi="宋体" w:cs="Times New Roman"/>
                <w:highlight w:val="none"/>
                <w:lang w:val="en-US" w:eastAsia="zh-CN"/>
              </w:rPr>
              <w:t>办公楼</w:t>
            </w:r>
            <w:r>
              <w:rPr>
                <w:rFonts w:hint="eastAsia" w:ascii="宋体" w:hAnsi="宋体"/>
                <w:highlight w:val="none"/>
                <w:lang w:val="en-US" w:eastAsia="zh-CN"/>
              </w:rPr>
              <w:t>8</w:t>
            </w:r>
            <w:r>
              <w:rPr>
                <w:rFonts w:hint="eastAsia" w:ascii="宋体" w:hAnsi="宋体"/>
                <w:highlight w:val="none"/>
              </w:rPr>
              <w:t>楼</w:t>
            </w:r>
            <w:r>
              <w:rPr>
                <w:rFonts w:hint="eastAsia" w:ascii="宋体" w:hAnsi="宋体"/>
                <w:highlight w:val="none"/>
                <w:lang w:val="en-US" w:eastAsia="zh-CN"/>
              </w:rPr>
              <w:t>812</w:t>
            </w:r>
            <w:r>
              <w:rPr>
                <w:rFonts w:hint="eastAsia" w:ascii="宋体" w:hAnsi="宋体"/>
                <w:highlight w:val="none"/>
              </w:rPr>
              <w:t>会议室</w:t>
            </w:r>
            <w:r>
              <w:rPr>
                <w:rFonts w:hint="eastAsia" w:ascii="宋体" w:hAnsi="宋体" w:cs="Times New Roman"/>
                <w:highlight w:val="none"/>
              </w:rPr>
              <w:t xml:space="preserve">    </w:t>
            </w:r>
          </w:p>
        </w:tc>
      </w:tr>
      <w:tr>
        <w:tblPrEx>
          <w:tblCellMar>
            <w:top w:w="0" w:type="dxa"/>
            <w:left w:w="108" w:type="dxa"/>
            <w:bottom w:w="0" w:type="dxa"/>
            <w:right w:w="108" w:type="dxa"/>
          </w:tblCellMar>
        </w:tblPrEx>
        <w:trPr>
          <w:trHeight w:val="353"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16</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评审方法</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综合评分法</w:t>
            </w:r>
          </w:p>
        </w:tc>
      </w:tr>
      <w:tr>
        <w:tblPrEx>
          <w:tblCellMar>
            <w:top w:w="0" w:type="dxa"/>
            <w:left w:w="108" w:type="dxa"/>
            <w:bottom w:w="0" w:type="dxa"/>
            <w:right w:w="108" w:type="dxa"/>
          </w:tblCellMar>
        </w:tblPrEx>
        <w:trPr>
          <w:trHeight w:val="353"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17</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宋体"/>
                <w:highlight w:val="none"/>
              </w:rPr>
              <w:t>中选通知</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highlight w:val="none"/>
              </w:rPr>
            </w:pPr>
            <w:r>
              <w:rPr>
                <w:rFonts w:hint="eastAsia" w:ascii="宋体" w:hAnsi="宋体" w:cs="Times New Roman"/>
                <w:highlight w:val="none"/>
              </w:rPr>
              <w:t>比选人根据</w:t>
            </w:r>
            <w:r>
              <w:rPr>
                <w:rFonts w:hint="eastAsia" w:ascii="宋体" w:hAnsi="宋体" w:cs="Times New Roman"/>
                <w:highlight w:val="none"/>
                <w:lang w:val="en-US" w:eastAsia="zh-CN"/>
              </w:rPr>
              <w:t>评审</w:t>
            </w:r>
            <w:r>
              <w:rPr>
                <w:rFonts w:hint="eastAsia" w:ascii="宋体" w:hAnsi="宋体" w:cs="Times New Roman"/>
                <w:highlight w:val="none"/>
              </w:rPr>
              <w:t>委员会的评比结果在比选有效期内向中选的比选申请人发出中选通知书。</w:t>
            </w:r>
          </w:p>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比选人无义务向未中选的比选申请人解释未中选原因和退还其比选文件。</w:t>
            </w:r>
          </w:p>
        </w:tc>
      </w:tr>
      <w:tr>
        <w:tblPrEx>
          <w:tblCellMar>
            <w:top w:w="0" w:type="dxa"/>
            <w:left w:w="108" w:type="dxa"/>
            <w:bottom w:w="0" w:type="dxa"/>
            <w:right w:w="108" w:type="dxa"/>
          </w:tblCellMar>
        </w:tblPrEx>
        <w:trPr>
          <w:trHeight w:val="445"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18</w:t>
            </w:r>
          </w:p>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放弃中选人资格</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2423"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19</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需要补充的其他内容</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1.本比选文件中描述比选申请人的</w:t>
            </w:r>
            <w:r>
              <w:rPr>
                <w:rFonts w:hint="default" w:ascii="宋体" w:hAnsi="宋体" w:cs="Times New Roman"/>
                <w:highlight w:val="none"/>
              </w:rPr>
              <w:t>“</w:t>
            </w:r>
            <w:r>
              <w:rPr>
                <w:rFonts w:hint="eastAsia" w:ascii="宋体" w:hAnsi="宋体" w:cs="Times New Roman"/>
                <w:highlight w:val="none"/>
              </w:rPr>
              <w:t>公章</w:t>
            </w:r>
            <w:r>
              <w:rPr>
                <w:rFonts w:hint="default" w:ascii="宋体" w:hAnsi="宋体" w:cs="Times New Roman"/>
                <w:highlight w:val="none"/>
              </w:rPr>
              <w:t>”</w:t>
            </w:r>
            <w:r>
              <w:rPr>
                <w:rFonts w:hint="eastAsia" w:ascii="宋体" w:hAnsi="宋体" w:cs="Times New Roman"/>
                <w:highlight w:val="none"/>
              </w:rPr>
              <w:t>是指根据我国公章管理规定，用比选申请人法定主体行为名称制作的印章，除本比选文件有特殊规定外，比选申请人的财务章、部门章、分公司章、工会章、合同章、比选申请专用章、业务专用章等其它形式印章均不能代替公章。</w:t>
            </w: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2.本比选文件中描述比选申请人的</w:t>
            </w:r>
            <w:r>
              <w:rPr>
                <w:rFonts w:hint="default" w:ascii="宋体" w:hAnsi="宋体" w:cs="Times New Roman"/>
                <w:highlight w:val="none"/>
              </w:rPr>
              <w:t>“</w:t>
            </w:r>
            <w:r>
              <w:rPr>
                <w:rFonts w:hint="eastAsia" w:ascii="宋体" w:hAnsi="宋体" w:cs="Times New Roman"/>
                <w:highlight w:val="none"/>
              </w:rPr>
              <w:t>签字</w:t>
            </w:r>
            <w:r>
              <w:rPr>
                <w:rFonts w:hint="default" w:ascii="宋体" w:hAnsi="宋体" w:cs="Times New Roman"/>
                <w:highlight w:val="none"/>
              </w:rPr>
              <w:t>”</w:t>
            </w:r>
            <w:r>
              <w:rPr>
                <w:rFonts w:hint="eastAsia" w:ascii="宋体" w:hAnsi="宋体" w:cs="Times New Roman"/>
                <w:highlight w:val="none"/>
              </w:rPr>
              <w:t>是指比选申请人的法定代表人或被授权人亲自在比选文件规定签署处亲笔写上个人的名字的行为，私章、签字章、印鉴、影印等其它形式均不能代替亲笔签字。</w:t>
            </w:r>
          </w:p>
        </w:tc>
      </w:tr>
    </w:tbl>
    <w:p>
      <w:pPr>
        <w:pStyle w:val="5"/>
        <w:spacing w:after="0" w:afterAutospacing="0" w:line="360" w:lineRule="auto"/>
        <w:ind w:left="484" w:leftChars="200" w:right="0" w:hanging="64" w:hangingChars="20"/>
        <w:rPr>
          <w:rFonts w:ascii="宋体" w:hAnsi="宋体" w:eastAsia="宋体"/>
          <w:sz w:val="24"/>
          <w:szCs w:val="24"/>
          <w:highlight w:val="none"/>
        </w:rPr>
      </w:pPr>
      <w:r>
        <w:rPr>
          <w:rFonts w:ascii="宋体" w:hAnsi="宋体" w:eastAsia="宋体"/>
          <w:highlight w:val="none"/>
        </w:rPr>
        <w:br w:type="page"/>
      </w:r>
      <w:bookmarkStart w:id="98" w:name="_Toc322528193"/>
      <w:bookmarkEnd w:id="98"/>
      <w:bookmarkStart w:id="99" w:name="_Toc5787"/>
      <w:bookmarkStart w:id="100" w:name="_Toc28423"/>
      <w:bookmarkStart w:id="101" w:name="_Toc11119"/>
      <w:bookmarkStart w:id="102" w:name="_Toc15129"/>
      <w:bookmarkStart w:id="103" w:name="_Toc27214"/>
      <w:bookmarkStart w:id="104" w:name="_Toc2157"/>
      <w:bookmarkStart w:id="105" w:name="_Toc2769"/>
      <w:bookmarkStart w:id="106" w:name="_Toc22905"/>
      <w:bookmarkStart w:id="107" w:name="_Toc16230"/>
      <w:bookmarkStart w:id="108" w:name="_Toc4096"/>
      <w:bookmarkStart w:id="109" w:name="_Toc3125"/>
      <w:bookmarkStart w:id="110" w:name="_Toc5427"/>
      <w:bookmarkStart w:id="111" w:name="_Toc25750590"/>
      <w:bookmarkStart w:id="112" w:name="_Toc16093"/>
      <w:bookmarkStart w:id="113" w:name="_Toc142138393"/>
      <w:bookmarkStart w:id="114" w:name="_Toc22609"/>
      <w:bookmarkStart w:id="115" w:name="_Toc5875"/>
      <w:bookmarkStart w:id="116" w:name="_Toc6984"/>
      <w:r>
        <w:rPr>
          <w:rFonts w:hint="eastAsia" w:ascii="宋体" w:hAnsi="宋体" w:eastAsia="宋体"/>
          <w:sz w:val="24"/>
          <w:szCs w:val="24"/>
          <w:highlight w:val="none"/>
        </w:rPr>
        <w:t>一、</w:t>
      </w:r>
      <w:r>
        <w:rPr>
          <w:rFonts w:ascii="宋体" w:hAnsi="宋体" w:eastAsia="宋体"/>
          <w:sz w:val="24"/>
          <w:szCs w:val="24"/>
          <w:highlight w:val="none"/>
        </w:rPr>
        <w:t>说明</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6"/>
        <w:spacing w:before="0" w:after="0" w:afterAutospacing="0"/>
        <w:ind w:left="0" w:right="0" w:firstLine="422" w:firstLineChars="200"/>
        <w:rPr>
          <w:rFonts w:ascii="宋体" w:hAnsi="宋体"/>
          <w:sz w:val="21"/>
          <w:szCs w:val="21"/>
          <w:highlight w:val="none"/>
        </w:rPr>
      </w:pPr>
      <w:bookmarkStart w:id="117" w:name="_Toc5495"/>
      <w:bookmarkStart w:id="118" w:name="_Toc25750591"/>
      <w:bookmarkStart w:id="119" w:name="_Toc11224"/>
      <w:bookmarkStart w:id="120" w:name="_Toc463"/>
      <w:bookmarkStart w:id="121" w:name="_Toc21139"/>
      <w:bookmarkStart w:id="122" w:name="_Toc383891168"/>
      <w:bookmarkStart w:id="123" w:name="_Toc3364"/>
      <w:bookmarkStart w:id="124" w:name="_Toc492478718"/>
      <w:bookmarkStart w:id="125" w:name="_Toc375039064"/>
      <w:bookmarkStart w:id="126" w:name="_Toc385427793"/>
      <w:bookmarkStart w:id="127" w:name="_Toc6861"/>
      <w:bookmarkStart w:id="128" w:name="_Toc8166"/>
      <w:bookmarkStart w:id="129" w:name="_Toc30570"/>
      <w:bookmarkStart w:id="130" w:name="_Toc12526"/>
      <w:bookmarkStart w:id="131" w:name="_Toc12983505"/>
      <w:bookmarkStart w:id="132" w:name="_Toc9366"/>
      <w:bookmarkStart w:id="133" w:name="_Toc7778"/>
      <w:bookmarkStart w:id="134" w:name="_Toc17845"/>
      <w:bookmarkStart w:id="135" w:name="_Toc3804"/>
      <w:bookmarkStart w:id="136" w:name="_Toc390098419"/>
      <w:bookmarkStart w:id="137" w:name="_Toc14066"/>
      <w:bookmarkStart w:id="138" w:name="_Toc31563"/>
      <w:bookmarkStart w:id="139" w:name="_Toc28326"/>
      <w:bookmarkStart w:id="140" w:name="_Toc27079"/>
      <w:r>
        <w:rPr>
          <w:rFonts w:hint="eastAsia" w:ascii="宋体" w:hAnsi="宋体"/>
          <w:sz w:val="21"/>
          <w:szCs w:val="21"/>
          <w:highlight w:val="none"/>
        </w:rPr>
        <w:t xml:space="preserve">1. </w:t>
      </w:r>
      <w:r>
        <w:rPr>
          <w:rFonts w:ascii="宋体" w:hAnsi="宋体"/>
          <w:sz w:val="21"/>
          <w:szCs w:val="21"/>
          <w:highlight w:val="none"/>
        </w:rPr>
        <w:t>项目说明</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before="0" w:after="0" w:afterAutospacing="0"/>
        <w:ind w:left="0" w:right="0" w:firstLine="420" w:firstLineChars="200"/>
        <w:rPr>
          <w:rFonts w:ascii="宋体" w:hAnsi="宋体"/>
          <w:highlight w:val="none"/>
        </w:rPr>
      </w:pPr>
      <w:r>
        <w:rPr>
          <w:rFonts w:hint="eastAsia" w:ascii="宋体" w:hAnsi="宋体"/>
          <w:highlight w:val="none"/>
        </w:rPr>
        <w:t>1.1 比选人</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1.2 项目名称</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1.3 项目编号</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1.4比选范围：</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1.5合同期：</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1.6 资金来源情况：</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1.7上限控制价</w:t>
      </w:r>
      <w:r>
        <w:rPr>
          <w:rFonts w:ascii="宋体" w:hAnsi="宋体"/>
          <w:highlight w:val="none"/>
        </w:rPr>
        <w:t>：详见比选申请须知前附表。</w:t>
      </w:r>
    </w:p>
    <w:p>
      <w:pPr>
        <w:pStyle w:val="6"/>
        <w:spacing w:before="0" w:after="0" w:afterAutospacing="0"/>
        <w:ind w:left="0" w:right="0" w:firstLine="422" w:firstLineChars="200"/>
        <w:rPr>
          <w:rFonts w:ascii="宋体" w:hAnsi="宋体"/>
          <w:sz w:val="21"/>
          <w:szCs w:val="21"/>
          <w:highlight w:val="none"/>
        </w:rPr>
      </w:pPr>
      <w:bookmarkStart w:id="141" w:name="_Toc16860"/>
      <w:bookmarkStart w:id="142" w:name="_Toc385427794"/>
      <w:bookmarkStart w:id="143" w:name="_Toc21874"/>
      <w:bookmarkStart w:id="144" w:name="_Toc10907"/>
      <w:bookmarkStart w:id="145" w:name="_Toc1552"/>
      <w:bookmarkStart w:id="146" w:name="_Toc383891169"/>
      <w:bookmarkStart w:id="147" w:name="_Toc6038"/>
      <w:bookmarkStart w:id="148" w:name="_Toc24429"/>
      <w:bookmarkStart w:id="149" w:name="_Toc6985"/>
      <w:bookmarkStart w:id="150" w:name="_Toc27845"/>
      <w:bookmarkStart w:id="151" w:name="_Toc4780"/>
      <w:bookmarkStart w:id="152" w:name="_Toc492478719"/>
      <w:bookmarkStart w:id="153" w:name="_Toc12983506"/>
      <w:bookmarkStart w:id="154" w:name="_Toc8052"/>
      <w:bookmarkStart w:id="155" w:name="_Toc25750592"/>
      <w:bookmarkStart w:id="156" w:name="_Toc22987"/>
      <w:bookmarkStart w:id="157" w:name="_Toc27847"/>
      <w:bookmarkStart w:id="158" w:name="_Toc375039065"/>
      <w:bookmarkStart w:id="159" w:name="_Toc390098420"/>
      <w:bookmarkStart w:id="160" w:name="_Toc31314"/>
      <w:r>
        <w:rPr>
          <w:rFonts w:hint="eastAsia" w:ascii="宋体" w:hAnsi="宋体"/>
          <w:sz w:val="21"/>
          <w:szCs w:val="21"/>
          <w:highlight w:val="none"/>
        </w:rPr>
        <w:t>2. 定义</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before="0" w:after="0" w:afterAutospacing="0"/>
        <w:ind w:left="0" w:right="0" w:firstLine="420" w:firstLineChars="200"/>
        <w:rPr>
          <w:rFonts w:ascii="宋体" w:hAnsi="宋体"/>
          <w:highlight w:val="none"/>
        </w:rPr>
      </w:pPr>
      <w:r>
        <w:rPr>
          <w:rFonts w:ascii="宋体" w:hAnsi="宋体"/>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2.1 </w:t>
      </w:r>
      <w:r>
        <w:rPr>
          <w:rFonts w:ascii="宋体" w:hAnsi="宋体"/>
          <w:highlight w:val="none"/>
        </w:rPr>
        <w:t>“比选人”系指提出</w:t>
      </w:r>
      <w:r>
        <w:rPr>
          <w:rFonts w:hint="eastAsia" w:ascii="宋体" w:hAnsi="宋体"/>
          <w:highlight w:val="none"/>
        </w:rPr>
        <w:t>比选</w:t>
      </w:r>
      <w:r>
        <w:rPr>
          <w:rFonts w:ascii="宋体" w:hAnsi="宋体"/>
          <w:highlight w:val="none"/>
        </w:rPr>
        <w:t>采购</w:t>
      </w:r>
      <w:r>
        <w:rPr>
          <w:rFonts w:hint="eastAsia" w:ascii="宋体" w:hAnsi="宋体"/>
          <w:highlight w:val="none"/>
        </w:rPr>
        <w:t>项目</w:t>
      </w:r>
      <w:r>
        <w:rPr>
          <w:rFonts w:ascii="宋体" w:hAnsi="宋体"/>
          <w:highlight w:val="none"/>
        </w:rPr>
        <w:t>的国家机关、企业、事业单位或其它组织。本比选文件中比选人是指南宁</w:t>
      </w:r>
      <w:r>
        <w:rPr>
          <w:rFonts w:hint="eastAsia" w:ascii="宋体" w:hAnsi="宋体"/>
          <w:highlight w:val="none"/>
        </w:rPr>
        <w:t>铁路枢纽投资有限</w:t>
      </w:r>
      <w:r>
        <w:rPr>
          <w:rFonts w:ascii="宋体" w:hAnsi="宋体"/>
          <w:highlight w:val="none"/>
        </w:rPr>
        <w:t>公司。如无特别说明本比选文件中的“业主、甲方和比选人”均指：南宁</w:t>
      </w:r>
      <w:r>
        <w:rPr>
          <w:rFonts w:hint="eastAsia" w:ascii="宋体" w:hAnsi="宋体"/>
          <w:highlight w:val="none"/>
        </w:rPr>
        <w:t>铁路枢纽投资有限</w:t>
      </w:r>
      <w:r>
        <w:rPr>
          <w:rFonts w:ascii="宋体" w:hAnsi="宋体"/>
          <w:highlight w:val="none"/>
        </w:rPr>
        <w:t>公司。</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2.</w:t>
      </w:r>
      <w:r>
        <w:rPr>
          <w:rFonts w:hint="eastAsia" w:ascii="宋体" w:hAnsi="宋体"/>
          <w:highlight w:val="none"/>
        </w:rPr>
        <w:t>2</w:t>
      </w:r>
      <w:r>
        <w:rPr>
          <w:rFonts w:ascii="宋体" w:hAnsi="宋体"/>
          <w:highlight w:val="none"/>
        </w:rPr>
        <w:t xml:space="preserve"> “比选申请人”</w:t>
      </w:r>
      <w:r>
        <w:rPr>
          <w:rFonts w:hint="eastAsia" w:ascii="宋体" w:hAnsi="宋体"/>
          <w:highlight w:val="none"/>
        </w:rPr>
        <w:t>系指响应比选、参加比选申请竞争的法人或其他组织</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2.3</w:t>
      </w:r>
      <w:r>
        <w:rPr>
          <w:rFonts w:ascii="宋体" w:hAnsi="宋体"/>
          <w:highlight w:val="none"/>
        </w:rPr>
        <w:t>“</w:t>
      </w:r>
      <w:r>
        <w:rPr>
          <w:rFonts w:hint="eastAsia" w:ascii="宋体" w:hAnsi="宋体"/>
          <w:highlight w:val="none"/>
        </w:rPr>
        <w:t>服务</w:t>
      </w:r>
      <w:r>
        <w:rPr>
          <w:rFonts w:ascii="宋体" w:hAnsi="宋体"/>
          <w:highlight w:val="none"/>
        </w:rPr>
        <w:t>”</w:t>
      </w:r>
      <w:r>
        <w:rPr>
          <w:rFonts w:hint="eastAsia" w:ascii="宋体" w:hAnsi="宋体"/>
          <w:highlight w:val="none"/>
        </w:rPr>
        <w:t>系指比选文件规定比选申请人须承担的一切合同标的内容及配套工作。</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2.4</w:t>
      </w:r>
      <w:r>
        <w:rPr>
          <w:rFonts w:ascii="宋体" w:hAnsi="宋体"/>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2.5</w:t>
      </w:r>
      <w:r>
        <w:rPr>
          <w:rFonts w:ascii="宋体" w:hAnsi="宋体"/>
          <w:highlight w:val="none"/>
        </w:rPr>
        <w:t>“日”、“天”系指日历天。</w:t>
      </w:r>
    </w:p>
    <w:p>
      <w:pPr>
        <w:pStyle w:val="6"/>
        <w:spacing w:before="0" w:after="0" w:afterAutospacing="0"/>
        <w:ind w:left="0" w:right="0" w:firstLine="422" w:firstLineChars="200"/>
        <w:rPr>
          <w:rFonts w:ascii="宋体" w:hAnsi="宋体"/>
          <w:sz w:val="21"/>
          <w:szCs w:val="21"/>
          <w:highlight w:val="none"/>
        </w:rPr>
      </w:pPr>
      <w:bookmarkStart w:id="161" w:name="_Toc492478720"/>
      <w:bookmarkStart w:id="162" w:name="_Toc383891170"/>
      <w:bookmarkStart w:id="163" w:name="_Toc375039066"/>
      <w:bookmarkStart w:id="164" w:name="_Toc385427795"/>
      <w:bookmarkStart w:id="165" w:name="_Toc390098421"/>
      <w:bookmarkStart w:id="166" w:name="_Toc17568"/>
      <w:bookmarkStart w:id="167" w:name="_Toc25786"/>
      <w:bookmarkStart w:id="168" w:name="_Toc9929"/>
      <w:bookmarkStart w:id="169" w:name="_Toc12940"/>
      <w:bookmarkStart w:id="170" w:name="_Toc22845"/>
      <w:bookmarkStart w:id="171" w:name="_Toc12983507"/>
      <w:bookmarkStart w:id="172" w:name="_Toc25750593"/>
      <w:bookmarkStart w:id="173" w:name="_Toc24844"/>
      <w:bookmarkStart w:id="174" w:name="_Toc31477"/>
      <w:bookmarkStart w:id="175" w:name="_Toc10653"/>
      <w:bookmarkStart w:id="176" w:name="_Toc7797"/>
      <w:bookmarkStart w:id="177" w:name="_Toc22115"/>
      <w:bookmarkStart w:id="178" w:name="_Toc29859"/>
      <w:bookmarkStart w:id="179" w:name="_Toc307"/>
      <w:bookmarkStart w:id="180" w:name="_Toc17075"/>
      <w:bookmarkStart w:id="181" w:name="_Toc29401"/>
      <w:bookmarkStart w:id="182" w:name="_Toc7306"/>
      <w:bookmarkStart w:id="183" w:name="_Toc30498"/>
      <w:bookmarkStart w:id="184" w:name="_Toc8288"/>
      <w:r>
        <w:rPr>
          <w:rFonts w:ascii="宋体" w:hAnsi="宋体"/>
          <w:sz w:val="21"/>
          <w:szCs w:val="21"/>
          <w:highlight w:val="none"/>
        </w:rPr>
        <w:t>3. 比选申请人</w:t>
      </w:r>
      <w:bookmarkEnd w:id="161"/>
      <w:bookmarkEnd w:id="162"/>
      <w:bookmarkEnd w:id="163"/>
      <w:bookmarkEnd w:id="164"/>
      <w:bookmarkEnd w:id="165"/>
      <w:r>
        <w:rPr>
          <w:rFonts w:hint="eastAsia" w:ascii="宋体" w:hAnsi="宋体"/>
          <w:sz w:val="21"/>
          <w:szCs w:val="21"/>
          <w:highlight w:val="none"/>
        </w:rPr>
        <w:t>应具备的资格条件</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tabs>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 xml:space="preserve">3.1 </w:t>
      </w:r>
      <w:r>
        <w:rPr>
          <w:rFonts w:ascii="宋体" w:hAnsi="宋体"/>
          <w:highlight w:val="none"/>
        </w:rPr>
        <w:t>详见比选申请须知前附表。</w:t>
      </w:r>
    </w:p>
    <w:p>
      <w:pPr>
        <w:pStyle w:val="6"/>
        <w:spacing w:before="0" w:after="0" w:afterAutospacing="0"/>
        <w:ind w:left="0" w:right="0" w:firstLine="422" w:firstLineChars="200"/>
        <w:rPr>
          <w:rFonts w:ascii="宋体" w:hAnsi="宋体"/>
          <w:sz w:val="21"/>
          <w:szCs w:val="21"/>
          <w:highlight w:val="none"/>
        </w:rPr>
      </w:pPr>
      <w:bookmarkStart w:id="185" w:name="_Toc25750594"/>
      <w:bookmarkStart w:id="186" w:name="_Toc492478721"/>
      <w:bookmarkStart w:id="187" w:name="_Toc390098422"/>
      <w:bookmarkStart w:id="188" w:name="_Toc3292"/>
      <w:bookmarkStart w:id="189" w:name="_Toc385427796"/>
      <w:bookmarkStart w:id="190" w:name="_Toc24103"/>
      <w:bookmarkStart w:id="191" w:name="_Toc375039067"/>
      <w:bookmarkStart w:id="192" w:name="_Toc4438"/>
      <w:bookmarkStart w:id="193" w:name="_Toc12983508"/>
      <w:bookmarkStart w:id="194" w:name="_Toc19709"/>
      <w:bookmarkStart w:id="195" w:name="_Toc21215"/>
      <w:bookmarkStart w:id="196" w:name="_Toc31789"/>
      <w:bookmarkStart w:id="197" w:name="_Toc7103"/>
      <w:bookmarkStart w:id="198" w:name="_Toc1125"/>
      <w:bookmarkStart w:id="199" w:name="_Toc19081"/>
      <w:bookmarkStart w:id="200" w:name="_Toc30752"/>
      <w:bookmarkStart w:id="201" w:name="_Toc18668"/>
      <w:bookmarkStart w:id="202" w:name="_Toc21602"/>
      <w:bookmarkStart w:id="203" w:name="_Toc25914"/>
      <w:bookmarkStart w:id="204" w:name="_Toc7832"/>
      <w:bookmarkStart w:id="205" w:name="_Toc383891171"/>
      <w:bookmarkStart w:id="206" w:name="_Toc1737"/>
      <w:bookmarkStart w:id="207" w:name="_Toc23146"/>
      <w:bookmarkStart w:id="208" w:name="_Toc616"/>
      <w:r>
        <w:rPr>
          <w:rFonts w:hint="eastAsia" w:ascii="宋体" w:hAnsi="宋体"/>
          <w:sz w:val="21"/>
          <w:szCs w:val="21"/>
          <w:highlight w:val="none"/>
        </w:rPr>
        <w:t xml:space="preserve">4. </w:t>
      </w:r>
      <w:r>
        <w:rPr>
          <w:rFonts w:ascii="宋体" w:hAnsi="宋体"/>
          <w:sz w:val="21"/>
          <w:szCs w:val="21"/>
          <w:highlight w:val="none"/>
        </w:rPr>
        <w:t>比选申请费用</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比选申请人准备和参加比选申请活动发生的费用自理</w:t>
      </w:r>
      <w:r>
        <w:rPr>
          <w:rFonts w:ascii="宋体" w:hAnsi="宋体"/>
          <w:highlight w:val="none"/>
        </w:rPr>
        <w:t>。</w:t>
      </w:r>
    </w:p>
    <w:p>
      <w:pPr>
        <w:pStyle w:val="5"/>
        <w:spacing w:after="0" w:afterAutospacing="0" w:line="360" w:lineRule="auto"/>
        <w:ind w:left="0" w:right="0" w:firstLine="482" w:firstLineChars="200"/>
        <w:rPr>
          <w:rFonts w:ascii="宋体" w:hAnsi="宋体" w:eastAsia="宋体"/>
          <w:sz w:val="24"/>
          <w:szCs w:val="24"/>
          <w:highlight w:val="none"/>
        </w:rPr>
      </w:pPr>
      <w:bookmarkStart w:id="209" w:name="_Toc2986"/>
      <w:bookmarkStart w:id="210" w:name="_Toc1706"/>
      <w:bookmarkStart w:id="211" w:name="_Toc5160"/>
      <w:bookmarkStart w:id="212" w:name="_Toc29425"/>
      <w:bookmarkStart w:id="213" w:name="_Toc15763"/>
      <w:bookmarkStart w:id="214" w:name="_Toc21469"/>
      <w:bookmarkStart w:id="215" w:name="_Toc31060"/>
      <w:bookmarkStart w:id="216" w:name="_Toc142138394"/>
      <w:bookmarkStart w:id="217" w:name="_Toc383891172"/>
      <w:bookmarkStart w:id="218" w:name="_Toc18463"/>
      <w:bookmarkStart w:id="219" w:name="_Toc21766"/>
      <w:bookmarkStart w:id="220" w:name="_Toc8562"/>
      <w:bookmarkStart w:id="221" w:name="_Toc385427797"/>
      <w:bookmarkStart w:id="222" w:name="_Toc2609"/>
      <w:bookmarkStart w:id="223" w:name="_Toc18868"/>
      <w:bookmarkStart w:id="224" w:name="_Toc2291"/>
      <w:bookmarkStart w:id="225" w:name="_Toc29723"/>
      <w:bookmarkStart w:id="226" w:name="_Toc12983509"/>
      <w:bookmarkStart w:id="227" w:name="_Toc492478722"/>
      <w:bookmarkStart w:id="228" w:name="_Toc390098423"/>
      <w:bookmarkStart w:id="229" w:name="_Toc29160"/>
      <w:bookmarkStart w:id="230" w:name="_Toc28220"/>
      <w:bookmarkStart w:id="231" w:name="_Toc25750595"/>
      <w:bookmarkStart w:id="232" w:name="_Toc11168"/>
      <w:bookmarkStart w:id="233" w:name="_Toc6528"/>
      <w:bookmarkStart w:id="234" w:name="_Toc20252"/>
      <w:bookmarkStart w:id="235" w:name="_Toc18528"/>
      <w:bookmarkStart w:id="236" w:name="_Toc3846"/>
      <w:bookmarkStart w:id="237" w:name="_Toc1827"/>
      <w:bookmarkStart w:id="238" w:name="_Toc16131"/>
      <w:bookmarkStart w:id="239" w:name="_Toc5487"/>
      <w:bookmarkStart w:id="240" w:name="_Toc9677"/>
      <w:bookmarkStart w:id="241" w:name="_Toc19617"/>
      <w:bookmarkStart w:id="242" w:name="_Toc16608"/>
      <w:bookmarkStart w:id="243" w:name="_Toc7339"/>
      <w:bookmarkStart w:id="244" w:name="_Toc8232"/>
      <w:bookmarkStart w:id="245" w:name="_Toc16530"/>
      <w:bookmarkStart w:id="246" w:name="_Toc81"/>
      <w:bookmarkStart w:id="247" w:name="_Toc3854"/>
      <w:bookmarkStart w:id="248" w:name="_Toc375039068"/>
      <w:bookmarkStart w:id="249" w:name="_Toc25727"/>
      <w:r>
        <w:rPr>
          <w:rFonts w:hint="eastAsia" w:ascii="宋体" w:hAnsi="宋体" w:eastAsia="宋体"/>
          <w:sz w:val="24"/>
          <w:szCs w:val="24"/>
          <w:highlight w:val="none"/>
        </w:rPr>
        <w:t>二、</w:t>
      </w:r>
      <w:r>
        <w:rPr>
          <w:rFonts w:ascii="宋体" w:hAnsi="宋体" w:eastAsia="宋体"/>
          <w:sz w:val="24"/>
          <w:szCs w:val="24"/>
          <w:highlight w:val="none"/>
        </w:rPr>
        <w:t>比选文件</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6"/>
        <w:spacing w:before="0" w:after="0" w:afterAutospacing="0"/>
        <w:ind w:left="0" w:right="0" w:firstLine="422" w:firstLineChars="200"/>
        <w:rPr>
          <w:rFonts w:ascii="宋体" w:hAnsi="宋体"/>
          <w:sz w:val="21"/>
          <w:szCs w:val="21"/>
          <w:highlight w:val="none"/>
        </w:rPr>
      </w:pPr>
      <w:bookmarkStart w:id="250" w:name="_Toc21811"/>
      <w:bookmarkStart w:id="251" w:name="_Toc12983510"/>
      <w:bookmarkStart w:id="252" w:name="_Toc492478723"/>
      <w:bookmarkStart w:id="253" w:name="_Toc29225"/>
      <w:bookmarkStart w:id="254" w:name="_Toc4157"/>
      <w:bookmarkStart w:id="255" w:name="_Toc6637"/>
      <w:bookmarkStart w:id="256" w:name="_Toc5877"/>
      <w:bookmarkStart w:id="257" w:name="_Toc383891173"/>
      <w:bookmarkStart w:id="258" w:name="_Toc29472"/>
      <w:bookmarkStart w:id="259" w:name="_Toc32710"/>
      <w:bookmarkStart w:id="260" w:name="_Toc375039069"/>
      <w:bookmarkStart w:id="261" w:name="_Toc26333"/>
      <w:bookmarkStart w:id="262" w:name="_Toc6764"/>
      <w:bookmarkStart w:id="263" w:name="_Toc25378"/>
      <w:bookmarkStart w:id="264" w:name="_Toc25750596"/>
      <w:bookmarkStart w:id="265" w:name="_Toc27870"/>
      <w:bookmarkStart w:id="266" w:name="_Toc30401"/>
      <w:bookmarkStart w:id="267" w:name="_Toc18436"/>
      <w:bookmarkStart w:id="268" w:name="_Toc19561"/>
      <w:bookmarkStart w:id="269" w:name="_Toc839"/>
      <w:bookmarkStart w:id="270" w:name="_Toc390098424"/>
      <w:bookmarkStart w:id="271" w:name="_Toc13114"/>
      <w:bookmarkStart w:id="272" w:name="_Toc385427798"/>
      <w:bookmarkStart w:id="273" w:name="_Toc9756"/>
      <w:r>
        <w:rPr>
          <w:rFonts w:hint="eastAsia" w:ascii="宋体" w:hAnsi="宋体"/>
          <w:sz w:val="21"/>
          <w:szCs w:val="21"/>
          <w:highlight w:val="none"/>
        </w:rPr>
        <w:t xml:space="preserve">5. </w:t>
      </w:r>
      <w:r>
        <w:rPr>
          <w:rFonts w:ascii="宋体" w:hAnsi="宋体"/>
          <w:sz w:val="21"/>
          <w:szCs w:val="21"/>
          <w:highlight w:val="none"/>
        </w:rPr>
        <w:t>比选文件构成</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spacing w:before="0" w:after="0" w:afterAutospacing="0"/>
        <w:ind w:left="0" w:right="0" w:firstLine="420" w:firstLineChars="200"/>
        <w:outlineLvl w:val="3"/>
        <w:rPr>
          <w:rFonts w:ascii="宋体" w:hAnsi="宋体"/>
          <w:highlight w:val="none"/>
        </w:rPr>
      </w:pPr>
      <w:r>
        <w:rPr>
          <w:rFonts w:hint="eastAsia" w:ascii="宋体" w:hAnsi="宋体"/>
          <w:highlight w:val="none"/>
        </w:rPr>
        <w:t xml:space="preserve">5.1 </w:t>
      </w:r>
      <w:r>
        <w:rPr>
          <w:rFonts w:ascii="宋体" w:hAnsi="宋体"/>
          <w:highlight w:val="none"/>
        </w:rPr>
        <w:t>比选文件包括下列内容：</w:t>
      </w:r>
    </w:p>
    <w:p>
      <w:pPr>
        <w:numPr>
          <w:ilvl w:val="0"/>
          <w:numId w:val="2"/>
        </w:numPr>
        <w:spacing w:before="0" w:after="0" w:afterAutospacing="0"/>
        <w:ind w:right="0" w:firstLine="198"/>
        <w:rPr>
          <w:rFonts w:hint="eastAsia" w:ascii="宋体" w:hAnsi="宋体"/>
          <w:highlight w:val="none"/>
        </w:rPr>
      </w:pPr>
      <w:r>
        <w:rPr>
          <w:rFonts w:hint="eastAsia" w:ascii="宋体" w:hAnsi="宋体"/>
          <w:highlight w:val="none"/>
        </w:rPr>
        <w:t>比选公告</w:t>
      </w:r>
    </w:p>
    <w:p>
      <w:pPr>
        <w:numPr>
          <w:ilvl w:val="0"/>
          <w:numId w:val="2"/>
        </w:numPr>
        <w:spacing w:before="0" w:after="0" w:afterAutospacing="0"/>
        <w:ind w:right="0" w:firstLine="198"/>
        <w:rPr>
          <w:rFonts w:ascii="宋体" w:hAnsi="宋体"/>
          <w:highlight w:val="none"/>
        </w:rPr>
      </w:pPr>
      <w:r>
        <w:rPr>
          <w:rFonts w:ascii="宋体" w:hAnsi="宋体"/>
          <w:highlight w:val="none"/>
        </w:rPr>
        <w:t>比选申请须知</w:t>
      </w:r>
    </w:p>
    <w:p>
      <w:pPr>
        <w:numPr>
          <w:ilvl w:val="0"/>
          <w:numId w:val="2"/>
        </w:numPr>
        <w:spacing w:before="0"/>
        <w:ind w:right="0" w:firstLine="200"/>
        <w:rPr>
          <w:rFonts w:ascii="宋体" w:hAnsi="宋体"/>
          <w:highlight w:val="none"/>
        </w:rPr>
      </w:pPr>
      <w:r>
        <w:rPr>
          <w:rFonts w:ascii="宋体" w:hAnsi="宋体"/>
          <w:highlight w:val="none"/>
        </w:rPr>
        <w:t>评比办法</w:t>
      </w:r>
    </w:p>
    <w:p>
      <w:pPr>
        <w:numPr>
          <w:ilvl w:val="0"/>
          <w:numId w:val="2"/>
        </w:numPr>
        <w:spacing w:before="0"/>
        <w:ind w:right="0" w:firstLine="200"/>
        <w:rPr>
          <w:rFonts w:ascii="宋体" w:hAnsi="宋体"/>
          <w:highlight w:val="none"/>
        </w:rPr>
      </w:pPr>
      <w:r>
        <w:rPr>
          <w:rFonts w:ascii="宋体" w:hAnsi="宋体"/>
          <w:highlight w:val="none"/>
        </w:rPr>
        <w:t>合同条款</w:t>
      </w:r>
      <w:r>
        <w:rPr>
          <w:rFonts w:hint="eastAsia" w:ascii="宋体" w:hAnsi="宋体"/>
          <w:highlight w:val="none"/>
        </w:rPr>
        <w:t>及格式</w:t>
      </w:r>
    </w:p>
    <w:p>
      <w:pPr>
        <w:numPr>
          <w:ilvl w:val="0"/>
          <w:numId w:val="2"/>
        </w:numPr>
        <w:spacing w:before="0"/>
        <w:ind w:right="0" w:firstLine="200"/>
        <w:rPr>
          <w:rFonts w:hint="eastAsia" w:ascii="宋体" w:hAnsi="宋体"/>
          <w:highlight w:val="none"/>
        </w:rPr>
      </w:pPr>
      <w:r>
        <w:rPr>
          <w:rFonts w:hint="eastAsia" w:ascii="宋体" w:hAnsi="宋体"/>
          <w:highlight w:val="none"/>
        </w:rPr>
        <w:t>工程量</w:t>
      </w:r>
      <w:r>
        <w:rPr>
          <w:rFonts w:ascii="宋体" w:hAnsi="宋体"/>
          <w:highlight w:val="none"/>
        </w:rPr>
        <w:t>清单</w:t>
      </w:r>
    </w:p>
    <w:p>
      <w:pPr>
        <w:numPr>
          <w:ilvl w:val="0"/>
          <w:numId w:val="2"/>
        </w:numPr>
        <w:spacing w:before="0"/>
        <w:ind w:right="0" w:firstLine="200"/>
        <w:rPr>
          <w:rFonts w:hint="eastAsia" w:ascii="宋体" w:hAnsi="宋体"/>
          <w:highlight w:val="none"/>
        </w:rPr>
      </w:pPr>
      <w:r>
        <w:rPr>
          <w:rFonts w:hint="eastAsia" w:ascii="宋体" w:hAnsi="宋体"/>
          <w:highlight w:val="none"/>
        </w:rPr>
        <w:t>图纸</w:t>
      </w:r>
    </w:p>
    <w:p>
      <w:pPr>
        <w:numPr>
          <w:ilvl w:val="0"/>
          <w:numId w:val="2"/>
        </w:numPr>
        <w:spacing w:before="0"/>
        <w:ind w:right="0" w:firstLine="200"/>
        <w:rPr>
          <w:rFonts w:hint="eastAsia" w:ascii="宋体" w:hAnsi="宋体"/>
          <w:highlight w:val="none"/>
        </w:rPr>
      </w:pPr>
      <w:r>
        <w:rPr>
          <w:rFonts w:hint="eastAsia" w:ascii="宋体" w:hAnsi="宋体"/>
          <w:highlight w:val="none"/>
        </w:rPr>
        <w:t>技术标准和要求</w:t>
      </w:r>
    </w:p>
    <w:p>
      <w:pPr>
        <w:numPr>
          <w:ilvl w:val="0"/>
          <w:numId w:val="2"/>
        </w:numPr>
        <w:spacing w:before="0"/>
        <w:ind w:right="0" w:firstLine="200"/>
        <w:rPr>
          <w:rFonts w:ascii="宋体" w:hAnsi="宋体"/>
          <w:highlight w:val="none"/>
        </w:rPr>
      </w:pPr>
      <w:r>
        <w:rPr>
          <w:rFonts w:ascii="宋体" w:hAnsi="宋体"/>
          <w:highlight w:val="none"/>
        </w:rPr>
        <w:t>比选申请文件格式</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5.2 </w:t>
      </w:r>
      <w:r>
        <w:rPr>
          <w:rFonts w:ascii="宋体" w:hAnsi="宋体"/>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highlight w:val="none"/>
        </w:rPr>
        <w:t>比选人</w:t>
      </w:r>
      <w:r>
        <w:rPr>
          <w:rFonts w:ascii="宋体" w:hAnsi="宋体"/>
          <w:highlight w:val="none"/>
        </w:rPr>
        <w:t>提出，由此导致的比选申请失误，其责任由比选申请人自负。</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5.3 </w:t>
      </w:r>
      <w:r>
        <w:rPr>
          <w:rFonts w:ascii="宋体" w:hAnsi="宋体"/>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sz w:val="21"/>
          <w:szCs w:val="21"/>
          <w:highlight w:val="none"/>
        </w:rPr>
      </w:pPr>
      <w:bookmarkStart w:id="274" w:name="_Toc492478724"/>
      <w:bookmarkStart w:id="275" w:name="_Toc21365"/>
      <w:bookmarkStart w:id="276" w:name="_Toc390098425"/>
      <w:bookmarkStart w:id="277" w:name="_Toc15154"/>
      <w:bookmarkStart w:id="278" w:name="_Toc29001"/>
      <w:bookmarkStart w:id="279" w:name="_Toc20903"/>
      <w:bookmarkStart w:id="280" w:name="_Toc11896"/>
      <w:bookmarkStart w:id="281" w:name="_Toc375039070"/>
      <w:bookmarkStart w:id="282" w:name="_Toc385427799"/>
      <w:bookmarkStart w:id="283" w:name="_Toc25750597"/>
      <w:bookmarkStart w:id="284" w:name="_Toc14426"/>
      <w:bookmarkStart w:id="285" w:name="_Toc383891174"/>
      <w:bookmarkStart w:id="286" w:name="_Toc18631"/>
      <w:bookmarkStart w:id="287" w:name="_Toc10162"/>
      <w:bookmarkStart w:id="288" w:name="_Toc2489"/>
      <w:bookmarkStart w:id="289" w:name="_Toc26909"/>
      <w:bookmarkStart w:id="290" w:name="_Toc17279"/>
      <w:bookmarkStart w:id="291" w:name="_Toc2664"/>
      <w:bookmarkStart w:id="292" w:name="_Toc28270"/>
      <w:bookmarkStart w:id="293" w:name="_Toc12983511"/>
      <w:bookmarkStart w:id="294" w:name="_Toc2789"/>
      <w:bookmarkStart w:id="295" w:name="_Toc26811"/>
      <w:bookmarkStart w:id="296" w:name="_Toc31386"/>
      <w:bookmarkStart w:id="297" w:name="_Toc31848"/>
      <w:r>
        <w:rPr>
          <w:rFonts w:hint="eastAsia" w:ascii="宋体" w:hAnsi="宋体"/>
          <w:sz w:val="21"/>
          <w:szCs w:val="21"/>
          <w:highlight w:val="none"/>
        </w:rPr>
        <w:t>6.</w:t>
      </w:r>
      <w:r>
        <w:rPr>
          <w:rFonts w:ascii="宋体" w:hAnsi="宋体"/>
          <w:sz w:val="21"/>
          <w:szCs w:val="21"/>
          <w:highlight w:val="none"/>
        </w:rPr>
        <w:t>比选文件的澄清</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spacing w:before="0" w:after="0" w:afterAutospacing="0"/>
        <w:ind w:left="0" w:right="0" w:firstLine="420" w:firstLineChars="200"/>
        <w:rPr>
          <w:rFonts w:ascii="宋体" w:hAnsi="宋体"/>
          <w:highlight w:val="none"/>
        </w:rPr>
      </w:pPr>
      <w:r>
        <w:rPr>
          <w:rFonts w:hint="eastAsia" w:ascii="宋体" w:hAnsi="宋体"/>
          <w:highlight w:val="none"/>
        </w:rPr>
        <w:t xml:space="preserve">6.1 </w:t>
      </w:r>
      <w:r>
        <w:rPr>
          <w:rFonts w:ascii="宋体" w:hAnsi="宋体"/>
          <w:highlight w:val="none"/>
        </w:rPr>
        <w:t>任何要求对比选文件进行澄清的比选申请人，应在比选申请须知前附表所规定的时间</w:t>
      </w:r>
      <w:r>
        <w:rPr>
          <w:rFonts w:hint="eastAsia" w:ascii="宋体" w:hAnsi="宋体"/>
          <w:highlight w:val="none"/>
        </w:rPr>
        <w:t>及形式向比选人提出。</w:t>
      </w:r>
    </w:p>
    <w:p>
      <w:pPr>
        <w:spacing w:before="0" w:after="0" w:afterAutospacing="0"/>
        <w:ind w:left="0" w:right="0" w:firstLine="420" w:firstLineChars="200"/>
        <w:rPr>
          <w:rFonts w:ascii="宋体" w:hAnsi="宋体"/>
          <w:highlight w:val="none"/>
        </w:rPr>
      </w:pPr>
      <w:r>
        <w:rPr>
          <w:rFonts w:hint="eastAsia" w:ascii="宋体" w:hAnsi="宋体"/>
          <w:highlight w:val="none"/>
        </w:rPr>
        <w:t>6.2 比选人</w:t>
      </w:r>
      <w:r>
        <w:rPr>
          <w:rFonts w:ascii="宋体" w:hAnsi="宋体"/>
          <w:highlight w:val="none"/>
        </w:rPr>
        <w:t>将根据比选申请人的</w:t>
      </w:r>
      <w:r>
        <w:rPr>
          <w:rFonts w:hint="eastAsia" w:ascii="宋体" w:hAnsi="宋体"/>
          <w:highlight w:val="none"/>
        </w:rPr>
        <w:t>书面</w:t>
      </w:r>
      <w:r>
        <w:rPr>
          <w:rFonts w:ascii="宋体" w:hAnsi="宋体"/>
          <w:highlight w:val="none"/>
        </w:rPr>
        <w:t>澄清要求</w:t>
      </w:r>
      <w:r>
        <w:rPr>
          <w:rFonts w:hint="eastAsia" w:ascii="宋体" w:hAnsi="宋体"/>
          <w:highlight w:val="none"/>
        </w:rPr>
        <w:t>进行澄清答复，答复的方式及比选申请人确认的方式详见比选申请须知前附表，比选人</w:t>
      </w:r>
      <w:r>
        <w:rPr>
          <w:rFonts w:ascii="宋体" w:hAnsi="宋体"/>
          <w:highlight w:val="none"/>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sz w:val="21"/>
          <w:szCs w:val="21"/>
          <w:highlight w:val="none"/>
        </w:rPr>
      </w:pPr>
      <w:bookmarkStart w:id="298" w:name="_Toc2976"/>
      <w:bookmarkStart w:id="299" w:name="_Toc7063"/>
      <w:bookmarkStart w:id="300" w:name="_Toc24583"/>
      <w:bookmarkStart w:id="301" w:name="_Toc2072"/>
      <w:bookmarkStart w:id="302" w:name="_Toc25750598"/>
      <w:bookmarkStart w:id="303" w:name="_Toc375039071"/>
      <w:bookmarkStart w:id="304" w:name="_Toc492478725"/>
      <w:bookmarkStart w:id="305" w:name="_Toc14181"/>
      <w:bookmarkStart w:id="306" w:name="_Toc5364"/>
      <w:bookmarkStart w:id="307" w:name="_Toc385427800"/>
      <w:bookmarkStart w:id="308" w:name="_Toc19345"/>
      <w:bookmarkStart w:id="309" w:name="_Toc26952"/>
      <w:bookmarkStart w:id="310" w:name="_Toc30378"/>
      <w:bookmarkStart w:id="311" w:name="_Toc15674"/>
      <w:bookmarkStart w:id="312" w:name="_Toc22529"/>
      <w:bookmarkStart w:id="313" w:name="_Toc27124"/>
      <w:bookmarkStart w:id="314" w:name="_Toc15498"/>
      <w:bookmarkStart w:id="315" w:name="_Toc12983512"/>
      <w:bookmarkStart w:id="316" w:name="_Toc15137"/>
      <w:bookmarkStart w:id="317" w:name="_Toc24128"/>
      <w:bookmarkStart w:id="318" w:name="_Toc24191"/>
      <w:bookmarkStart w:id="319" w:name="_Toc383891175"/>
      <w:bookmarkStart w:id="320" w:name="_Toc390098426"/>
      <w:bookmarkStart w:id="321" w:name="_Toc29795"/>
      <w:r>
        <w:rPr>
          <w:rFonts w:hint="eastAsia" w:ascii="宋体" w:hAnsi="宋体"/>
          <w:sz w:val="21"/>
          <w:szCs w:val="21"/>
          <w:highlight w:val="none"/>
        </w:rPr>
        <w:t xml:space="preserve">7. </w:t>
      </w:r>
      <w:r>
        <w:rPr>
          <w:rFonts w:ascii="宋体" w:hAnsi="宋体"/>
          <w:sz w:val="21"/>
          <w:szCs w:val="21"/>
          <w:highlight w:val="none"/>
        </w:rPr>
        <w:t>比选文件的补遗或修改</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7.1 </w:t>
      </w:r>
      <w:r>
        <w:rPr>
          <w:rFonts w:ascii="宋体" w:hAnsi="宋体"/>
          <w:highlight w:val="none"/>
        </w:rPr>
        <w:t>在比选申请截止</w:t>
      </w:r>
      <w:r>
        <w:rPr>
          <w:rFonts w:hint="eastAsia" w:ascii="宋体" w:hAnsi="宋体"/>
          <w:highlight w:val="none"/>
        </w:rPr>
        <w:t>时间</w:t>
      </w:r>
      <w:r>
        <w:rPr>
          <w:rFonts w:ascii="宋体" w:hAnsi="宋体"/>
          <w:highlight w:val="none"/>
        </w:rPr>
        <w:t>前，无论出于何种原因，</w:t>
      </w:r>
      <w:r>
        <w:rPr>
          <w:rFonts w:hint="eastAsia" w:ascii="宋体" w:hAnsi="宋体"/>
          <w:highlight w:val="none"/>
        </w:rPr>
        <w:t>比选人</w:t>
      </w:r>
      <w:r>
        <w:rPr>
          <w:rFonts w:ascii="宋体" w:hAnsi="宋体"/>
          <w:highlight w:val="none"/>
        </w:rPr>
        <w:t>可以主动或应比选申请人澄清要求对比选文件进行必要的补遗或修改。</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7.2 </w:t>
      </w:r>
      <w:r>
        <w:rPr>
          <w:rFonts w:ascii="宋体" w:hAnsi="宋体"/>
          <w:highlight w:val="none"/>
        </w:rPr>
        <w:t>比选文件的补遗或修改通知是比选文件的组成部分，补充比选文件在</w:t>
      </w:r>
      <w:r>
        <w:rPr>
          <w:rFonts w:hint="eastAsia" w:ascii="宋体" w:hAnsi="宋体"/>
          <w:highlight w:val="none"/>
        </w:rPr>
        <w:t>南宁轨道交通集团有限责任公司官网</w:t>
      </w:r>
      <w:r>
        <w:rPr>
          <w:rFonts w:ascii="宋体" w:hAnsi="宋体"/>
          <w:highlight w:val="none"/>
        </w:rPr>
        <w:t>上发布之日起，视为比选申请人已收到该补充比选文件。比选申请人未及时关注</w:t>
      </w:r>
      <w:r>
        <w:rPr>
          <w:rFonts w:hint="eastAsia" w:ascii="宋体" w:hAnsi="宋体"/>
          <w:highlight w:val="none"/>
        </w:rPr>
        <w:t>南宁轨道交通集团有限责任公司官网</w:t>
      </w:r>
      <w:r>
        <w:rPr>
          <w:rFonts w:ascii="宋体" w:hAnsi="宋体"/>
          <w:highlight w:val="none"/>
        </w:rPr>
        <w:t>上发布的补充比选文件造成的损失，由比选申请人自行负责。</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7.3 </w:t>
      </w:r>
      <w:r>
        <w:rPr>
          <w:rFonts w:ascii="宋体" w:hAnsi="宋体"/>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7.4 </w:t>
      </w:r>
      <w:r>
        <w:rPr>
          <w:rFonts w:ascii="宋体" w:hAnsi="宋体"/>
          <w:highlight w:val="none"/>
        </w:rPr>
        <w:t>为使比选申请人准备比选申请时有充分时间对比选文件的补遗或修改部分进行研究，</w:t>
      </w:r>
      <w:r>
        <w:rPr>
          <w:rFonts w:hint="eastAsia" w:ascii="宋体" w:hAnsi="宋体"/>
          <w:highlight w:val="none"/>
        </w:rPr>
        <w:t>比选人</w:t>
      </w:r>
      <w:r>
        <w:rPr>
          <w:rFonts w:ascii="宋体" w:hAnsi="宋体"/>
          <w:highlight w:val="none"/>
        </w:rPr>
        <w:t>可适当推迟比选申请截止</w:t>
      </w:r>
      <w:r>
        <w:rPr>
          <w:rFonts w:hint="eastAsia" w:ascii="宋体" w:hAnsi="宋体"/>
          <w:highlight w:val="none"/>
        </w:rPr>
        <w:t>时间</w:t>
      </w:r>
      <w:r>
        <w:rPr>
          <w:rFonts w:ascii="宋体" w:hAnsi="宋体"/>
          <w:highlight w:val="none"/>
        </w:rPr>
        <w:t>。</w:t>
      </w:r>
    </w:p>
    <w:p>
      <w:pPr>
        <w:pStyle w:val="5"/>
        <w:spacing w:after="0" w:afterAutospacing="0" w:line="360" w:lineRule="auto"/>
        <w:ind w:left="0" w:right="0" w:firstLine="482" w:firstLineChars="200"/>
        <w:rPr>
          <w:rFonts w:ascii="宋体" w:hAnsi="宋体" w:eastAsia="宋体"/>
          <w:sz w:val="24"/>
          <w:szCs w:val="24"/>
          <w:highlight w:val="none"/>
        </w:rPr>
      </w:pPr>
      <w:bookmarkStart w:id="322" w:name="_Toc18679"/>
      <w:bookmarkStart w:id="323" w:name="_Toc17335"/>
      <w:bookmarkStart w:id="324" w:name="_Toc25395"/>
      <w:bookmarkStart w:id="325" w:name="_Toc5805"/>
      <w:bookmarkStart w:id="326" w:name="_Toc28044"/>
      <w:bookmarkStart w:id="327" w:name="_Toc11262"/>
      <w:bookmarkStart w:id="328" w:name="_Toc4718"/>
      <w:bookmarkStart w:id="329" w:name="_Toc11643"/>
      <w:bookmarkStart w:id="330" w:name="_Toc25750599"/>
      <w:bookmarkStart w:id="331" w:name="_Toc390098427"/>
      <w:bookmarkStart w:id="332" w:name="_Toc142138395"/>
      <w:bookmarkStart w:id="333" w:name="_Toc8905"/>
      <w:bookmarkStart w:id="334" w:name="_Toc19819"/>
      <w:bookmarkStart w:id="335" w:name="_Toc12884"/>
      <w:bookmarkStart w:id="336" w:name="_Toc21776"/>
      <w:bookmarkStart w:id="337" w:name="_Toc14524"/>
      <w:bookmarkStart w:id="338" w:name="_Toc24557"/>
      <w:bookmarkStart w:id="339" w:name="_Toc12983513"/>
      <w:bookmarkStart w:id="340" w:name="_Toc2902"/>
      <w:bookmarkStart w:id="341" w:name="_Toc10869"/>
      <w:bookmarkStart w:id="342" w:name="_Toc492478726"/>
      <w:bookmarkStart w:id="343" w:name="_Toc25361"/>
      <w:bookmarkStart w:id="344" w:name="_Toc30363"/>
      <w:bookmarkStart w:id="345" w:name="_Toc6978"/>
      <w:bookmarkStart w:id="346" w:name="_Toc7604"/>
      <w:bookmarkStart w:id="347" w:name="_Toc27913"/>
      <w:bookmarkStart w:id="348" w:name="_Toc24665"/>
      <w:bookmarkStart w:id="349" w:name="_Toc6558"/>
      <w:bookmarkStart w:id="350" w:name="_Toc8071"/>
      <w:bookmarkStart w:id="351" w:name="_Toc22645"/>
      <w:bookmarkStart w:id="352" w:name="_Toc12962"/>
      <w:bookmarkStart w:id="353" w:name="_Toc27816"/>
      <w:bookmarkStart w:id="354" w:name="_Toc375039072"/>
      <w:bookmarkStart w:id="355" w:name="_Toc14185"/>
      <w:bookmarkStart w:id="356" w:name="_Toc385427801"/>
      <w:bookmarkStart w:id="357" w:name="_Toc383891176"/>
      <w:bookmarkStart w:id="358" w:name="_Toc17692"/>
      <w:bookmarkStart w:id="359" w:name="_Toc95"/>
      <w:bookmarkStart w:id="360" w:name="_Toc8187"/>
      <w:bookmarkStart w:id="361" w:name="_Toc24759"/>
      <w:bookmarkStart w:id="362" w:name="_Toc16406"/>
      <w:r>
        <w:rPr>
          <w:rFonts w:hint="eastAsia" w:ascii="宋体" w:hAnsi="宋体" w:eastAsia="宋体"/>
          <w:sz w:val="24"/>
          <w:szCs w:val="24"/>
          <w:highlight w:val="none"/>
        </w:rPr>
        <w:t>三、</w:t>
      </w:r>
      <w:r>
        <w:rPr>
          <w:rFonts w:ascii="宋体" w:hAnsi="宋体" w:eastAsia="宋体"/>
          <w:sz w:val="24"/>
          <w:szCs w:val="24"/>
          <w:highlight w:val="none"/>
        </w:rPr>
        <w:t>比选申请文件的编制</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6"/>
        <w:spacing w:before="0" w:after="0" w:afterAutospacing="0"/>
        <w:ind w:left="0" w:right="0" w:firstLine="422" w:firstLineChars="200"/>
        <w:rPr>
          <w:rFonts w:ascii="宋体" w:hAnsi="宋体"/>
          <w:sz w:val="21"/>
          <w:szCs w:val="21"/>
          <w:highlight w:val="none"/>
        </w:rPr>
      </w:pPr>
      <w:bookmarkStart w:id="363" w:name="_Toc4384"/>
      <w:bookmarkStart w:id="364" w:name="_Toc2819"/>
      <w:bookmarkStart w:id="365" w:name="_Toc12456"/>
      <w:bookmarkStart w:id="366" w:name="_Toc385427802"/>
      <w:bookmarkStart w:id="367" w:name="_Toc29862"/>
      <w:bookmarkStart w:id="368" w:name="_Toc13418"/>
      <w:bookmarkStart w:id="369" w:name="_Toc21673"/>
      <w:bookmarkStart w:id="370" w:name="_Toc26680"/>
      <w:bookmarkStart w:id="371" w:name="_Toc18350"/>
      <w:bookmarkStart w:id="372" w:name="_Toc390098428"/>
      <w:bookmarkStart w:id="373" w:name="_Toc375039073"/>
      <w:bookmarkStart w:id="374" w:name="_Toc11259"/>
      <w:bookmarkStart w:id="375" w:name="_Toc9592"/>
      <w:bookmarkStart w:id="376" w:name="_Toc25750600"/>
      <w:bookmarkStart w:id="377" w:name="_Toc23794"/>
      <w:bookmarkStart w:id="378" w:name="_Toc383891177"/>
      <w:bookmarkStart w:id="379" w:name="_Toc20025"/>
      <w:bookmarkStart w:id="380" w:name="_Toc16186"/>
      <w:bookmarkStart w:id="381" w:name="_Toc12983514"/>
      <w:bookmarkStart w:id="382" w:name="_Toc26150"/>
      <w:bookmarkStart w:id="383" w:name="_Toc12074"/>
      <w:bookmarkStart w:id="384" w:name="_Toc16435"/>
      <w:bookmarkStart w:id="385" w:name="_Toc492478727"/>
      <w:bookmarkStart w:id="386" w:name="_Toc1733"/>
      <w:r>
        <w:rPr>
          <w:rFonts w:hint="eastAsia" w:ascii="宋体" w:hAnsi="宋体"/>
          <w:sz w:val="21"/>
          <w:szCs w:val="21"/>
          <w:highlight w:val="none"/>
        </w:rPr>
        <w:t xml:space="preserve">8. </w:t>
      </w:r>
      <w:r>
        <w:rPr>
          <w:rFonts w:ascii="宋体" w:hAnsi="宋体"/>
          <w:sz w:val="21"/>
          <w:szCs w:val="21"/>
          <w:highlight w:val="none"/>
        </w:rPr>
        <w:t>编制要求</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3"/>
        </w:numPr>
        <w:spacing w:before="0" w:after="0" w:afterAutospacing="0"/>
        <w:ind w:left="0" w:right="0" w:firstLine="422" w:firstLineChars="200"/>
        <w:rPr>
          <w:rFonts w:ascii="宋体" w:hAnsi="宋体"/>
          <w:sz w:val="21"/>
          <w:szCs w:val="21"/>
          <w:highlight w:val="none"/>
        </w:rPr>
      </w:pPr>
      <w:bookmarkStart w:id="387" w:name="_Toc385427803"/>
      <w:bookmarkStart w:id="388" w:name="_Toc11040"/>
      <w:bookmarkStart w:id="389" w:name="_Toc16237"/>
      <w:bookmarkStart w:id="390" w:name="_Toc375039074"/>
      <w:bookmarkStart w:id="391" w:name="_Toc25770"/>
      <w:bookmarkStart w:id="392" w:name="_Toc11161"/>
      <w:bookmarkStart w:id="393" w:name="_Toc25750601"/>
      <w:bookmarkStart w:id="394" w:name="_Toc19885"/>
      <w:bookmarkStart w:id="395" w:name="_Toc22026"/>
      <w:bookmarkStart w:id="396" w:name="_Toc390098429"/>
      <w:bookmarkStart w:id="397" w:name="_Toc15570"/>
      <w:bookmarkStart w:id="398" w:name="_Toc28065"/>
      <w:bookmarkStart w:id="399" w:name="_Toc28296"/>
      <w:bookmarkStart w:id="400" w:name="_Toc1047"/>
      <w:bookmarkStart w:id="401" w:name="_Toc24857"/>
      <w:bookmarkStart w:id="402" w:name="_Toc492478728"/>
      <w:bookmarkStart w:id="403" w:name="_Toc6261"/>
      <w:bookmarkStart w:id="404" w:name="_Toc12983515"/>
      <w:bookmarkStart w:id="405" w:name="_Toc24935"/>
      <w:bookmarkStart w:id="406" w:name="_Toc3492"/>
      <w:bookmarkStart w:id="407" w:name="_Toc383891178"/>
      <w:bookmarkStart w:id="408" w:name="_Toc9887"/>
      <w:bookmarkStart w:id="409" w:name="_Toc26753"/>
      <w:bookmarkStart w:id="410" w:name="_Toc12207"/>
      <w:r>
        <w:rPr>
          <w:rFonts w:ascii="宋体" w:hAnsi="宋体"/>
          <w:sz w:val="21"/>
          <w:szCs w:val="21"/>
          <w:highlight w:val="none"/>
        </w:rPr>
        <w:t>比选申请语言及计量单位</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9.1 </w:t>
      </w:r>
      <w:r>
        <w:rPr>
          <w:rFonts w:ascii="宋体" w:hAnsi="宋体"/>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9.2 </w:t>
      </w:r>
      <w:r>
        <w:rPr>
          <w:rFonts w:ascii="宋体" w:hAnsi="宋体"/>
          <w:highlight w:val="none"/>
        </w:rPr>
        <w:t>除比选文件另有规定外，计量单位应使用中华人民共和国法定计量单位。</w:t>
      </w:r>
    </w:p>
    <w:p>
      <w:pPr>
        <w:pStyle w:val="6"/>
        <w:numPr>
          <w:ilvl w:val="0"/>
          <w:numId w:val="3"/>
        </w:numPr>
        <w:spacing w:before="0" w:after="0" w:afterAutospacing="0"/>
        <w:ind w:left="0" w:right="0" w:firstLine="422" w:firstLineChars="200"/>
        <w:rPr>
          <w:rFonts w:ascii="宋体" w:hAnsi="宋体"/>
          <w:sz w:val="21"/>
          <w:szCs w:val="21"/>
          <w:highlight w:val="none"/>
        </w:rPr>
      </w:pPr>
      <w:bookmarkStart w:id="411" w:name="_Toc383891179"/>
      <w:bookmarkStart w:id="412" w:name="_Toc25750602"/>
      <w:bookmarkStart w:id="413" w:name="_Toc15809"/>
      <w:bookmarkStart w:id="414" w:name="_Toc16307"/>
      <w:bookmarkStart w:id="415" w:name="_Toc492478729"/>
      <w:bookmarkStart w:id="416" w:name="_Toc24760"/>
      <w:bookmarkStart w:id="417" w:name="_Toc390098430"/>
      <w:bookmarkStart w:id="418" w:name="_Toc3464"/>
      <w:bookmarkStart w:id="419" w:name="_Toc23229"/>
      <w:bookmarkStart w:id="420" w:name="_Toc12983516"/>
      <w:bookmarkStart w:id="421" w:name="_Toc30356"/>
      <w:bookmarkStart w:id="422" w:name="_Toc23364"/>
      <w:bookmarkStart w:id="423" w:name="_Toc3877"/>
      <w:bookmarkStart w:id="424" w:name="_Toc53"/>
      <w:bookmarkStart w:id="425" w:name="_Toc22476"/>
      <w:bookmarkStart w:id="426" w:name="_Toc385427804"/>
      <w:bookmarkStart w:id="427" w:name="_Toc18149"/>
      <w:bookmarkStart w:id="428" w:name="_Toc3411"/>
      <w:bookmarkStart w:id="429" w:name="_Toc14323"/>
      <w:bookmarkStart w:id="430" w:name="_Toc19681"/>
      <w:bookmarkStart w:id="431" w:name="_Toc375039075"/>
      <w:bookmarkStart w:id="432" w:name="_Toc28164"/>
      <w:bookmarkStart w:id="433" w:name="_Toc29881"/>
      <w:bookmarkStart w:id="434" w:name="_Toc30991"/>
      <w:r>
        <w:rPr>
          <w:rFonts w:ascii="宋体" w:hAnsi="宋体"/>
          <w:sz w:val="21"/>
          <w:szCs w:val="21"/>
          <w:highlight w:val="none"/>
        </w:rPr>
        <w:t>比选申请文件组成</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tabs>
          <w:tab w:val="left" w:pos="1134"/>
          <w:tab w:val="left" w:pos="1701"/>
          <w:tab w:val="left" w:pos="1843"/>
        </w:tabs>
        <w:spacing w:before="0" w:after="0" w:afterAutospacing="0"/>
        <w:ind w:left="0" w:right="0" w:firstLine="420" w:firstLineChars="200"/>
        <w:rPr>
          <w:rFonts w:ascii="宋体" w:hAnsi="宋体"/>
          <w:highlight w:val="none"/>
        </w:rPr>
      </w:pPr>
      <w:r>
        <w:rPr>
          <w:rFonts w:hint="eastAsia" w:ascii="宋体" w:hAnsi="宋体"/>
          <w:highlight w:val="none"/>
        </w:rPr>
        <w:t xml:space="preserve">10.1 </w:t>
      </w:r>
      <w:r>
        <w:rPr>
          <w:rFonts w:ascii="宋体" w:hAnsi="宋体"/>
          <w:highlight w:val="none"/>
        </w:rPr>
        <w:t>比选申请文件应提供足够、准确和真实的信息，以供评审委员会判断比选申请人是否具备承担本项目的能力。比选申请人递交的比选申请文件</w:t>
      </w:r>
      <w:r>
        <w:rPr>
          <w:rFonts w:hint="eastAsia" w:ascii="宋体" w:hAnsi="宋体"/>
          <w:highlight w:val="none"/>
        </w:rPr>
        <w:t>组成详见比选申请须知前附表</w:t>
      </w:r>
      <w:r>
        <w:rPr>
          <w:rFonts w:ascii="宋体" w:hAnsi="宋体"/>
          <w:highlight w:val="none"/>
        </w:rPr>
        <w:t>。</w:t>
      </w:r>
    </w:p>
    <w:p>
      <w:pPr>
        <w:tabs>
          <w:tab w:val="left" w:pos="1134"/>
          <w:tab w:val="left" w:pos="1701"/>
          <w:tab w:val="left" w:pos="1843"/>
        </w:tabs>
        <w:spacing w:before="0" w:after="0" w:afterAutospacing="0"/>
        <w:ind w:left="0" w:right="0" w:firstLine="422" w:firstLineChars="200"/>
        <w:rPr>
          <w:rFonts w:ascii="宋体" w:hAnsi="宋体"/>
          <w:highlight w:val="none"/>
        </w:rPr>
      </w:pPr>
      <w:r>
        <w:rPr>
          <w:rFonts w:hint="eastAsia" w:ascii="宋体" w:hAnsi="宋体"/>
          <w:b/>
          <w:highlight w:val="none"/>
        </w:rPr>
        <w:t>10.2资格审查文件和技术文件不得透露有关报价的任何信息，否则其比选申请将被否决。</w:t>
      </w:r>
    </w:p>
    <w:p>
      <w:pPr>
        <w:pStyle w:val="6"/>
        <w:spacing w:before="0" w:after="0" w:afterAutospacing="0"/>
        <w:ind w:left="0" w:right="0" w:firstLine="422" w:firstLineChars="200"/>
        <w:rPr>
          <w:rFonts w:ascii="宋体" w:hAnsi="宋体"/>
          <w:sz w:val="21"/>
          <w:szCs w:val="21"/>
          <w:highlight w:val="none"/>
        </w:rPr>
      </w:pPr>
      <w:bookmarkStart w:id="435" w:name="_Toc15919"/>
      <w:bookmarkStart w:id="436" w:name="_Toc16783"/>
      <w:bookmarkStart w:id="437" w:name="_Toc375039076"/>
      <w:bookmarkStart w:id="438" w:name="_Toc14308"/>
      <w:bookmarkStart w:id="439" w:name="_Toc492478730"/>
      <w:bookmarkStart w:id="440" w:name="_Toc3670"/>
      <w:bookmarkStart w:id="441" w:name="_Toc14630"/>
      <w:bookmarkStart w:id="442" w:name="_Toc20248"/>
      <w:bookmarkStart w:id="443" w:name="_Toc675"/>
      <w:bookmarkStart w:id="444" w:name="_Toc27194"/>
      <w:bookmarkStart w:id="445" w:name="_Toc20490"/>
      <w:bookmarkStart w:id="446" w:name="_Toc21144"/>
      <w:bookmarkStart w:id="447" w:name="_Toc2395"/>
      <w:bookmarkStart w:id="448" w:name="_Toc23002"/>
      <w:bookmarkStart w:id="449" w:name="_Toc7608"/>
      <w:bookmarkStart w:id="450" w:name="_Toc390098431"/>
      <w:bookmarkStart w:id="451" w:name="_Toc25750603"/>
      <w:bookmarkStart w:id="452" w:name="_Toc12983517"/>
      <w:bookmarkStart w:id="453" w:name="_Toc27019"/>
      <w:bookmarkStart w:id="454" w:name="_Toc8151"/>
      <w:bookmarkStart w:id="455" w:name="_Toc383891180"/>
      <w:bookmarkStart w:id="456" w:name="_Toc15448"/>
      <w:bookmarkStart w:id="457" w:name="_Toc11211"/>
      <w:bookmarkStart w:id="458" w:name="_Toc385427805"/>
      <w:r>
        <w:rPr>
          <w:rFonts w:hint="eastAsia" w:ascii="宋体" w:hAnsi="宋体"/>
          <w:sz w:val="21"/>
          <w:szCs w:val="21"/>
          <w:highlight w:val="none"/>
        </w:rPr>
        <w:t xml:space="preserve">11. </w:t>
      </w:r>
      <w:r>
        <w:rPr>
          <w:rFonts w:ascii="宋体" w:hAnsi="宋体"/>
          <w:sz w:val="21"/>
          <w:szCs w:val="21"/>
          <w:highlight w:val="none"/>
        </w:rPr>
        <w:t>比选申请文件格式</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11.1 </w:t>
      </w:r>
      <w:r>
        <w:rPr>
          <w:rFonts w:ascii="宋体" w:hAnsi="宋体"/>
          <w:highlight w:val="none"/>
        </w:rPr>
        <w:t>比选申请人应按本比选申请须知第</w:t>
      </w:r>
      <w:r>
        <w:rPr>
          <w:rFonts w:hint="eastAsia" w:ascii="宋体" w:hAnsi="宋体"/>
          <w:highlight w:val="none"/>
        </w:rPr>
        <w:t>9</w:t>
      </w:r>
      <w:r>
        <w:rPr>
          <w:rFonts w:ascii="宋体" w:hAnsi="宋体"/>
          <w:highlight w:val="none"/>
        </w:rPr>
        <w:t>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11.2 </w:t>
      </w:r>
      <w:r>
        <w:rPr>
          <w:rFonts w:ascii="宋体" w:hAnsi="宋体"/>
          <w:highlight w:val="none"/>
        </w:rPr>
        <w:t>比选申请人应将比选申请文件按本比选申请须知第</w:t>
      </w:r>
      <w:r>
        <w:rPr>
          <w:rFonts w:hint="eastAsia" w:ascii="宋体" w:hAnsi="宋体"/>
          <w:highlight w:val="none"/>
        </w:rPr>
        <w:t>9</w:t>
      </w:r>
      <w:r>
        <w:rPr>
          <w:rFonts w:ascii="宋体" w:hAnsi="宋体"/>
          <w:highlight w:val="none"/>
        </w:rPr>
        <w:t>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11.3 </w:t>
      </w:r>
      <w:r>
        <w:rPr>
          <w:rFonts w:ascii="宋体" w:hAnsi="宋体"/>
          <w:highlight w:val="none"/>
        </w:rPr>
        <w:t>比选申请文件的规格：统一为A4印刷本，纸质封面，印刷本厚度</w:t>
      </w:r>
      <w:r>
        <w:rPr>
          <w:rFonts w:hint="eastAsia" w:ascii="宋体" w:hAnsi="宋体"/>
          <w:highlight w:val="none"/>
        </w:rPr>
        <w:t>宜</w:t>
      </w:r>
      <w:r>
        <w:rPr>
          <w:rFonts w:ascii="宋体" w:hAnsi="宋体"/>
          <w:highlight w:val="none"/>
        </w:rPr>
        <w:t>控制在</w:t>
      </w:r>
      <w:r>
        <w:rPr>
          <w:rFonts w:hint="eastAsia" w:ascii="宋体" w:hAnsi="宋体"/>
          <w:highlight w:val="none"/>
        </w:rPr>
        <w:t>5</w:t>
      </w:r>
      <w:r>
        <w:rPr>
          <w:rFonts w:ascii="宋体" w:hAnsi="宋体"/>
          <w:highlight w:val="none"/>
        </w:rPr>
        <w:t>公分以内，超过厚度</w:t>
      </w:r>
      <w:r>
        <w:rPr>
          <w:rFonts w:hint="eastAsia" w:ascii="宋体" w:hAnsi="宋体"/>
          <w:highlight w:val="none"/>
        </w:rPr>
        <w:t>可</w:t>
      </w:r>
      <w:r>
        <w:rPr>
          <w:rFonts w:ascii="宋体" w:hAnsi="宋体"/>
          <w:highlight w:val="none"/>
        </w:rPr>
        <w:t>分册装订。封面标明文件题名、编号、比选申请人名称、比选申请时间，</w:t>
      </w:r>
      <w:r>
        <w:rPr>
          <w:rFonts w:hint="eastAsia" w:ascii="宋体" w:hAnsi="宋体"/>
          <w:highlight w:val="none"/>
        </w:rPr>
        <w:t>封面上标明</w:t>
      </w:r>
      <w:r>
        <w:rPr>
          <w:rFonts w:ascii="宋体" w:hAnsi="宋体"/>
          <w:highlight w:val="none"/>
        </w:rPr>
        <w:t>正本（或副本）。</w:t>
      </w:r>
      <w:r>
        <w:rPr>
          <w:rFonts w:hint="eastAsia" w:ascii="宋体" w:hAnsi="宋体"/>
          <w:highlight w:val="none"/>
        </w:rPr>
        <w:t>使用不锈钢书钉或拉线装订或无线胶装</w:t>
      </w:r>
      <w:r>
        <w:rPr>
          <w:rFonts w:ascii="宋体" w:hAnsi="宋体"/>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11.4</w:t>
      </w:r>
      <w:r>
        <w:rPr>
          <w:rFonts w:ascii="宋体" w:hAnsi="宋体"/>
          <w:highlight w:val="none"/>
        </w:rPr>
        <w:t>比选申请文件的页码：必须按每本</w:t>
      </w:r>
      <w:r>
        <w:rPr>
          <w:rFonts w:hint="eastAsia" w:ascii="宋体" w:hAnsi="宋体"/>
          <w:highlight w:val="none"/>
        </w:rPr>
        <w:t>正文</w:t>
      </w:r>
      <w:r>
        <w:rPr>
          <w:rFonts w:ascii="宋体" w:hAnsi="宋体"/>
          <w:highlight w:val="none"/>
        </w:rPr>
        <w:t>逐页从1开始，按照流水号编号。</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11.5</w:t>
      </w:r>
      <w:r>
        <w:rPr>
          <w:rFonts w:ascii="宋体" w:hAnsi="宋体"/>
          <w:highlight w:val="none"/>
        </w:rPr>
        <w:t>图纸的整理：图纸横向按手风琴折叠，竖向按顺时针方向折叠，折叠后图标露在右下角，每本图纸厚度不</w:t>
      </w:r>
      <w:r>
        <w:rPr>
          <w:rFonts w:hint="eastAsia" w:ascii="宋体" w:hAnsi="宋体"/>
          <w:highlight w:val="none"/>
        </w:rPr>
        <w:t>宜</w:t>
      </w:r>
      <w:r>
        <w:rPr>
          <w:rFonts w:ascii="宋体" w:hAnsi="宋体"/>
          <w:highlight w:val="none"/>
        </w:rPr>
        <w:t>超过4公分，超过</w:t>
      </w:r>
      <w:r>
        <w:rPr>
          <w:rFonts w:hint="eastAsia" w:ascii="宋体" w:hAnsi="宋体"/>
          <w:highlight w:val="none"/>
        </w:rPr>
        <w:t>可</w:t>
      </w:r>
      <w:r>
        <w:rPr>
          <w:rFonts w:ascii="宋体" w:hAnsi="宋体"/>
          <w:highlight w:val="none"/>
        </w:rPr>
        <w:t>分卷装订，每卷图纸从图纸封面起逐张从1开始</w:t>
      </w:r>
      <w:r>
        <w:rPr>
          <w:rFonts w:hint="eastAsia" w:ascii="宋体" w:hAnsi="宋体"/>
          <w:highlight w:val="none"/>
        </w:rPr>
        <w:t>，</w:t>
      </w:r>
      <w:r>
        <w:rPr>
          <w:rFonts w:ascii="宋体" w:hAnsi="宋体"/>
          <w:highlight w:val="none"/>
        </w:rPr>
        <w:t>按照流水号编号。</w:t>
      </w:r>
    </w:p>
    <w:p>
      <w:pPr>
        <w:pStyle w:val="6"/>
        <w:spacing w:before="0" w:after="0" w:afterAutospacing="0"/>
        <w:ind w:left="0" w:right="0" w:firstLine="422" w:firstLineChars="200"/>
        <w:rPr>
          <w:rFonts w:ascii="宋体" w:hAnsi="宋体"/>
          <w:sz w:val="21"/>
          <w:szCs w:val="21"/>
          <w:highlight w:val="none"/>
        </w:rPr>
      </w:pPr>
      <w:bookmarkStart w:id="459" w:name="_Toc17526"/>
      <w:bookmarkStart w:id="460" w:name="_Toc17379"/>
      <w:bookmarkStart w:id="461" w:name="_Toc31743"/>
      <w:bookmarkStart w:id="462" w:name="_Toc385427806"/>
      <w:bookmarkStart w:id="463" w:name="_Toc390098432"/>
      <w:bookmarkStart w:id="464" w:name="_Toc383891181"/>
      <w:bookmarkStart w:id="465" w:name="_Toc9416"/>
      <w:bookmarkStart w:id="466" w:name="_Toc6671"/>
      <w:bookmarkStart w:id="467" w:name="_Toc26482"/>
      <w:bookmarkStart w:id="468" w:name="_Toc17338"/>
      <w:bookmarkStart w:id="469" w:name="_Toc14123"/>
      <w:bookmarkStart w:id="470" w:name="_Toc16653"/>
      <w:bookmarkStart w:id="471" w:name="_Toc22295"/>
      <w:bookmarkStart w:id="472" w:name="_Toc492478731"/>
      <w:bookmarkStart w:id="473" w:name="_Toc20685"/>
      <w:bookmarkStart w:id="474" w:name="_Toc21084"/>
      <w:bookmarkStart w:id="475" w:name="_Toc3813"/>
      <w:bookmarkStart w:id="476" w:name="_Toc24264"/>
      <w:bookmarkStart w:id="477" w:name="_Toc25750604"/>
      <w:bookmarkStart w:id="478" w:name="_Toc26974"/>
      <w:bookmarkStart w:id="479" w:name="_Toc375039077"/>
      <w:bookmarkStart w:id="480" w:name="_Toc12983518"/>
      <w:bookmarkStart w:id="481" w:name="_Toc3799"/>
      <w:bookmarkStart w:id="482" w:name="_Toc7857"/>
      <w:r>
        <w:rPr>
          <w:rFonts w:hint="eastAsia" w:ascii="宋体" w:hAnsi="宋体"/>
          <w:sz w:val="21"/>
          <w:szCs w:val="21"/>
          <w:highlight w:val="none"/>
        </w:rPr>
        <w:t xml:space="preserve">12. </w:t>
      </w:r>
      <w:r>
        <w:rPr>
          <w:rFonts w:ascii="宋体" w:hAnsi="宋体"/>
          <w:sz w:val="21"/>
          <w:szCs w:val="21"/>
          <w:highlight w:val="none"/>
        </w:rPr>
        <w:t>比选申请报价</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tabs>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12.1本项目比选报价采用综合报价。</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12.2 比选申请人按自身公司情况和承受能力自行考虑报价。</w:t>
      </w:r>
    </w:p>
    <w:p>
      <w:pPr>
        <w:tabs>
          <w:tab w:val="left" w:pos="8364"/>
        </w:tabs>
        <w:spacing w:before="0" w:after="0" w:afterAutospacing="0"/>
        <w:ind w:left="0" w:right="0" w:firstLine="420" w:firstLineChars="200"/>
        <w:rPr>
          <w:color w:val="000000"/>
          <w:highlight w:val="none"/>
        </w:rPr>
      </w:pPr>
      <w:r>
        <w:rPr>
          <w:rFonts w:hint="eastAsia" w:ascii="宋体" w:hAnsi="宋体"/>
          <w:highlight w:val="none"/>
        </w:rPr>
        <w:t>12.3 工程项目承包范围：详见比选申请前附表</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12.</w:t>
      </w:r>
      <w:r>
        <w:rPr>
          <w:rFonts w:hint="eastAsia" w:ascii="宋体" w:hAnsi="宋体"/>
          <w:highlight w:val="none"/>
        </w:rPr>
        <w:t>4</w:t>
      </w:r>
      <w:r>
        <w:rPr>
          <w:rFonts w:ascii="宋体" w:hAnsi="宋体"/>
          <w:highlight w:val="none"/>
        </w:rPr>
        <w:t xml:space="preserve"> </w:t>
      </w:r>
      <w:r>
        <w:rPr>
          <w:rFonts w:hint="eastAsia" w:ascii="宋体" w:hAnsi="宋体"/>
          <w:highlight w:val="none"/>
        </w:rPr>
        <w:t>合同价格应包括完成所有项目内容及质量保证期服务等履行合同标的全过程产生的所有人工、材料、设备、机械、管理费、保险、规费、税金、利润等与项目相关的所有费用，以及比选申请人应承担的费用。</w:t>
      </w:r>
    </w:p>
    <w:p>
      <w:pPr>
        <w:pStyle w:val="6"/>
        <w:numPr>
          <w:ilvl w:val="0"/>
          <w:numId w:val="4"/>
        </w:numPr>
        <w:spacing w:before="0" w:after="0" w:afterAutospacing="0"/>
        <w:ind w:left="0" w:right="0" w:firstLine="422" w:firstLineChars="200"/>
        <w:rPr>
          <w:rFonts w:ascii="宋体" w:hAnsi="宋体"/>
          <w:sz w:val="21"/>
          <w:szCs w:val="21"/>
          <w:highlight w:val="none"/>
        </w:rPr>
      </w:pPr>
      <w:bookmarkStart w:id="483" w:name="_Toc5836"/>
      <w:bookmarkStart w:id="484" w:name="_Toc21706"/>
      <w:bookmarkStart w:id="485" w:name="_Toc390098433"/>
      <w:bookmarkStart w:id="486" w:name="_Toc12762"/>
      <w:bookmarkStart w:id="487" w:name="_Toc26064"/>
      <w:bookmarkStart w:id="488" w:name="_Toc383891182"/>
      <w:bookmarkStart w:id="489" w:name="_Toc10220"/>
      <w:bookmarkStart w:id="490" w:name="_Toc28880"/>
      <w:bookmarkStart w:id="491" w:name="_Toc1664"/>
      <w:bookmarkStart w:id="492" w:name="_Toc28476"/>
      <w:bookmarkStart w:id="493" w:name="_Toc2710"/>
      <w:bookmarkStart w:id="494" w:name="_Toc21448"/>
      <w:bookmarkStart w:id="495" w:name="_Toc12983519"/>
      <w:bookmarkStart w:id="496" w:name="_Toc25459"/>
      <w:bookmarkStart w:id="497" w:name="_Toc15940"/>
      <w:bookmarkStart w:id="498" w:name="_Toc20156"/>
      <w:bookmarkStart w:id="499" w:name="_Toc18875"/>
      <w:bookmarkStart w:id="500" w:name="_Toc21430"/>
      <w:bookmarkStart w:id="501" w:name="_Toc25750605"/>
      <w:bookmarkStart w:id="502" w:name="_Toc492478732"/>
      <w:bookmarkStart w:id="503" w:name="_Toc12947"/>
      <w:bookmarkStart w:id="504" w:name="_Toc7428"/>
      <w:bookmarkStart w:id="505" w:name="_Toc385427807"/>
      <w:bookmarkStart w:id="506" w:name="_Toc375039078"/>
      <w:r>
        <w:rPr>
          <w:rFonts w:hint="eastAsia" w:ascii="宋体" w:hAnsi="宋体"/>
          <w:sz w:val="21"/>
          <w:szCs w:val="21"/>
          <w:highlight w:val="none"/>
        </w:rPr>
        <w:t>价格</w:t>
      </w:r>
      <w:r>
        <w:rPr>
          <w:rFonts w:ascii="宋体" w:hAnsi="宋体"/>
          <w:sz w:val="21"/>
          <w:szCs w:val="21"/>
          <w:highlight w:val="none"/>
        </w:rPr>
        <w:t>货币</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spacing w:before="0" w:after="0" w:afterAutospacing="0"/>
        <w:ind w:left="0" w:right="0" w:firstLine="420" w:firstLineChars="200"/>
        <w:outlineLvl w:val="3"/>
        <w:rPr>
          <w:rFonts w:ascii="宋体" w:hAnsi="宋体"/>
          <w:highlight w:val="none"/>
        </w:rPr>
      </w:pPr>
      <w:r>
        <w:rPr>
          <w:rFonts w:hint="eastAsia" w:ascii="宋体" w:hAnsi="宋体"/>
          <w:highlight w:val="none"/>
        </w:rPr>
        <w:t>13.1</w:t>
      </w:r>
      <w:r>
        <w:rPr>
          <w:rFonts w:ascii="宋体" w:hAnsi="宋体"/>
          <w:highlight w:val="none"/>
        </w:rPr>
        <w:t>比选人将以人民币币种与中选的比选申请人签订合同。</w:t>
      </w:r>
    </w:p>
    <w:p>
      <w:pPr>
        <w:pStyle w:val="6"/>
        <w:numPr>
          <w:ilvl w:val="0"/>
          <w:numId w:val="4"/>
        </w:numPr>
        <w:spacing w:before="0" w:after="0" w:afterAutospacing="0"/>
        <w:ind w:left="0" w:right="0" w:firstLine="422" w:firstLineChars="200"/>
        <w:rPr>
          <w:rFonts w:ascii="宋体" w:hAnsi="宋体"/>
          <w:sz w:val="21"/>
          <w:szCs w:val="21"/>
          <w:highlight w:val="none"/>
        </w:rPr>
      </w:pPr>
      <w:bookmarkStart w:id="507" w:name="_Toc492478735"/>
      <w:bookmarkStart w:id="508" w:name="_Toc1530"/>
      <w:bookmarkStart w:id="509" w:name="_Toc7417"/>
      <w:bookmarkStart w:id="510" w:name="_Toc14922"/>
      <w:bookmarkStart w:id="511" w:name="_Toc30606"/>
      <w:bookmarkStart w:id="512" w:name="_Toc1624"/>
      <w:bookmarkStart w:id="513" w:name="_Toc383891185"/>
      <w:bookmarkStart w:id="514" w:name="_Toc30848"/>
      <w:bookmarkStart w:id="515" w:name="_Toc12049"/>
      <w:bookmarkStart w:id="516" w:name="_Toc22051"/>
      <w:bookmarkStart w:id="517" w:name="_Toc24199"/>
      <w:bookmarkStart w:id="518" w:name="_Toc385427810"/>
      <w:bookmarkStart w:id="519" w:name="_Toc11690"/>
      <w:bookmarkStart w:id="520" w:name="_Toc14309"/>
      <w:bookmarkStart w:id="521" w:name="_Toc25750606"/>
      <w:bookmarkStart w:id="522" w:name="_Toc28665"/>
      <w:bookmarkStart w:id="523" w:name="_Toc16314"/>
      <w:bookmarkStart w:id="524" w:name="_Toc390098436"/>
      <w:bookmarkStart w:id="525" w:name="_Toc5974"/>
      <w:bookmarkStart w:id="526" w:name="_Toc27508"/>
      <w:bookmarkStart w:id="527" w:name="_Toc12983520"/>
      <w:bookmarkStart w:id="528" w:name="_Toc375039081"/>
      <w:bookmarkStart w:id="529" w:name="_Toc9237"/>
      <w:bookmarkStart w:id="530" w:name="_Toc30040"/>
      <w:r>
        <w:rPr>
          <w:rFonts w:ascii="宋体" w:hAnsi="宋体"/>
          <w:sz w:val="21"/>
          <w:szCs w:val="21"/>
          <w:highlight w:val="none"/>
        </w:rPr>
        <w:t>比选保证金</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24"/>
        <w:spacing w:before="0" w:after="0" w:afterAutospacing="0"/>
        <w:ind w:left="0" w:right="0" w:firstLine="420" w:firstLineChars="200"/>
        <w:rPr>
          <w:rFonts w:hAnsi="宋体" w:cs="Times New Roman"/>
          <w:sz w:val="21"/>
          <w:szCs w:val="21"/>
          <w:highlight w:val="none"/>
        </w:rPr>
      </w:pPr>
      <w:r>
        <w:rPr>
          <w:rFonts w:hint="eastAsia" w:hAnsi="宋体" w:cs="Times New Roman"/>
          <w:sz w:val="21"/>
          <w:szCs w:val="21"/>
          <w:highlight w:val="none"/>
        </w:rPr>
        <w:t>本项目</w:t>
      </w:r>
      <w:r>
        <w:rPr>
          <w:rFonts w:hint="eastAsia" w:hAnsi="宋体"/>
          <w:sz w:val="21"/>
          <w:szCs w:val="21"/>
          <w:highlight w:val="none"/>
        </w:rPr>
        <w:t>不要求递交比选保证金。</w:t>
      </w:r>
    </w:p>
    <w:p>
      <w:pPr>
        <w:pStyle w:val="6"/>
        <w:spacing w:before="0" w:after="0" w:afterAutospacing="0"/>
        <w:ind w:left="0" w:right="0" w:firstLine="422" w:firstLineChars="200"/>
        <w:rPr>
          <w:rFonts w:ascii="宋体" w:hAnsi="宋体"/>
          <w:sz w:val="21"/>
          <w:szCs w:val="21"/>
          <w:highlight w:val="none"/>
        </w:rPr>
      </w:pPr>
      <w:bookmarkStart w:id="531" w:name="_Toc10918"/>
      <w:bookmarkStart w:id="532" w:name="_Toc4433"/>
      <w:bookmarkStart w:id="533" w:name="_Toc390098437"/>
      <w:bookmarkStart w:id="534" w:name="_Toc25750607"/>
      <w:bookmarkStart w:id="535" w:name="_Toc375039082"/>
      <w:bookmarkStart w:id="536" w:name="_Toc20070"/>
      <w:bookmarkStart w:id="537" w:name="_Toc7808"/>
      <w:bookmarkStart w:id="538" w:name="_Toc845"/>
      <w:bookmarkStart w:id="539" w:name="_Toc20643"/>
      <w:bookmarkStart w:id="540" w:name="_Toc28555"/>
      <w:bookmarkStart w:id="541" w:name="_Toc12983521"/>
      <w:bookmarkStart w:id="542" w:name="_Toc492478736"/>
      <w:bookmarkStart w:id="543" w:name="_Toc20493"/>
      <w:bookmarkStart w:id="544" w:name="_Toc2268"/>
      <w:bookmarkStart w:id="545" w:name="_Toc385427811"/>
      <w:bookmarkStart w:id="546" w:name="_Toc24656"/>
      <w:bookmarkStart w:id="547" w:name="_Toc5690"/>
      <w:bookmarkStart w:id="548" w:name="_Toc1604"/>
      <w:bookmarkStart w:id="549" w:name="_Toc23114"/>
      <w:bookmarkStart w:id="550" w:name="_Toc9117"/>
      <w:bookmarkStart w:id="551" w:name="_Toc28997"/>
      <w:bookmarkStart w:id="552" w:name="_Toc691"/>
      <w:bookmarkStart w:id="553" w:name="_Toc383891186"/>
      <w:bookmarkStart w:id="554" w:name="_Toc30499"/>
      <w:r>
        <w:rPr>
          <w:rFonts w:hint="eastAsia" w:ascii="宋体" w:hAnsi="宋体"/>
          <w:sz w:val="21"/>
          <w:szCs w:val="21"/>
          <w:highlight w:val="none"/>
        </w:rPr>
        <w:t xml:space="preserve">15. </w:t>
      </w:r>
      <w:r>
        <w:rPr>
          <w:rFonts w:ascii="宋体" w:hAnsi="宋体"/>
          <w:sz w:val="21"/>
          <w:szCs w:val="21"/>
          <w:highlight w:val="none"/>
        </w:rPr>
        <w:t>比选申请有效期</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15.1 </w:t>
      </w:r>
      <w:r>
        <w:rPr>
          <w:rFonts w:ascii="宋体" w:hAnsi="宋体"/>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15.2 </w:t>
      </w:r>
      <w:r>
        <w:rPr>
          <w:rFonts w:ascii="宋体" w:hAnsi="宋体"/>
          <w:highlight w:val="none"/>
        </w:rPr>
        <w:t>特殊情况下，</w:t>
      </w:r>
      <w:r>
        <w:rPr>
          <w:rFonts w:hint="eastAsia" w:ascii="宋体" w:hAnsi="宋体"/>
          <w:highlight w:val="none"/>
        </w:rPr>
        <w:t>比选人</w:t>
      </w:r>
      <w:r>
        <w:rPr>
          <w:rFonts w:ascii="宋体" w:hAnsi="宋体"/>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highlight w:val="none"/>
        </w:rPr>
        <w:t>。</w:t>
      </w:r>
    </w:p>
    <w:p>
      <w:pPr>
        <w:tabs>
          <w:tab w:val="left" w:pos="1134"/>
          <w:tab w:val="left" w:pos="8364"/>
        </w:tabs>
        <w:spacing w:before="0" w:after="0" w:afterAutospacing="0"/>
        <w:ind w:left="0" w:right="0" w:firstLine="422" w:firstLineChars="200"/>
        <w:outlineLvl w:val="2"/>
        <w:rPr>
          <w:rFonts w:ascii="宋体" w:hAnsi="宋体"/>
          <w:b/>
          <w:bCs/>
          <w:highlight w:val="none"/>
        </w:rPr>
      </w:pPr>
      <w:bookmarkStart w:id="555" w:name="_Toc492478737"/>
      <w:bookmarkStart w:id="556" w:name="_Toc29108"/>
      <w:bookmarkStart w:id="557" w:name="_Toc3414"/>
      <w:bookmarkStart w:id="558" w:name="_Toc19603"/>
      <w:bookmarkStart w:id="559" w:name="_Toc301"/>
      <w:bookmarkStart w:id="560" w:name="_Toc383891187"/>
      <w:bookmarkStart w:id="561" w:name="_Toc25468"/>
      <w:bookmarkStart w:id="562" w:name="_Toc14672"/>
      <w:bookmarkStart w:id="563" w:name="_Toc390098438"/>
      <w:bookmarkStart w:id="564" w:name="_Toc32525"/>
      <w:bookmarkStart w:id="565" w:name="_Toc12983522"/>
      <w:bookmarkStart w:id="566" w:name="_Toc24922"/>
      <w:bookmarkStart w:id="567" w:name="_Toc27730"/>
      <w:bookmarkStart w:id="568" w:name="_Toc19044"/>
      <w:bookmarkStart w:id="569" w:name="_Toc375039083"/>
      <w:bookmarkStart w:id="570" w:name="_Toc6065"/>
      <w:bookmarkStart w:id="571" w:name="_Toc25684"/>
      <w:bookmarkStart w:id="572" w:name="_Toc12435"/>
      <w:bookmarkStart w:id="573" w:name="_Toc12506"/>
      <w:bookmarkStart w:id="574" w:name="_Toc8100"/>
      <w:bookmarkStart w:id="575" w:name="_Toc32020"/>
      <w:bookmarkStart w:id="576" w:name="_Toc4216"/>
      <w:bookmarkStart w:id="577" w:name="_Toc385427812"/>
      <w:r>
        <w:rPr>
          <w:rFonts w:hint="eastAsia" w:ascii="宋体" w:hAnsi="宋体"/>
          <w:b/>
          <w:bCs/>
          <w:highlight w:val="none"/>
        </w:rPr>
        <w:t xml:space="preserve">16. </w:t>
      </w:r>
      <w:r>
        <w:rPr>
          <w:rFonts w:ascii="宋体" w:hAnsi="宋体"/>
          <w:b/>
          <w:bCs/>
          <w:highlight w:val="none"/>
        </w:rPr>
        <w:t>比选申请文件的制作和签署</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16.1 </w:t>
      </w:r>
      <w:r>
        <w:rPr>
          <w:rFonts w:ascii="宋体" w:hAnsi="宋体"/>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highlight w:val="none"/>
        </w:rPr>
        <w:t>质</w:t>
      </w:r>
      <w:r>
        <w:rPr>
          <w:rFonts w:ascii="宋体" w:hAnsi="宋体"/>
          <w:highlight w:val="none"/>
        </w:rPr>
        <w:t>文件不符以纸</w:t>
      </w:r>
      <w:r>
        <w:rPr>
          <w:rFonts w:hint="eastAsia" w:ascii="宋体" w:hAnsi="宋体"/>
          <w:highlight w:val="none"/>
        </w:rPr>
        <w:t>质</w:t>
      </w:r>
      <w:r>
        <w:rPr>
          <w:rFonts w:ascii="宋体" w:hAnsi="宋体"/>
          <w:highlight w:val="none"/>
        </w:rPr>
        <w:t>文件为准。</w:t>
      </w:r>
      <w:r>
        <w:rPr>
          <w:rFonts w:hint="eastAsia" w:ascii="宋体" w:hAnsi="宋体"/>
          <w:b/>
          <w:highlight w:val="none"/>
        </w:rPr>
        <w:t>比选申请文件要按照资格审查文件、</w:t>
      </w:r>
      <w:r>
        <w:rPr>
          <w:rFonts w:ascii="宋体" w:hAnsi="宋体"/>
          <w:b/>
          <w:highlight w:val="none"/>
        </w:rPr>
        <w:t>商务</w:t>
      </w:r>
      <w:r>
        <w:rPr>
          <w:rFonts w:hint="eastAsia" w:ascii="宋体" w:hAnsi="宋体"/>
          <w:b/>
          <w:highlight w:val="none"/>
        </w:rPr>
        <w:t>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highlight w:val="none"/>
        </w:rPr>
      </w:pPr>
      <w:r>
        <w:rPr>
          <w:rFonts w:hint="eastAsia" w:ascii="宋体" w:hAnsi="宋体"/>
          <w:b/>
          <w:highlight w:val="none"/>
        </w:rPr>
        <w:t xml:space="preserve">16.2 </w:t>
      </w:r>
      <w:r>
        <w:rPr>
          <w:rFonts w:ascii="宋体" w:hAnsi="宋体"/>
          <w:b/>
          <w:highlight w:val="none"/>
        </w:rPr>
        <w:t>比选申请文件的正本需打印，并由比选申请人法定代表人或其授权委托人</w:t>
      </w:r>
      <w:r>
        <w:rPr>
          <w:rFonts w:hint="eastAsia" w:ascii="宋体" w:hAnsi="宋体"/>
          <w:b/>
          <w:highlight w:val="none"/>
        </w:rPr>
        <w:t>在比选文件规定的相关位置</w:t>
      </w:r>
      <w:r>
        <w:rPr>
          <w:rFonts w:ascii="宋体" w:hAnsi="宋体"/>
          <w:b/>
          <w:highlight w:val="none"/>
        </w:rPr>
        <w:t>签字并加盖公章。授权委托人应将以书面形式出具的“法定代表人授权书”附在比选申请文件中。</w:t>
      </w:r>
      <w:r>
        <w:rPr>
          <w:rFonts w:hint="eastAsia" w:ascii="宋体" w:hAnsi="宋体"/>
          <w:b/>
          <w:highlight w:val="none"/>
        </w:rPr>
        <w:t>比选申请文件正本需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比选申请文件的副本可采用正本的复印件</w:t>
      </w:r>
      <w:r>
        <w:rPr>
          <w:rFonts w:hint="eastAsia" w:ascii="宋体" w:hAnsi="宋体"/>
          <w:b/>
          <w:highlight w:val="none"/>
        </w:rPr>
        <w:t>（需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16.3 </w:t>
      </w:r>
      <w:r>
        <w:rPr>
          <w:rFonts w:ascii="宋体" w:hAnsi="宋体"/>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16.4 </w:t>
      </w:r>
      <w:r>
        <w:rPr>
          <w:rFonts w:ascii="宋体" w:hAnsi="宋体"/>
          <w:highlight w:val="none"/>
        </w:rPr>
        <w:t>比选人拒绝接受以</w:t>
      </w:r>
      <w:r>
        <w:rPr>
          <w:rFonts w:hint="eastAsia" w:ascii="宋体" w:hAnsi="宋体"/>
          <w:highlight w:val="none"/>
        </w:rPr>
        <w:t>邮寄、</w:t>
      </w:r>
      <w:r>
        <w:rPr>
          <w:rFonts w:ascii="宋体" w:hAnsi="宋体"/>
          <w:highlight w:val="none"/>
        </w:rPr>
        <w:t>电报、电话、传真、电子邮件形式的比选申请。</w:t>
      </w:r>
    </w:p>
    <w:p>
      <w:pPr>
        <w:pStyle w:val="5"/>
        <w:spacing w:after="0" w:afterAutospacing="0" w:line="360" w:lineRule="auto"/>
        <w:ind w:left="0" w:right="0" w:firstLine="482" w:firstLineChars="200"/>
        <w:rPr>
          <w:rFonts w:ascii="宋体" w:hAnsi="宋体" w:eastAsia="宋体"/>
          <w:sz w:val="24"/>
          <w:szCs w:val="24"/>
          <w:highlight w:val="none"/>
        </w:rPr>
      </w:pPr>
      <w:bookmarkStart w:id="578" w:name="_Toc383891188"/>
      <w:bookmarkStart w:id="579" w:name="_Toc385427813"/>
      <w:bookmarkStart w:id="580" w:name="_Toc375039084"/>
      <w:bookmarkStart w:id="581" w:name="_Toc390098439"/>
      <w:bookmarkStart w:id="582" w:name="_Toc30962"/>
      <w:bookmarkStart w:id="583" w:name="_Toc30452"/>
      <w:bookmarkStart w:id="584" w:name="_Toc6872"/>
      <w:bookmarkStart w:id="585" w:name="_Toc7199"/>
      <w:bookmarkStart w:id="586" w:name="_Toc17109"/>
      <w:bookmarkStart w:id="587" w:name="_Toc6644"/>
      <w:bookmarkStart w:id="588" w:name="_Toc142138396"/>
      <w:bookmarkStart w:id="589" w:name="_Toc16409"/>
      <w:bookmarkStart w:id="590" w:name="_Toc8786"/>
      <w:bookmarkStart w:id="591" w:name="_Toc413"/>
      <w:bookmarkStart w:id="592" w:name="_Toc1315"/>
      <w:bookmarkStart w:id="593" w:name="_Toc16219"/>
      <w:bookmarkStart w:id="594" w:name="_Toc24721"/>
      <w:bookmarkStart w:id="595" w:name="_Toc6101"/>
      <w:bookmarkStart w:id="596" w:name="_Toc759"/>
      <w:bookmarkStart w:id="597" w:name="_Toc25750608"/>
      <w:bookmarkStart w:id="598" w:name="_Toc12271"/>
      <w:bookmarkStart w:id="599" w:name="_Toc31449"/>
      <w:bookmarkStart w:id="600" w:name="_Toc2975"/>
      <w:bookmarkStart w:id="601" w:name="_Toc32054"/>
      <w:bookmarkStart w:id="602" w:name="_Toc1952"/>
      <w:bookmarkStart w:id="603" w:name="_Toc19984"/>
      <w:bookmarkStart w:id="604" w:name="_Toc12983523"/>
      <w:bookmarkStart w:id="605" w:name="_Toc19860"/>
      <w:bookmarkStart w:id="606" w:name="_Toc2113"/>
      <w:bookmarkStart w:id="607" w:name="_Toc18322"/>
      <w:bookmarkStart w:id="608" w:name="_Toc26825"/>
      <w:bookmarkStart w:id="609" w:name="_Toc492478738"/>
      <w:bookmarkStart w:id="610" w:name="_Toc1721"/>
      <w:bookmarkStart w:id="611" w:name="_Toc23177"/>
      <w:bookmarkStart w:id="612" w:name="_Toc8837"/>
      <w:bookmarkStart w:id="613" w:name="_Toc26551"/>
      <w:bookmarkStart w:id="614" w:name="_Toc30187"/>
      <w:bookmarkStart w:id="615" w:name="_Toc10234"/>
      <w:bookmarkStart w:id="616" w:name="_Toc26776"/>
      <w:bookmarkStart w:id="617" w:name="_Toc26728"/>
      <w:bookmarkStart w:id="618" w:name="_Toc15116"/>
      <w:r>
        <w:rPr>
          <w:rFonts w:hint="eastAsia" w:ascii="宋体" w:hAnsi="宋体" w:eastAsia="宋体"/>
          <w:sz w:val="24"/>
          <w:szCs w:val="24"/>
          <w:highlight w:val="none"/>
        </w:rPr>
        <w:t>四、</w:t>
      </w:r>
      <w:r>
        <w:rPr>
          <w:rFonts w:ascii="宋体" w:hAnsi="宋体" w:eastAsia="宋体"/>
          <w:sz w:val="24"/>
          <w:szCs w:val="24"/>
          <w:highlight w:val="none"/>
        </w:rPr>
        <w:t>比选申请文件</w:t>
      </w:r>
      <w:bookmarkEnd w:id="578"/>
      <w:bookmarkEnd w:id="579"/>
      <w:bookmarkEnd w:id="580"/>
      <w:bookmarkEnd w:id="581"/>
      <w:r>
        <w:rPr>
          <w:rFonts w:hint="eastAsia" w:ascii="宋体" w:hAnsi="宋体" w:eastAsia="宋体"/>
          <w:sz w:val="24"/>
          <w:szCs w:val="24"/>
          <w:highlight w:val="none"/>
        </w:rPr>
        <w:t>的密封和递交</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6"/>
        <w:spacing w:before="0" w:after="0" w:afterAutospacing="0"/>
        <w:ind w:left="0" w:right="0" w:firstLine="422" w:firstLineChars="200"/>
        <w:rPr>
          <w:rFonts w:ascii="宋体" w:hAnsi="宋体"/>
          <w:sz w:val="21"/>
          <w:szCs w:val="21"/>
          <w:highlight w:val="none"/>
        </w:rPr>
      </w:pPr>
      <w:bookmarkStart w:id="619" w:name="_Toc9307"/>
      <w:bookmarkStart w:id="620" w:name="_Toc13875"/>
      <w:bookmarkStart w:id="621" w:name="_Toc13829"/>
      <w:bookmarkStart w:id="622" w:name="_Toc12117"/>
      <w:bookmarkStart w:id="623" w:name="_Toc15735"/>
      <w:bookmarkStart w:id="624" w:name="_Toc15071"/>
      <w:bookmarkStart w:id="625" w:name="_Toc390098440"/>
      <w:bookmarkStart w:id="626" w:name="_Toc25750609"/>
      <w:bookmarkStart w:id="627" w:name="_Toc15650"/>
      <w:bookmarkStart w:id="628" w:name="_Toc19495"/>
      <w:bookmarkStart w:id="629" w:name="_Toc12983524"/>
      <w:bookmarkStart w:id="630" w:name="_Toc5922"/>
      <w:bookmarkStart w:id="631" w:name="_Toc24648"/>
      <w:bookmarkStart w:id="632" w:name="_Toc17200"/>
      <w:bookmarkStart w:id="633" w:name="_Toc12329"/>
      <w:bookmarkStart w:id="634" w:name="_Toc383891189"/>
      <w:bookmarkStart w:id="635" w:name="_Toc26249"/>
      <w:bookmarkStart w:id="636" w:name="_Toc18616"/>
      <w:bookmarkStart w:id="637" w:name="_Toc492478739"/>
      <w:bookmarkStart w:id="638" w:name="_Toc385427814"/>
      <w:bookmarkStart w:id="639" w:name="_Toc13621"/>
      <w:bookmarkStart w:id="640" w:name="_Toc375039085"/>
      <w:bookmarkStart w:id="641" w:name="_Toc15663"/>
      <w:bookmarkStart w:id="642" w:name="_Toc30196"/>
      <w:r>
        <w:rPr>
          <w:rFonts w:hint="eastAsia" w:ascii="宋体" w:hAnsi="宋体"/>
          <w:sz w:val="21"/>
          <w:szCs w:val="21"/>
          <w:highlight w:val="none"/>
        </w:rPr>
        <w:t xml:space="preserve">17. </w:t>
      </w:r>
      <w:r>
        <w:rPr>
          <w:rFonts w:ascii="宋体" w:hAnsi="宋体"/>
          <w:sz w:val="21"/>
          <w:szCs w:val="21"/>
          <w:highlight w:val="none"/>
        </w:rPr>
        <w:t>比选申请文件</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tabs>
          <w:tab w:val="left" w:pos="1134"/>
          <w:tab w:val="left" w:pos="8364"/>
        </w:tabs>
        <w:spacing w:before="0" w:after="0" w:afterAutospacing="0"/>
        <w:ind w:left="0" w:right="0" w:firstLine="420" w:firstLineChars="200"/>
        <w:outlineLvl w:val="3"/>
        <w:rPr>
          <w:rFonts w:ascii="宋体" w:hAnsi="宋体"/>
          <w:highlight w:val="none"/>
        </w:rPr>
      </w:pPr>
      <w:bookmarkStart w:id="643" w:name="_Toc390098441"/>
      <w:bookmarkStart w:id="644" w:name="_Toc383891190"/>
      <w:bookmarkStart w:id="645" w:name="_Toc385427815"/>
      <w:bookmarkStart w:id="646" w:name="_Toc375039086"/>
      <w:r>
        <w:rPr>
          <w:rFonts w:hint="eastAsia" w:ascii="宋体" w:hAnsi="宋体"/>
          <w:highlight w:val="none"/>
        </w:rPr>
        <w:t xml:space="preserve">17.1 </w:t>
      </w:r>
      <w:r>
        <w:rPr>
          <w:rFonts w:ascii="宋体" w:hAnsi="宋体"/>
          <w:highlight w:val="none"/>
        </w:rPr>
        <w:t>封装方式</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outlineLvl w:val="4"/>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）比选申请人需将比选申请文件封装为</w:t>
      </w:r>
      <w:r>
        <w:rPr>
          <w:rFonts w:ascii="宋体" w:hAnsi="宋体"/>
          <w:highlight w:val="none"/>
        </w:rPr>
        <w:t>1</w:t>
      </w:r>
      <w:r>
        <w:rPr>
          <w:rFonts w:hint="eastAsia" w:ascii="宋体" w:hAnsi="宋体"/>
          <w:highlight w:val="none"/>
        </w:rPr>
        <w:t>个包。</w:t>
      </w:r>
    </w:p>
    <w:p>
      <w:pPr>
        <w:tabs>
          <w:tab w:val="left" w:pos="420"/>
          <w:tab w:val="left" w:pos="720"/>
          <w:tab w:val="left" w:pos="1134"/>
        </w:tabs>
        <w:spacing w:before="0" w:after="0" w:afterAutospacing="0"/>
        <w:ind w:left="0" w:right="0" w:firstLine="420" w:firstLineChars="200"/>
        <w:rPr>
          <w:rFonts w:ascii="宋体" w:hAnsi="宋体"/>
          <w:b/>
          <w:highlight w:val="none"/>
        </w:rPr>
      </w:pPr>
      <w:r>
        <w:rPr>
          <w:rFonts w:hint="eastAsia" w:ascii="宋体" w:hAnsi="宋体"/>
          <w:highlight w:val="none"/>
        </w:rPr>
        <w:t>（3）所有密封箱/袋应保证其密封性，并骑缝加盖比选申请人单位公章。</w:t>
      </w:r>
    </w:p>
    <w:p>
      <w:pPr>
        <w:tabs>
          <w:tab w:val="left" w:pos="1134"/>
          <w:tab w:val="left" w:pos="8364"/>
        </w:tabs>
        <w:spacing w:before="0" w:after="0" w:afterAutospacing="0" w:line="240" w:lineRule="auto"/>
        <w:ind w:left="0" w:right="0" w:firstLine="420" w:firstLineChars="200"/>
        <w:outlineLvl w:val="3"/>
        <w:rPr>
          <w:rFonts w:ascii="宋体" w:hAnsi="宋体"/>
          <w:highlight w:val="none"/>
        </w:rPr>
      </w:pPr>
      <w:r>
        <w:rPr>
          <w:rFonts w:hint="eastAsia" w:ascii="宋体" w:hAnsi="宋体"/>
          <w:highlight w:val="none"/>
        </w:rPr>
        <w:t xml:space="preserve">17.2 </w:t>
      </w:r>
      <w:r>
        <w:rPr>
          <w:rFonts w:ascii="宋体" w:hAnsi="宋体"/>
          <w:highlight w:val="none"/>
        </w:rPr>
        <w:t>所有密封箱/袋都应具有下列识别标志：</w:t>
      </w:r>
    </w:p>
    <w:p>
      <w:pPr>
        <w:tabs>
          <w:tab w:val="left" w:pos="1155"/>
        </w:tabs>
        <w:spacing w:before="0" w:after="0" w:afterAutospacing="0"/>
        <w:ind w:left="0" w:right="0" w:firstLine="1050" w:firstLineChars="500"/>
        <w:rPr>
          <w:rFonts w:hint="eastAsia" w:ascii="宋体" w:hAnsi="宋体"/>
          <w:highlight w:val="none"/>
        </w:rPr>
      </w:pPr>
      <w:r>
        <w:rPr>
          <w:rFonts w:ascii="宋体" w:hAnsi="宋体"/>
          <w:highlight w:val="none"/>
        </w:rPr>
        <w:t>项目名称：</w:t>
      </w:r>
      <w:r>
        <w:rPr>
          <w:rFonts w:hint="eastAsia"/>
          <w:szCs w:val="21"/>
          <w:highlight w:val="none"/>
          <w:shd w:val="clear" w:color="auto" w:fill="FFFFFF"/>
        </w:rPr>
        <w:t>南宁北站维修工区周边用地临时复绿工程</w:t>
      </w:r>
      <w:r>
        <w:rPr>
          <w:rFonts w:hint="eastAsia" w:ascii="宋体" w:hAnsi="宋体" w:cs="宋体"/>
          <w:szCs w:val="24"/>
          <w:highlight w:val="none"/>
          <w:u w:val="singl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17.3 </w:t>
      </w:r>
      <w:r>
        <w:rPr>
          <w:rFonts w:ascii="宋体" w:hAnsi="宋体"/>
          <w:highlight w:val="none"/>
        </w:rPr>
        <w:t>所有密封箱</w:t>
      </w:r>
      <w:r>
        <w:rPr>
          <w:rFonts w:hint="eastAsia" w:ascii="宋体" w:hAnsi="宋体"/>
          <w:highlight w:val="none"/>
        </w:rPr>
        <w:t>/</w:t>
      </w:r>
      <w:r>
        <w:rPr>
          <w:rFonts w:ascii="宋体" w:hAnsi="宋体"/>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17.4 </w:t>
      </w:r>
      <w:r>
        <w:rPr>
          <w:rFonts w:ascii="宋体" w:hAnsi="宋体"/>
          <w:highlight w:val="none"/>
        </w:rPr>
        <w:t>如果密封箱</w:t>
      </w:r>
      <w:r>
        <w:rPr>
          <w:rFonts w:hint="eastAsia" w:ascii="宋体" w:hAnsi="宋体"/>
          <w:highlight w:val="none"/>
        </w:rPr>
        <w:t>/</w:t>
      </w:r>
      <w:r>
        <w:rPr>
          <w:rFonts w:ascii="宋体" w:hAnsi="宋体"/>
          <w:highlight w:val="none"/>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5"/>
        </w:numPr>
        <w:spacing w:before="0" w:after="0" w:afterAutospacing="0"/>
        <w:ind w:left="0" w:right="0" w:firstLine="422" w:firstLineChars="200"/>
        <w:rPr>
          <w:rFonts w:ascii="宋体" w:hAnsi="宋体"/>
          <w:sz w:val="21"/>
          <w:szCs w:val="21"/>
          <w:highlight w:val="none"/>
        </w:rPr>
      </w:pPr>
      <w:bookmarkStart w:id="647" w:name="_Toc11096"/>
      <w:bookmarkStart w:id="648" w:name="_Toc32760"/>
      <w:bookmarkStart w:id="649" w:name="_Toc28071"/>
      <w:bookmarkStart w:id="650" w:name="_Toc16755"/>
      <w:bookmarkStart w:id="651" w:name="_Toc25750610"/>
      <w:bookmarkStart w:id="652" w:name="_Toc6339"/>
      <w:bookmarkStart w:id="653" w:name="_Toc13883"/>
      <w:bookmarkStart w:id="654" w:name="_Toc16266"/>
      <w:bookmarkStart w:id="655" w:name="_Toc6482"/>
      <w:bookmarkStart w:id="656" w:name="_Toc11255"/>
      <w:bookmarkStart w:id="657" w:name="_Toc22180"/>
      <w:bookmarkStart w:id="658" w:name="_Toc4735"/>
      <w:bookmarkStart w:id="659" w:name="_Toc12983525"/>
      <w:bookmarkStart w:id="660" w:name="_Toc492478740"/>
      <w:bookmarkStart w:id="661" w:name="_Toc22445"/>
      <w:bookmarkStart w:id="662" w:name="_Toc23859"/>
      <w:bookmarkStart w:id="663" w:name="_Toc11039"/>
      <w:bookmarkStart w:id="664" w:name="_Toc16818"/>
      <w:bookmarkStart w:id="665" w:name="_Toc2337"/>
      <w:bookmarkStart w:id="666" w:name="_Toc642"/>
      <w:r>
        <w:rPr>
          <w:rFonts w:ascii="宋体" w:hAnsi="宋体"/>
          <w:sz w:val="21"/>
          <w:szCs w:val="21"/>
          <w:highlight w:val="none"/>
        </w:rPr>
        <w:t>比选申请截止</w:t>
      </w:r>
      <w:r>
        <w:rPr>
          <w:rFonts w:hint="eastAsia" w:ascii="宋体" w:hAnsi="宋体"/>
          <w:sz w:val="21"/>
          <w:szCs w:val="21"/>
          <w:highlight w:val="none"/>
        </w:rPr>
        <w:t>时间</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18.1 </w:t>
      </w:r>
      <w:r>
        <w:rPr>
          <w:rFonts w:ascii="宋体" w:hAnsi="宋体"/>
          <w:highlight w:val="none"/>
        </w:rPr>
        <w:t>所有比选申请文件应派专人送交，并须按“比选申请须知前附表”中规定的比选申请截止时间</w:t>
      </w:r>
      <w:r>
        <w:rPr>
          <w:rFonts w:hint="eastAsia" w:ascii="宋体" w:hAnsi="宋体"/>
          <w:highlight w:val="none"/>
        </w:rPr>
        <w:t>前</w:t>
      </w:r>
      <w:r>
        <w:rPr>
          <w:rFonts w:ascii="宋体" w:hAnsi="宋体"/>
          <w:highlight w:val="none"/>
        </w:rPr>
        <w:t>送至</w:t>
      </w:r>
      <w:r>
        <w:rPr>
          <w:rFonts w:hint="eastAsia" w:ascii="宋体" w:hAnsi="宋体"/>
          <w:highlight w:val="none"/>
        </w:rPr>
        <w:t>比选文件规定的</w:t>
      </w:r>
      <w:r>
        <w:rPr>
          <w:rFonts w:ascii="宋体" w:hAnsi="宋体"/>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18.2 </w:t>
      </w:r>
      <w:r>
        <w:rPr>
          <w:rFonts w:ascii="宋体" w:hAnsi="宋体"/>
          <w:b/>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18.3 </w:t>
      </w:r>
      <w:r>
        <w:rPr>
          <w:rFonts w:ascii="宋体" w:hAnsi="宋体"/>
          <w:highlight w:val="none"/>
        </w:rPr>
        <w:t>出现比选申请须知第</w:t>
      </w:r>
      <w:r>
        <w:rPr>
          <w:rFonts w:hint="eastAsia" w:ascii="宋体" w:hAnsi="宋体"/>
          <w:highlight w:val="none"/>
        </w:rPr>
        <w:t>8</w:t>
      </w:r>
      <w:r>
        <w:rPr>
          <w:rFonts w:ascii="宋体" w:hAnsi="宋体"/>
          <w:highlight w:val="none"/>
        </w:rPr>
        <w:t>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5"/>
        </w:numPr>
        <w:spacing w:before="0" w:after="0" w:afterAutospacing="0"/>
        <w:ind w:left="0" w:right="0" w:firstLine="422" w:firstLineChars="200"/>
        <w:rPr>
          <w:rFonts w:ascii="宋体" w:hAnsi="宋体"/>
          <w:sz w:val="21"/>
          <w:szCs w:val="21"/>
          <w:highlight w:val="none"/>
        </w:rPr>
      </w:pPr>
      <w:bookmarkStart w:id="667" w:name="_Toc23404"/>
      <w:bookmarkStart w:id="668" w:name="_Toc385427816"/>
      <w:bookmarkStart w:id="669" w:name="_Toc29473"/>
      <w:bookmarkStart w:id="670" w:name="_Toc14239"/>
      <w:bookmarkStart w:id="671" w:name="_Toc2226"/>
      <w:bookmarkStart w:id="672" w:name="_Toc11373"/>
      <w:bookmarkStart w:id="673" w:name="_Toc32621"/>
      <w:bookmarkStart w:id="674" w:name="_Toc383891191"/>
      <w:bookmarkStart w:id="675" w:name="_Toc15252"/>
      <w:bookmarkStart w:id="676" w:name="_Toc10818"/>
      <w:bookmarkStart w:id="677" w:name="_Toc375039087"/>
      <w:bookmarkStart w:id="678" w:name="_Toc25750611"/>
      <w:bookmarkStart w:id="679" w:name="_Toc13581"/>
      <w:bookmarkStart w:id="680" w:name="_Toc29066"/>
      <w:bookmarkStart w:id="681" w:name="_Toc21960"/>
      <w:bookmarkStart w:id="682" w:name="_Toc9522"/>
      <w:bookmarkStart w:id="683" w:name="_Toc32252"/>
      <w:bookmarkStart w:id="684" w:name="_Toc492478741"/>
      <w:bookmarkStart w:id="685" w:name="_Toc390098442"/>
      <w:bookmarkStart w:id="686" w:name="_Toc12983526"/>
      <w:bookmarkStart w:id="687" w:name="_Toc26431"/>
      <w:bookmarkStart w:id="688" w:name="_Toc22945"/>
      <w:bookmarkStart w:id="689" w:name="_Toc324"/>
      <w:bookmarkStart w:id="690" w:name="_Toc3597"/>
      <w:r>
        <w:rPr>
          <w:rFonts w:ascii="宋体" w:hAnsi="宋体"/>
          <w:sz w:val="21"/>
          <w:szCs w:val="21"/>
          <w:highlight w:val="none"/>
        </w:rPr>
        <w:t>迟交的比选申请文件</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19.1 比选人</w:t>
      </w:r>
      <w:r>
        <w:rPr>
          <w:rFonts w:ascii="宋体" w:hAnsi="宋体"/>
          <w:highlight w:val="none"/>
        </w:rPr>
        <w:t>将拒绝并原封退回在</w:t>
      </w:r>
      <w:r>
        <w:rPr>
          <w:rFonts w:hint="eastAsia" w:ascii="宋体" w:hAnsi="宋体"/>
          <w:highlight w:val="none"/>
        </w:rPr>
        <w:t>本须知15条</w:t>
      </w:r>
      <w:r>
        <w:rPr>
          <w:rFonts w:ascii="宋体" w:hAnsi="宋体"/>
          <w:highlight w:val="none"/>
        </w:rPr>
        <w:t>规定的比选申请截止时间后收到的任何比选申请文件。</w:t>
      </w:r>
    </w:p>
    <w:p>
      <w:pPr>
        <w:pStyle w:val="6"/>
        <w:numPr>
          <w:ilvl w:val="0"/>
          <w:numId w:val="5"/>
        </w:numPr>
        <w:spacing w:before="0" w:after="0" w:afterAutospacing="0"/>
        <w:ind w:left="0" w:right="0" w:firstLine="422" w:firstLineChars="200"/>
        <w:rPr>
          <w:rFonts w:ascii="宋体" w:hAnsi="宋体"/>
          <w:sz w:val="21"/>
          <w:szCs w:val="21"/>
          <w:highlight w:val="none"/>
        </w:rPr>
      </w:pPr>
      <w:bookmarkStart w:id="691" w:name="_Toc25427"/>
      <w:bookmarkStart w:id="692" w:name="_Toc390098443"/>
      <w:bookmarkStart w:id="693" w:name="_Toc29208"/>
      <w:bookmarkStart w:id="694" w:name="_Toc383891192"/>
      <w:bookmarkStart w:id="695" w:name="_Toc385427817"/>
      <w:bookmarkStart w:id="696" w:name="_Toc31033"/>
      <w:bookmarkStart w:id="697" w:name="_Toc4605"/>
      <w:bookmarkStart w:id="698" w:name="_Toc26282"/>
      <w:bookmarkStart w:id="699" w:name="_Toc27195"/>
      <w:bookmarkStart w:id="700" w:name="_Toc25750612"/>
      <w:bookmarkStart w:id="701" w:name="_Toc21796"/>
      <w:bookmarkStart w:id="702" w:name="_Toc24030"/>
      <w:bookmarkStart w:id="703" w:name="_Toc23449"/>
      <w:bookmarkStart w:id="704" w:name="_Toc14522"/>
      <w:bookmarkStart w:id="705" w:name="_Toc243"/>
      <w:bookmarkStart w:id="706" w:name="_Toc12682"/>
      <w:bookmarkStart w:id="707" w:name="_Toc12983527"/>
      <w:bookmarkStart w:id="708" w:name="_Toc8636"/>
      <w:bookmarkStart w:id="709" w:name="_Toc14411"/>
      <w:bookmarkStart w:id="710" w:name="_Toc17797"/>
      <w:bookmarkStart w:id="711" w:name="_Toc492478742"/>
      <w:bookmarkStart w:id="712" w:name="_Toc375039088"/>
      <w:bookmarkStart w:id="713" w:name="_Toc28452"/>
      <w:bookmarkStart w:id="714" w:name="_Toc9706"/>
      <w:r>
        <w:rPr>
          <w:rFonts w:ascii="宋体" w:hAnsi="宋体"/>
          <w:sz w:val="21"/>
          <w:szCs w:val="21"/>
          <w:highlight w:val="none"/>
        </w:rPr>
        <w:t>比选申请文件的修改和撤回</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20.1 </w:t>
      </w:r>
      <w:r>
        <w:rPr>
          <w:rFonts w:ascii="宋体" w:hAnsi="宋体"/>
          <w:highlight w:val="none"/>
        </w:rPr>
        <w:t>比选申请人在提交比选申请文件后可对其比选申请文件进行修改或撤回，但该修改或撤回的书面通知须在比选申请截止时间之前送达</w:t>
      </w:r>
      <w:r>
        <w:rPr>
          <w:rFonts w:hint="eastAsia" w:ascii="宋体" w:hAnsi="宋体"/>
          <w:highlight w:val="none"/>
        </w:rPr>
        <w:t>比选人</w:t>
      </w:r>
      <w:r>
        <w:rPr>
          <w:rFonts w:ascii="宋体" w:hAnsi="宋体"/>
          <w:highlight w:val="none"/>
        </w:rPr>
        <w:t>；且该通知需经比选申请人法定代表人或其授权代表签字方为有效。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20.2 </w:t>
      </w:r>
      <w:r>
        <w:rPr>
          <w:rFonts w:ascii="宋体" w:hAnsi="宋体"/>
          <w:highlight w:val="none"/>
        </w:rPr>
        <w:t>比选申请人对比选申请文件修改的书面材料或撤回的通知应按本比选规定进行编写、密封、标注和递送，并注明“修改比选申请文件”或“撤回比选申请书面通知”字样。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20.3 </w:t>
      </w:r>
      <w:r>
        <w:rPr>
          <w:rFonts w:ascii="宋体" w:hAnsi="宋体"/>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20.4 </w:t>
      </w:r>
      <w:r>
        <w:rPr>
          <w:rFonts w:ascii="宋体" w:hAnsi="宋体"/>
          <w:highlight w:val="none"/>
        </w:rPr>
        <w:t>比选申请人不得在比选申请截止时间至比选申请有效期期满前撤销比选申请文件。否则</w:t>
      </w:r>
      <w:r>
        <w:rPr>
          <w:rFonts w:hint="eastAsia" w:ascii="宋体" w:hAnsi="宋体"/>
          <w:highlight w:val="none"/>
        </w:rPr>
        <w:t>比选人有权</w:t>
      </w:r>
      <w:r>
        <w:rPr>
          <w:rFonts w:ascii="宋体" w:hAnsi="宋体"/>
          <w:highlight w:val="none"/>
        </w:rPr>
        <w:t>要求</w:t>
      </w:r>
      <w:r>
        <w:rPr>
          <w:rFonts w:hint="eastAsia" w:ascii="宋体" w:hAnsi="宋体"/>
          <w:highlight w:val="none"/>
        </w:rPr>
        <w:t>比选申请人</w:t>
      </w:r>
      <w:r>
        <w:rPr>
          <w:rFonts w:ascii="宋体" w:hAnsi="宋体"/>
          <w:highlight w:val="none"/>
        </w:rPr>
        <w:t>对损失给予赔偿。</w:t>
      </w:r>
    </w:p>
    <w:p>
      <w:pPr>
        <w:pStyle w:val="5"/>
        <w:spacing w:after="0" w:afterAutospacing="0" w:line="360" w:lineRule="auto"/>
        <w:ind w:left="0" w:right="0" w:firstLine="482" w:firstLineChars="200"/>
        <w:rPr>
          <w:rFonts w:ascii="宋体" w:hAnsi="宋体" w:eastAsia="宋体"/>
          <w:sz w:val="24"/>
          <w:szCs w:val="24"/>
          <w:highlight w:val="none"/>
        </w:rPr>
      </w:pPr>
      <w:bookmarkStart w:id="715" w:name="_Toc11529"/>
      <w:bookmarkStart w:id="716" w:name="_Toc492478743"/>
      <w:bookmarkStart w:id="717" w:name="_Toc9728"/>
      <w:bookmarkStart w:id="718" w:name="_Toc25433"/>
      <w:bookmarkStart w:id="719" w:name="_Toc31978"/>
      <w:bookmarkStart w:id="720" w:name="_Toc24485"/>
      <w:bookmarkStart w:id="721" w:name="_Toc29264"/>
      <w:bookmarkStart w:id="722" w:name="_Toc22587"/>
      <w:bookmarkStart w:id="723" w:name="_Toc2306"/>
      <w:bookmarkStart w:id="724" w:name="_Toc385427818"/>
      <w:bookmarkStart w:id="725" w:name="_Toc28694"/>
      <w:bookmarkStart w:id="726" w:name="_Toc16856"/>
      <w:bookmarkStart w:id="727" w:name="_Toc3006"/>
      <w:bookmarkStart w:id="728" w:name="_Toc12983528"/>
      <w:bookmarkStart w:id="729" w:name="_Toc12182"/>
      <w:bookmarkStart w:id="730" w:name="_Toc5592"/>
      <w:bookmarkStart w:id="731" w:name="_Toc9549"/>
      <w:bookmarkStart w:id="732" w:name="_Toc4291"/>
      <w:bookmarkStart w:id="733" w:name="_Toc10325"/>
      <w:bookmarkStart w:id="734" w:name="_Toc375039089"/>
      <w:bookmarkStart w:id="735" w:name="_Toc18076"/>
      <w:bookmarkStart w:id="736" w:name="_Toc390098444"/>
      <w:bookmarkStart w:id="737" w:name="_Toc383891193"/>
      <w:bookmarkStart w:id="738" w:name="_Toc25750613"/>
      <w:bookmarkStart w:id="739" w:name="_Toc30432"/>
      <w:bookmarkStart w:id="740" w:name="_Toc24279"/>
      <w:bookmarkStart w:id="741" w:name="_Toc1395"/>
      <w:bookmarkStart w:id="742" w:name="_Toc2090"/>
      <w:bookmarkStart w:id="743" w:name="_Toc13093"/>
      <w:bookmarkStart w:id="744" w:name="_Toc31020"/>
      <w:bookmarkStart w:id="745" w:name="_Toc12231"/>
      <w:bookmarkStart w:id="746" w:name="_Toc11136"/>
      <w:bookmarkStart w:id="747" w:name="_Toc142138397"/>
      <w:bookmarkStart w:id="748" w:name="_Toc9977"/>
      <w:bookmarkStart w:id="749" w:name="_Toc12383"/>
      <w:bookmarkStart w:id="750" w:name="_Toc10829"/>
      <w:bookmarkStart w:id="751" w:name="_Toc26972"/>
      <w:bookmarkStart w:id="752" w:name="_Toc20851"/>
      <w:bookmarkStart w:id="753" w:name="_Toc433"/>
      <w:bookmarkStart w:id="754" w:name="_Toc8621"/>
      <w:bookmarkStart w:id="755" w:name="_Toc21232"/>
      <w:r>
        <w:rPr>
          <w:rFonts w:hint="eastAsia" w:ascii="宋体" w:hAnsi="宋体" w:eastAsia="宋体"/>
          <w:sz w:val="24"/>
          <w:szCs w:val="24"/>
          <w:highlight w:val="none"/>
        </w:rPr>
        <w:t>五、</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Fonts w:hint="eastAsia" w:ascii="宋体" w:hAnsi="宋体" w:eastAsia="宋体"/>
          <w:sz w:val="24"/>
          <w:szCs w:val="24"/>
          <w:highlight w:val="none"/>
        </w:rPr>
        <w:t>比选申请文件递交</w:t>
      </w:r>
      <w:bookmarkEnd w:id="738"/>
      <w:r>
        <w:rPr>
          <w:rFonts w:hint="eastAsia" w:ascii="宋体" w:hAnsi="宋体" w:eastAsia="宋体"/>
          <w:sz w:val="24"/>
          <w:szCs w:val="24"/>
          <w:highlight w:val="none"/>
        </w:rPr>
        <w:t>与评审</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6"/>
        <w:spacing w:before="0" w:after="0" w:afterAutospacing="0"/>
        <w:ind w:left="0" w:right="0" w:firstLine="422" w:firstLineChars="200"/>
        <w:rPr>
          <w:rFonts w:ascii="宋体" w:hAnsi="宋体"/>
          <w:sz w:val="21"/>
          <w:szCs w:val="21"/>
          <w:highlight w:val="none"/>
        </w:rPr>
      </w:pPr>
      <w:bookmarkStart w:id="756" w:name="_Toc23705"/>
      <w:bookmarkStart w:id="757" w:name="_Toc9264"/>
      <w:bookmarkStart w:id="758" w:name="_Toc6377"/>
      <w:bookmarkStart w:id="759" w:name="_Toc24196"/>
      <w:bookmarkStart w:id="760" w:name="_Toc492478744"/>
      <w:bookmarkStart w:id="761" w:name="_Toc12983529"/>
      <w:bookmarkStart w:id="762" w:name="_Toc4638"/>
      <w:bookmarkStart w:id="763" w:name="_Toc4825"/>
      <w:bookmarkStart w:id="764" w:name="_Toc4365"/>
      <w:bookmarkStart w:id="765" w:name="_Toc895"/>
      <w:bookmarkStart w:id="766" w:name="_Toc375039090"/>
      <w:bookmarkStart w:id="767" w:name="_Toc18919"/>
      <w:bookmarkStart w:id="768" w:name="_Toc390098445"/>
      <w:bookmarkStart w:id="769" w:name="_Toc10292"/>
      <w:bookmarkStart w:id="770" w:name="_Toc5182"/>
      <w:bookmarkStart w:id="771" w:name="_Toc383891194"/>
      <w:bookmarkStart w:id="772" w:name="_Toc4674"/>
      <w:bookmarkStart w:id="773" w:name="_Toc6974"/>
      <w:bookmarkStart w:id="774" w:name="_Toc10883"/>
      <w:bookmarkStart w:id="775" w:name="_Toc6839"/>
      <w:bookmarkStart w:id="776" w:name="_Toc25116"/>
      <w:bookmarkStart w:id="777" w:name="_Toc385427819"/>
      <w:bookmarkStart w:id="778" w:name="_Toc9309"/>
      <w:bookmarkStart w:id="779" w:name="_Toc25750614"/>
      <w:r>
        <w:rPr>
          <w:rFonts w:hint="eastAsia" w:ascii="宋体" w:hAnsi="宋体"/>
          <w:sz w:val="21"/>
          <w:szCs w:val="21"/>
          <w:highlight w:val="none"/>
        </w:rPr>
        <w:t xml:space="preserve">21. </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Fonts w:hint="eastAsia" w:ascii="宋体" w:hAnsi="宋体"/>
          <w:sz w:val="21"/>
          <w:szCs w:val="21"/>
          <w:highlight w:val="none"/>
        </w:rPr>
        <w:t>比选申请文件递交</w:t>
      </w:r>
      <w:bookmarkEnd w:id="779"/>
    </w:p>
    <w:p>
      <w:pPr>
        <w:tabs>
          <w:tab w:val="left" w:pos="945"/>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21.1 比选人将按本须知</w:t>
      </w:r>
      <w:r>
        <w:rPr>
          <w:rFonts w:ascii="宋体" w:hAnsi="宋体"/>
          <w:highlight w:val="none"/>
        </w:rPr>
        <w:t>1</w:t>
      </w:r>
      <w:r>
        <w:rPr>
          <w:rFonts w:hint="eastAsia" w:ascii="宋体" w:hAnsi="宋体"/>
          <w:highlight w:val="none"/>
        </w:rPr>
        <w:t>5条项规定的时间和地址，对所有按时递交并已签收达三个或以上比选申请人的比选申请文件进行核查。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.1.1逾期送达的或者未送达指定地点的比选申请文件</w:t>
      </w:r>
      <w:r>
        <w:rPr>
          <w:rFonts w:hint="eastAsia" w:ascii="宋体" w:hAnsi="宋体"/>
          <w:b/>
          <w:highlight w:val="none"/>
        </w:rPr>
        <w:t>；</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.1.2</w:t>
      </w:r>
      <w:r>
        <w:rPr>
          <w:rFonts w:hint="eastAsia" w:ascii="宋体" w:hAnsi="宋体"/>
          <w:b/>
          <w:highlight w:val="none"/>
        </w:rPr>
        <w:t>比选申请文件外包封</w:t>
      </w:r>
      <w:r>
        <w:rPr>
          <w:rFonts w:ascii="宋体" w:hAnsi="宋体"/>
          <w:b/>
          <w:highlight w:val="none"/>
        </w:rPr>
        <w:t>未按比选文件要求密封的</w:t>
      </w:r>
      <w:r>
        <w:rPr>
          <w:rFonts w:hint="eastAsia" w:ascii="宋体" w:hAnsi="宋体"/>
          <w:b/>
          <w:highlight w:val="none"/>
        </w:rPr>
        <w:t>。</w:t>
      </w:r>
    </w:p>
    <w:p>
      <w:pPr>
        <w:tabs>
          <w:tab w:val="left" w:pos="945"/>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21.2 </w:t>
      </w:r>
      <w:r>
        <w:rPr>
          <w:rFonts w:ascii="宋体" w:hAnsi="宋体"/>
          <w:b/>
          <w:highlight w:val="none"/>
        </w:rPr>
        <w:t>比选申请人的法定代表人或其授权代表（以下统称</w:t>
      </w:r>
      <w:r>
        <w:rPr>
          <w:rFonts w:hint="eastAsia" w:ascii="宋体" w:hAnsi="宋体"/>
          <w:b/>
          <w:highlight w:val="none"/>
        </w:rPr>
        <w:t>“</w:t>
      </w:r>
      <w:r>
        <w:rPr>
          <w:rFonts w:ascii="宋体" w:hAnsi="宋体"/>
          <w:b/>
          <w:highlight w:val="none"/>
        </w:rPr>
        <w:t>比选申请人代表</w:t>
      </w:r>
      <w:r>
        <w:rPr>
          <w:rFonts w:hint="eastAsia" w:ascii="宋体" w:hAnsi="宋体"/>
          <w:b/>
          <w:highlight w:val="none"/>
        </w:rPr>
        <w:t>”</w:t>
      </w:r>
      <w:r>
        <w:rPr>
          <w:rFonts w:ascii="宋体" w:hAnsi="宋体"/>
          <w:b/>
          <w:highlight w:val="none"/>
        </w:rPr>
        <w:t>）必须出示本人有效身份证（</w:t>
      </w:r>
      <w:r>
        <w:rPr>
          <w:rFonts w:hint="eastAsia" w:ascii="宋体" w:hAnsi="宋体"/>
          <w:b/>
          <w:highlight w:val="none"/>
        </w:rPr>
        <w:t>限中国公民居民身份证、外籍有效护照</w:t>
      </w:r>
      <w:r>
        <w:rPr>
          <w:rFonts w:ascii="宋体" w:hAnsi="宋体"/>
          <w:b/>
          <w:highlight w:val="none"/>
        </w:rPr>
        <w:t>，下同）的原件，比选申请人授权代表还必须同时出示比选申请授权书原件，以证明授权代表的身份和被授权范围，并由比选人验证确认。</w:t>
      </w:r>
      <w:bookmarkStart w:id="780" w:name="_Toc251051540"/>
      <w:r>
        <w:rPr>
          <w:rFonts w:ascii="宋体" w:hAnsi="宋体"/>
          <w:b/>
          <w:highlight w:val="none"/>
        </w:rPr>
        <w:t>否则作无效</w:t>
      </w:r>
      <w:r>
        <w:rPr>
          <w:rFonts w:hint="eastAsia" w:ascii="宋体" w:hAnsi="宋体"/>
          <w:b/>
          <w:highlight w:val="none"/>
        </w:rPr>
        <w:t>比选文件处理</w:t>
      </w:r>
      <w:bookmarkEnd w:id="780"/>
      <w:r>
        <w:rPr>
          <w:rFonts w:hint="eastAsia" w:ascii="宋体" w:hAnsi="宋体"/>
          <w:b/>
          <w:highlight w:val="none"/>
        </w:rPr>
        <w:t>。</w:t>
      </w:r>
    </w:p>
    <w:p>
      <w:pPr>
        <w:pStyle w:val="6"/>
        <w:spacing w:before="0" w:after="0" w:afterAutospacing="0"/>
        <w:ind w:left="0" w:right="0" w:firstLine="422" w:firstLineChars="200"/>
        <w:rPr>
          <w:rFonts w:ascii="宋体" w:hAnsi="宋体"/>
          <w:sz w:val="21"/>
          <w:szCs w:val="21"/>
          <w:highlight w:val="none"/>
        </w:rPr>
      </w:pPr>
      <w:bookmarkStart w:id="781" w:name="_Toc375039091"/>
      <w:bookmarkStart w:id="782" w:name="_Toc390098446"/>
      <w:bookmarkStart w:id="783" w:name="_Toc383891195"/>
      <w:bookmarkStart w:id="784" w:name="_Toc385427820"/>
      <w:bookmarkStart w:id="785" w:name="_Toc9391"/>
      <w:bookmarkStart w:id="786" w:name="_Toc25270"/>
      <w:bookmarkStart w:id="787" w:name="_Toc16068"/>
      <w:bookmarkStart w:id="788" w:name="_Toc15466"/>
      <w:bookmarkStart w:id="789" w:name="_Toc17785"/>
      <w:bookmarkStart w:id="790" w:name="_Toc21819"/>
      <w:bookmarkStart w:id="791" w:name="_Toc27636"/>
      <w:bookmarkStart w:id="792" w:name="_Toc13202"/>
      <w:bookmarkStart w:id="793" w:name="_Toc5267"/>
      <w:bookmarkStart w:id="794" w:name="_Toc23699"/>
      <w:bookmarkStart w:id="795" w:name="_Toc12983530"/>
      <w:bookmarkStart w:id="796" w:name="_Toc24687"/>
      <w:bookmarkStart w:id="797" w:name="_Toc25750615"/>
      <w:bookmarkStart w:id="798" w:name="_Toc492478745"/>
      <w:bookmarkStart w:id="799" w:name="_Toc16601"/>
      <w:bookmarkStart w:id="800" w:name="_Toc24630"/>
      <w:bookmarkStart w:id="801" w:name="_Toc11263"/>
      <w:bookmarkStart w:id="802" w:name="_Toc1920"/>
      <w:bookmarkStart w:id="803" w:name="_Toc30671"/>
      <w:bookmarkStart w:id="804" w:name="_Toc11013"/>
      <w:r>
        <w:rPr>
          <w:rFonts w:hint="eastAsia" w:ascii="宋体" w:hAnsi="宋体"/>
          <w:sz w:val="21"/>
          <w:szCs w:val="21"/>
          <w:highlight w:val="none"/>
        </w:rPr>
        <w:t>22.</w:t>
      </w:r>
      <w:r>
        <w:rPr>
          <w:rFonts w:ascii="宋体" w:hAnsi="宋体"/>
          <w:sz w:val="21"/>
          <w:szCs w:val="21"/>
          <w:highlight w:val="none"/>
        </w:rPr>
        <w:t>评审</w:t>
      </w:r>
      <w:bookmarkEnd w:id="781"/>
      <w:bookmarkEnd w:id="782"/>
      <w:bookmarkEnd w:id="783"/>
      <w:bookmarkEnd w:id="784"/>
      <w:r>
        <w:rPr>
          <w:rFonts w:ascii="宋体" w:hAnsi="宋体"/>
          <w:sz w:val="21"/>
          <w:szCs w:val="21"/>
          <w:highlight w:val="none"/>
        </w:rPr>
        <w:t>程序</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tabs>
          <w:tab w:val="left" w:pos="8364"/>
        </w:tabs>
        <w:spacing w:before="0" w:after="0" w:afterAutospacing="0"/>
        <w:ind w:left="0" w:right="0" w:firstLine="420" w:firstLineChars="200"/>
        <w:rPr>
          <w:rFonts w:ascii="宋体" w:hAnsi="宋体"/>
          <w:b/>
          <w:highlight w:val="none"/>
        </w:rPr>
      </w:pPr>
      <w:bookmarkStart w:id="805" w:name="_Toc375039092"/>
      <w:r>
        <w:rPr>
          <w:rFonts w:hint="eastAsia" w:ascii="宋体" w:hAnsi="宋体"/>
          <w:highlight w:val="none"/>
        </w:rPr>
        <w:t>详见第</w:t>
      </w:r>
      <w:r>
        <w:rPr>
          <w:rFonts w:hint="eastAsia" w:ascii="宋体" w:hAnsi="宋体"/>
          <w:highlight w:val="none"/>
          <w:lang w:val="en-US" w:eastAsia="zh-CN"/>
        </w:rPr>
        <w:t>三</w:t>
      </w:r>
      <w:r>
        <w:rPr>
          <w:rFonts w:hint="eastAsia" w:ascii="宋体" w:hAnsi="宋体"/>
          <w:highlight w:val="none"/>
        </w:rPr>
        <w:t>章《评</w:t>
      </w:r>
      <w:r>
        <w:rPr>
          <w:rFonts w:ascii="宋体" w:hAnsi="宋体"/>
          <w:highlight w:val="none"/>
        </w:rPr>
        <w:t>比</w:t>
      </w:r>
      <w:r>
        <w:rPr>
          <w:rFonts w:hint="eastAsia" w:ascii="宋体" w:hAnsi="宋体"/>
          <w:highlight w:val="none"/>
        </w:rPr>
        <w:t>办法》。</w:t>
      </w:r>
      <w:bookmarkEnd w:id="805"/>
    </w:p>
    <w:p>
      <w:pPr>
        <w:pStyle w:val="6"/>
        <w:numPr>
          <w:ilvl w:val="0"/>
          <w:numId w:val="6"/>
        </w:numPr>
        <w:spacing w:before="0" w:after="0" w:afterAutospacing="0"/>
        <w:ind w:left="0" w:right="0" w:firstLine="422" w:firstLineChars="200"/>
        <w:rPr>
          <w:rFonts w:ascii="宋体" w:hAnsi="宋体"/>
          <w:sz w:val="21"/>
          <w:szCs w:val="21"/>
          <w:highlight w:val="none"/>
        </w:rPr>
      </w:pPr>
      <w:bookmarkStart w:id="806" w:name="_Toc11716"/>
      <w:bookmarkStart w:id="807" w:name="_Toc24755"/>
      <w:bookmarkStart w:id="808" w:name="_Toc383891196"/>
      <w:bookmarkStart w:id="809" w:name="_Toc25047"/>
      <w:bookmarkStart w:id="810" w:name="_Toc25750616"/>
      <w:bookmarkStart w:id="811" w:name="_Toc26137"/>
      <w:bookmarkStart w:id="812" w:name="_Toc15"/>
      <w:bookmarkStart w:id="813" w:name="_Toc390098447"/>
      <w:bookmarkStart w:id="814" w:name="_Toc16072"/>
      <w:bookmarkStart w:id="815" w:name="_Toc13421"/>
      <w:bookmarkStart w:id="816" w:name="_Toc375039093"/>
      <w:bookmarkStart w:id="817" w:name="_Toc17980"/>
      <w:bookmarkStart w:id="818" w:name="_Toc29929"/>
      <w:bookmarkStart w:id="819" w:name="_Toc14719"/>
      <w:bookmarkStart w:id="820" w:name="_Toc8295"/>
      <w:bookmarkStart w:id="821" w:name="_Toc12983531"/>
      <w:bookmarkStart w:id="822" w:name="_Toc18063"/>
      <w:bookmarkStart w:id="823" w:name="_Toc18803"/>
      <w:bookmarkStart w:id="824" w:name="_Toc385427821"/>
      <w:bookmarkStart w:id="825" w:name="_Toc833"/>
      <w:bookmarkStart w:id="826" w:name="_Toc492478746"/>
      <w:bookmarkStart w:id="827" w:name="_Toc27570"/>
      <w:bookmarkStart w:id="828" w:name="_Toc5386"/>
      <w:bookmarkStart w:id="829" w:name="_Toc1456"/>
      <w:r>
        <w:rPr>
          <w:rFonts w:ascii="宋体" w:hAnsi="宋体"/>
          <w:sz w:val="21"/>
          <w:szCs w:val="21"/>
          <w:highlight w:val="none"/>
        </w:rPr>
        <w:t>与比选人和评审委员会的接触</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23.1 </w:t>
      </w:r>
      <w:r>
        <w:rPr>
          <w:rFonts w:ascii="宋体" w:hAnsi="宋体" w:cs="Arial"/>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highlight w:val="none"/>
        </w:rPr>
        <w:t>或</w:t>
      </w:r>
      <w:r>
        <w:rPr>
          <w:rFonts w:ascii="宋体" w:hAnsi="宋体" w:cs="Arial"/>
          <w:highlight w:val="none"/>
        </w:rPr>
        <w:t>间接接触）。</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23.2 </w:t>
      </w:r>
      <w:r>
        <w:rPr>
          <w:rFonts w:ascii="宋体" w:hAnsi="宋体" w:cs="Arial"/>
          <w:highlight w:val="none"/>
        </w:rPr>
        <w:t>比选申请人试图对评审委员会的评比或授予合同的决定进行影响，都可能导致其比选申请文件被否决。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23.3 </w:t>
      </w:r>
      <w:r>
        <w:rPr>
          <w:rFonts w:ascii="宋体" w:hAnsi="宋体" w:cs="Arial"/>
          <w:highlight w:val="none"/>
        </w:rPr>
        <w:t>比选申请人不得以任何方式干扰比选人的</w:t>
      </w:r>
      <w:r>
        <w:rPr>
          <w:rFonts w:hint="eastAsia" w:ascii="宋体" w:hAnsi="宋体" w:cs="Arial"/>
          <w:highlight w:val="none"/>
        </w:rPr>
        <w:t>比选</w:t>
      </w:r>
      <w:r>
        <w:rPr>
          <w:rFonts w:ascii="宋体" w:hAnsi="宋体" w:cs="Arial"/>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23.4 </w:t>
      </w:r>
      <w:r>
        <w:rPr>
          <w:rFonts w:ascii="宋体" w:hAnsi="宋体" w:cs="Arial"/>
          <w:highlight w:val="none"/>
        </w:rPr>
        <w:t>有关比选申请文件的审查、澄清、评估和比较以及有关授予合同的意向的一切情况都不得透露给任一比选申请人。</w:t>
      </w:r>
    </w:p>
    <w:p>
      <w:pPr>
        <w:pStyle w:val="6"/>
        <w:numPr>
          <w:ilvl w:val="0"/>
          <w:numId w:val="6"/>
        </w:numPr>
        <w:spacing w:before="0" w:after="0" w:afterAutospacing="0"/>
        <w:ind w:left="0" w:right="0" w:firstLine="422" w:firstLineChars="200"/>
        <w:rPr>
          <w:rFonts w:ascii="宋体" w:hAnsi="宋体"/>
          <w:sz w:val="21"/>
          <w:szCs w:val="21"/>
          <w:highlight w:val="none"/>
        </w:rPr>
      </w:pPr>
      <w:bookmarkStart w:id="830" w:name="_Toc390098448"/>
      <w:bookmarkStart w:id="831" w:name="_Toc29504"/>
      <w:bookmarkStart w:id="832" w:name="_Toc492478747"/>
      <w:bookmarkStart w:id="833" w:name="_Toc654"/>
      <w:bookmarkStart w:id="834" w:name="_Toc12909"/>
      <w:bookmarkStart w:id="835" w:name="_Toc12983532"/>
      <w:bookmarkStart w:id="836" w:name="_Toc20523"/>
      <w:bookmarkStart w:id="837" w:name="_Toc21167"/>
      <w:bookmarkStart w:id="838" w:name="_Toc15988"/>
      <w:bookmarkStart w:id="839" w:name="_Toc9602"/>
      <w:bookmarkStart w:id="840" w:name="_Toc18515"/>
      <w:bookmarkStart w:id="841" w:name="_Toc30207"/>
      <w:bookmarkStart w:id="842" w:name="_Toc383891197"/>
      <w:bookmarkStart w:id="843" w:name="_Toc385427822"/>
      <w:bookmarkStart w:id="844" w:name="_Toc7858"/>
      <w:bookmarkStart w:id="845" w:name="_Toc12555"/>
      <w:bookmarkStart w:id="846" w:name="_Toc9941"/>
      <w:bookmarkStart w:id="847" w:name="_Toc25750617"/>
      <w:bookmarkStart w:id="848" w:name="_Toc16963"/>
      <w:bookmarkStart w:id="849" w:name="_Toc25734"/>
      <w:bookmarkStart w:id="850" w:name="_Toc12671"/>
      <w:bookmarkStart w:id="851" w:name="_Toc19810"/>
      <w:bookmarkStart w:id="852" w:name="_Toc12960"/>
      <w:bookmarkStart w:id="853" w:name="_Toc378514937"/>
      <w:bookmarkStart w:id="854" w:name="_Toc294723156"/>
      <w:bookmarkStart w:id="855" w:name="_Toc375039094"/>
      <w:r>
        <w:rPr>
          <w:rFonts w:hint="eastAsia" w:ascii="宋体" w:hAnsi="宋体"/>
          <w:sz w:val="21"/>
          <w:szCs w:val="21"/>
          <w:highlight w:val="none"/>
        </w:rPr>
        <w:t>评审过程保密</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24.2 比选申请人在比选申请文件的审查、澄清、评价和比较以及授予合同的过程中，对比选人和评审专家施加影响的任何行为，都将导致取消比选申请资格。</w:t>
      </w:r>
    </w:p>
    <w:p>
      <w:pPr>
        <w:pStyle w:val="6"/>
        <w:numPr>
          <w:ilvl w:val="0"/>
          <w:numId w:val="6"/>
        </w:numPr>
        <w:spacing w:before="0" w:after="0" w:afterAutospacing="0"/>
        <w:ind w:left="0" w:right="0" w:firstLine="422" w:firstLineChars="200"/>
        <w:rPr>
          <w:rFonts w:ascii="宋体" w:hAnsi="宋体"/>
          <w:sz w:val="21"/>
          <w:szCs w:val="21"/>
          <w:highlight w:val="none"/>
        </w:rPr>
      </w:pPr>
      <w:bookmarkStart w:id="856" w:name="_Toc23267"/>
      <w:bookmarkStart w:id="857" w:name="_Toc22510"/>
      <w:bookmarkStart w:id="858" w:name="_Toc12983533"/>
      <w:bookmarkStart w:id="859" w:name="_Toc28701"/>
      <w:bookmarkStart w:id="860" w:name="_Toc14860"/>
      <w:bookmarkStart w:id="861" w:name="_Toc25750618"/>
      <w:bookmarkStart w:id="862" w:name="_Toc24327"/>
      <w:bookmarkStart w:id="863" w:name="_Toc27670"/>
      <w:bookmarkStart w:id="864" w:name="_Toc6624"/>
      <w:bookmarkStart w:id="865" w:name="_Toc13743"/>
      <w:bookmarkStart w:id="866" w:name="_Toc5983"/>
      <w:bookmarkStart w:id="867" w:name="_Toc28898"/>
      <w:bookmarkStart w:id="868" w:name="_Toc13768"/>
      <w:bookmarkStart w:id="869" w:name="_Toc11077"/>
      <w:bookmarkStart w:id="870" w:name="_Toc1983"/>
      <w:bookmarkStart w:id="871" w:name="_Toc30429"/>
      <w:bookmarkStart w:id="872" w:name="_Toc14799"/>
      <w:bookmarkStart w:id="873" w:name="_Toc8827"/>
      <w:bookmarkStart w:id="874" w:name="_Toc492478748"/>
      <w:bookmarkStart w:id="875" w:name="_Toc28843"/>
      <w:bookmarkStart w:id="876" w:name="_Toc385427823"/>
      <w:bookmarkStart w:id="877" w:name="_Toc390098449"/>
      <w:bookmarkStart w:id="878" w:name="_Toc383891198"/>
      <w:r>
        <w:rPr>
          <w:rFonts w:hint="eastAsia" w:ascii="宋体" w:hAnsi="宋体"/>
          <w:sz w:val="21"/>
          <w:szCs w:val="21"/>
          <w:highlight w:val="none"/>
        </w:rPr>
        <w:t>比选申请文件的澄清</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6"/>
        </w:numPr>
        <w:spacing w:before="0" w:after="0" w:afterAutospacing="0"/>
        <w:ind w:left="0" w:right="0" w:firstLine="422" w:firstLineChars="200"/>
        <w:rPr>
          <w:rFonts w:ascii="宋体" w:hAnsi="宋体"/>
          <w:sz w:val="21"/>
          <w:szCs w:val="21"/>
          <w:highlight w:val="none"/>
        </w:rPr>
      </w:pPr>
      <w:bookmarkStart w:id="879" w:name="_Toc390098450"/>
      <w:bookmarkStart w:id="880" w:name="_Toc5926"/>
      <w:bookmarkStart w:id="881" w:name="_Toc20519"/>
      <w:bookmarkStart w:id="882" w:name="_Toc25750619"/>
      <w:bookmarkStart w:id="883" w:name="_Toc12983534"/>
      <w:bookmarkStart w:id="884" w:name="_Toc26318"/>
      <w:bookmarkStart w:id="885" w:name="_Toc5607"/>
      <w:bookmarkStart w:id="886" w:name="_Toc30017"/>
      <w:bookmarkStart w:id="887" w:name="_Toc4397"/>
      <w:bookmarkStart w:id="888" w:name="_Toc26070"/>
      <w:bookmarkStart w:id="889" w:name="_Toc1915"/>
      <w:bookmarkStart w:id="890" w:name="_Toc28992"/>
      <w:bookmarkStart w:id="891" w:name="_Toc385427824"/>
      <w:bookmarkStart w:id="892" w:name="_Toc492478749"/>
      <w:bookmarkStart w:id="893" w:name="_Toc16884"/>
      <w:bookmarkStart w:id="894" w:name="_Toc6908"/>
      <w:bookmarkStart w:id="895" w:name="_Toc383891199"/>
      <w:bookmarkStart w:id="896" w:name="_Toc5437"/>
      <w:bookmarkStart w:id="897" w:name="_Toc29146"/>
      <w:bookmarkStart w:id="898" w:name="_Toc9040"/>
      <w:bookmarkStart w:id="899" w:name="_Toc22681"/>
      <w:bookmarkStart w:id="900" w:name="_Toc12795"/>
      <w:bookmarkStart w:id="901" w:name="_Toc18093"/>
      <w:r>
        <w:rPr>
          <w:rFonts w:hint="eastAsia" w:ascii="宋体" w:hAnsi="宋体"/>
          <w:sz w:val="21"/>
          <w:szCs w:val="21"/>
          <w:highlight w:val="none"/>
        </w:rPr>
        <w:t>比选申请文件响应性的确定</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6"/>
        </w:numPr>
        <w:spacing w:before="0" w:after="0" w:afterAutospacing="0"/>
        <w:ind w:left="0" w:right="0" w:firstLine="422" w:firstLineChars="200"/>
        <w:rPr>
          <w:rFonts w:ascii="宋体" w:hAnsi="宋体"/>
          <w:sz w:val="21"/>
          <w:szCs w:val="21"/>
          <w:highlight w:val="none"/>
        </w:rPr>
      </w:pPr>
      <w:bookmarkStart w:id="902" w:name="_Toc27112"/>
      <w:bookmarkStart w:id="903" w:name="_Toc9812"/>
      <w:bookmarkStart w:id="904" w:name="_Toc25750621"/>
      <w:bookmarkStart w:id="905" w:name="_Toc383891201"/>
      <w:bookmarkStart w:id="906" w:name="_Toc29276"/>
      <w:bookmarkStart w:id="907" w:name="_Toc492478751"/>
      <w:bookmarkStart w:id="908" w:name="_Toc4958"/>
      <w:bookmarkStart w:id="909" w:name="_Toc1004"/>
      <w:bookmarkStart w:id="910" w:name="_Toc9737"/>
      <w:bookmarkStart w:id="911" w:name="_Toc20854"/>
      <w:bookmarkStart w:id="912" w:name="_Toc5319"/>
      <w:bookmarkStart w:id="913" w:name="_Toc12983536"/>
      <w:bookmarkStart w:id="914" w:name="_Toc20881"/>
      <w:bookmarkStart w:id="915" w:name="_Toc16418"/>
      <w:bookmarkStart w:id="916" w:name="_Toc23907"/>
      <w:bookmarkStart w:id="917" w:name="_Toc24176"/>
      <w:bookmarkStart w:id="918" w:name="_Toc22994"/>
      <w:bookmarkStart w:id="919" w:name="_Toc390098452"/>
      <w:bookmarkStart w:id="920" w:name="_Toc20444"/>
      <w:bookmarkStart w:id="921" w:name="_Toc3258"/>
      <w:bookmarkStart w:id="922" w:name="_Toc385427826"/>
      <w:bookmarkStart w:id="923" w:name="_Toc19936"/>
      <w:bookmarkStart w:id="924" w:name="_Toc8959"/>
      <w:r>
        <w:rPr>
          <w:rFonts w:hint="eastAsia" w:ascii="宋体" w:hAnsi="宋体"/>
          <w:sz w:val="21"/>
          <w:szCs w:val="21"/>
          <w:highlight w:val="none"/>
        </w:rPr>
        <w:t>比选申请文件的评价与比较</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27.1 《评</w:t>
      </w:r>
      <w:r>
        <w:rPr>
          <w:rFonts w:ascii="宋体" w:hAnsi="宋体" w:cs="Arial"/>
          <w:highlight w:val="none"/>
        </w:rPr>
        <w:t>比</w:t>
      </w:r>
      <w:r>
        <w:rPr>
          <w:rFonts w:hint="eastAsia" w:ascii="宋体" w:hAnsi="宋体" w:cs="Arial"/>
          <w:highlight w:val="none"/>
        </w:rPr>
        <w:t>办法》详见比选文件第</w:t>
      </w:r>
      <w:r>
        <w:rPr>
          <w:rFonts w:ascii="宋体" w:hAnsi="宋体" w:cs="Arial"/>
          <w:highlight w:val="none"/>
        </w:rPr>
        <w:t>二</w:t>
      </w:r>
      <w:r>
        <w:rPr>
          <w:rFonts w:hint="eastAsia" w:ascii="宋体" w:hAnsi="宋体" w:cs="Arial"/>
          <w:highlight w:val="none"/>
        </w:rPr>
        <w:t>章，比选人将按照《评</w:t>
      </w:r>
      <w:r>
        <w:rPr>
          <w:rFonts w:ascii="宋体" w:hAnsi="宋体" w:cs="Arial"/>
          <w:highlight w:val="none"/>
        </w:rPr>
        <w:t>比</w:t>
      </w:r>
      <w:r>
        <w:rPr>
          <w:rFonts w:hint="eastAsia" w:ascii="宋体" w:hAnsi="宋体" w:cs="Arial"/>
          <w:highlight w:val="none"/>
        </w:rPr>
        <w:t>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3"/>
        <w:rPr>
          <w:rFonts w:ascii="宋体" w:hAnsi="宋体" w:cs="Arial"/>
          <w:highlight w:val="none"/>
        </w:rPr>
      </w:pPr>
      <w:r>
        <w:rPr>
          <w:rFonts w:hint="eastAsia" w:ascii="宋体" w:hAnsi="宋体" w:cs="Arial"/>
          <w:highlight w:val="none"/>
        </w:rPr>
        <w:t>27.2 评审将按《评</w:t>
      </w:r>
      <w:r>
        <w:rPr>
          <w:rFonts w:ascii="宋体" w:hAnsi="宋体" w:cs="Arial"/>
          <w:highlight w:val="none"/>
        </w:rPr>
        <w:t>比</w:t>
      </w:r>
      <w:r>
        <w:rPr>
          <w:rFonts w:hint="eastAsia" w:ascii="宋体" w:hAnsi="宋体" w:cs="Arial"/>
          <w:highlight w:val="none"/>
        </w:rPr>
        <w:t>办法》规定执行。</w:t>
      </w:r>
      <w:bookmarkEnd w:id="853"/>
    </w:p>
    <w:p>
      <w:pPr>
        <w:pStyle w:val="6"/>
        <w:numPr>
          <w:ilvl w:val="0"/>
          <w:numId w:val="6"/>
        </w:numPr>
        <w:spacing w:before="0" w:after="0" w:afterAutospacing="0"/>
        <w:ind w:left="0" w:right="0" w:firstLine="422" w:firstLineChars="200"/>
        <w:rPr>
          <w:rFonts w:ascii="宋体" w:hAnsi="宋体"/>
          <w:sz w:val="21"/>
          <w:szCs w:val="21"/>
          <w:highlight w:val="none"/>
        </w:rPr>
      </w:pPr>
      <w:bookmarkStart w:id="925" w:name="_Toc25750622"/>
      <w:bookmarkStart w:id="926" w:name="_Toc12983537"/>
      <w:bookmarkStart w:id="927" w:name="_Toc3358"/>
      <w:bookmarkStart w:id="928" w:name="_Toc27289"/>
      <w:bookmarkStart w:id="929" w:name="_Toc1450"/>
      <w:bookmarkStart w:id="930" w:name="_Toc31774"/>
      <w:bookmarkStart w:id="931" w:name="_Toc11657"/>
      <w:bookmarkStart w:id="932" w:name="_Toc22500"/>
      <w:bookmarkStart w:id="933" w:name="_Toc11010"/>
      <w:bookmarkStart w:id="934" w:name="_Toc32344"/>
      <w:bookmarkStart w:id="935" w:name="_Toc15146"/>
      <w:bookmarkStart w:id="936" w:name="_Toc492478752"/>
      <w:bookmarkStart w:id="937" w:name="_Toc8074"/>
      <w:bookmarkStart w:id="938" w:name="_Toc17460"/>
      <w:bookmarkStart w:id="939" w:name="_Toc8845"/>
      <w:bookmarkStart w:id="940" w:name="_Toc385427827"/>
      <w:bookmarkStart w:id="941" w:name="_Toc507"/>
      <w:bookmarkStart w:id="942" w:name="_Toc383891202"/>
      <w:bookmarkStart w:id="943" w:name="_Toc19322"/>
      <w:bookmarkStart w:id="944" w:name="_Toc27803"/>
      <w:bookmarkStart w:id="945" w:name="_Toc28489"/>
      <w:bookmarkStart w:id="946" w:name="_Toc390098453"/>
      <w:bookmarkStart w:id="947" w:name="_Toc14300"/>
      <w:r>
        <w:rPr>
          <w:rFonts w:hint="eastAsia" w:ascii="宋体" w:hAnsi="宋体"/>
          <w:sz w:val="21"/>
          <w:szCs w:val="21"/>
          <w:highlight w:val="none"/>
        </w:rPr>
        <w:t>定标</w:t>
      </w:r>
      <w:bookmarkEnd w:id="854"/>
      <w:bookmarkEnd w:id="855"/>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w:t>
      </w:r>
      <w:r>
        <w:rPr>
          <w:rFonts w:hint="eastAsia" w:ascii="宋体" w:hAnsi="宋体" w:cs="Arial"/>
          <w:highlight w:val="none"/>
        </w:rPr>
        <w:t>8</w:t>
      </w:r>
      <w:r>
        <w:rPr>
          <w:rFonts w:ascii="宋体" w:hAnsi="宋体" w:cs="Arial"/>
          <w:highlight w:val="none"/>
        </w:rPr>
        <w:t>.1</w:t>
      </w:r>
      <w:r>
        <w:rPr>
          <w:rFonts w:hint="eastAsia" w:ascii="宋体" w:hAnsi="宋体" w:cs="Arial"/>
          <w:highlight w:val="none"/>
        </w:rPr>
        <w:t xml:space="preserve"> </w:t>
      </w:r>
      <w:r>
        <w:rPr>
          <w:rFonts w:hint="eastAsia"/>
          <w:highlight w:val="none"/>
        </w:rPr>
        <w:t>评审委员会根据综合评分排名情况，推荐3名中选候选人（当中选候选人不足3名时按实际数量推荐），并标明排序</w:t>
      </w:r>
      <w:r>
        <w:rPr>
          <w:rFonts w:hint="eastAsia" w:ascii="宋体" w:hAnsi="宋体" w:cs="Arial"/>
          <w:highlight w:val="none"/>
        </w:rPr>
        <w:t>。</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w:t>
      </w:r>
      <w:r>
        <w:rPr>
          <w:rFonts w:hint="eastAsia" w:ascii="宋体" w:hAnsi="宋体" w:cs="Arial"/>
          <w:highlight w:val="none"/>
        </w:rPr>
        <w:t>8</w:t>
      </w:r>
      <w:r>
        <w:rPr>
          <w:rFonts w:ascii="宋体" w:hAnsi="宋体" w:cs="Arial"/>
          <w:highlight w:val="none"/>
        </w:rPr>
        <w:t>.2</w:t>
      </w:r>
      <w:r>
        <w:rPr>
          <w:rFonts w:hint="eastAsia" w:ascii="宋体" w:hAnsi="宋体" w:cs="Arial"/>
          <w:highlight w:val="none"/>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w:t>
      </w:r>
      <w:r>
        <w:rPr>
          <w:rFonts w:hint="eastAsia" w:ascii="宋体" w:hAnsi="宋体" w:cs="Arial"/>
          <w:highlight w:val="none"/>
        </w:rPr>
        <w:t>8</w:t>
      </w:r>
      <w:r>
        <w:rPr>
          <w:rFonts w:ascii="宋体" w:hAnsi="宋体" w:cs="Arial"/>
          <w:highlight w:val="none"/>
        </w:rPr>
        <w:t>.3</w:t>
      </w:r>
      <w:r>
        <w:rPr>
          <w:rFonts w:hint="eastAsia" w:ascii="宋体" w:hAnsi="宋体" w:cs="Arial"/>
          <w:highlight w:val="none"/>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3"/>
        <w:rPr>
          <w:rFonts w:ascii="宋体" w:hAnsi="宋体" w:cs="Arial"/>
          <w:highlight w:val="none"/>
        </w:rPr>
      </w:pPr>
      <w:r>
        <w:rPr>
          <w:rFonts w:ascii="宋体" w:hAnsi="宋体" w:cs="Arial"/>
          <w:highlight w:val="none"/>
        </w:rPr>
        <w:t>2</w:t>
      </w:r>
      <w:r>
        <w:rPr>
          <w:rFonts w:hint="eastAsia" w:ascii="宋体" w:hAnsi="宋体" w:cs="Arial"/>
          <w:highlight w:val="none"/>
        </w:rPr>
        <w:t>8</w:t>
      </w:r>
      <w:r>
        <w:rPr>
          <w:rFonts w:ascii="宋体" w:hAnsi="宋体" w:cs="Arial"/>
          <w:highlight w:val="none"/>
        </w:rPr>
        <w:t>.4</w:t>
      </w:r>
      <w:r>
        <w:rPr>
          <w:rFonts w:hint="eastAsia" w:ascii="宋体" w:hAnsi="宋体" w:cs="Arial"/>
          <w:highlight w:val="none"/>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cs="Arial"/>
          <w:highlight w:val="none"/>
        </w:rPr>
        <w:t>2</w:t>
      </w:r>
      <w:r>
        <w:rPr>
          <w:rFonts w:hint="eastAsia" w:ascii="宋体" w:hAnsi="宋体" w:cs="Arial"/>
          <w:highlight w:val="none"/>
        </w:rPr>
        <w:t>8</w:t>
      </w:r>
      <w:r>
        <w:rPr>
          <w:rFonts w:ascii="宋体" w:hAnsi="宋体" w:cs="Arial"/>
          <w:highlight w:val="none"/>
        </w:rPr>
        <w:t>.5</w:t>
      </w:r>
      <w:r>
        <w:rPr>
          <w:rFonts w:hint="eastAsia" w:ascii="宋体" w:hAnsi="宋体" w:cs="Arial"/>
          <w:highlight w:val="none"/>
        </w:rPr>
        <w:t>评审委员会评审结束后，比选人经审查发现评审过程中有明显错误，可以组织原评审委员会进行复评。</w:t>
      </w:r>
    </w:p>
    <w:p>
      <w:pPr>
        <w:pStyle w:val="6"/>
        <w:numPr>
          <w:ilvl w:val="0"/>
          <w:numId w:val="6"/>
        </w:numPr>
        <w:spacing w:before="0" w:after="0" w:afterAutospacing="0"/>
        <w:ind w:left="0" w:right="0" w:firstLine="422" w:firstLineChars="200"/>
        <w:rPr>
          <w:rFonts w:ascii="宋体" w:hAnsi="宋体"/>
          <w:sz w:val="21"/>
          <w:szCs w:val="21"/>
          <w:highlight w:val="none"/>
        </w:rPr>
      </w:pPr>
      <w:bookmarkStart w:id="948" w:name="_Toc16732"/>
      <w:bookmarkStart w:id="949" w:name="_Toc12983538"/>
      <w:bookmarkStart w:id="950" w:name="_Toc375039095"/>
      <w:bookmarkStart w:id="951" w:name="_Toc22182"/>
      <w:bookmarkStart w:id="952" w:name="_Toc3761"/>
      <w:bookmarkStart w:id="953" w:name="_Toc385427828"/>
      <w:bookmarkStart w:id="954" w:name="_Toc492478753"/>
      <w:bookmarkStart w:id="955" w:name="_Toc13986"/>
      <w:bookmarkStart w:id="956" w:name="_Toc26470"/>
      <w:bookmarkStart w:id="957" w:name="_Toc19634"/>
      <w:bookmarkStart w:id="958" w:name="_Toc27664"/>
      <w:bookmarkStart w:id="959" w:name="_Toc18192"/>
      <w:bookmarkStart w:id="960" w:name="_Toc5257"/>
      <w:bookmarkStart w:id="961" w:name="_Toc383891203"/>
      <w:bookmarkStart w:id="962" w:name="_Toc1215"/>
      <w:bookmarkStart w:id="963" w:name="_Toc21142"/>
      <w:bookmarkStart w:id="964" w:name="_Toc5172"/>
      <w:bookmarkStart w:id="965" w:name="_Toc15932"/>
      <w:bookmarkStart w:id="966" w:name="_Toc390098454"/>
      <w:bookmarkStart w:id="967" w:name="_Toc17823"/>
      <w:bookmarkStart w:id="968" w:name="_Toc14042"/>
      <w:bookmarkStart w:id="969" w:name="_Toc21947"/>
      <w:bookmarkStart w:id="970" w:name="_Toc37"/>
      <w:bookmarkStart w:id="971" w:name="_Toc25750623"/>
      <w:r>
        <w:rPr>
          <w:rFonts w:hint="eastAsia" w:ascii="宋体" w:hAnsi="宋体"/>
          <w:sz w:val="21"/>
          <w:szCs w:val="21"/>
          <w:highlight w:val="none"/>
        </w:rPr>
        <w:t>重新</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Fonts w:hint="eastAsia" w:ascii="宋体" w:hAnsi="宋体"/>
          <w:sz w:val="21"/>
          <w:szCs w:val="21"/>
          <w:highlight w:val="none"/>
        </w:rPr>
        <w:t>比选</w:t>
      </w:r>
      <w:bookmarkEnd w:id="971"/>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出现下列特殊情况之一时，可重新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29.1</w:t>
      </w:r>
      <w:r>
        <w:rPr>
          <w:rFonts w:ascii="宋体" w:hAnsi="宋体"/>
          <w:highlight w:val="none"/>
        </w:rPr>
        <w:t>在比选申请截止时间到达时提交比选申请文件的比选申请人</w:t>
      </w:r>
      <w:r>
        <w:rPr>
          <w:rFonts w:hint="eastAsia" w:ascii="宋体" w:hAnsi="宋体"/>
          <w:highlight w:val="none"/>
        </w:rPr>
        <w:t>不足3家</w:t>
      </w:r>
      <w:r>
        <w:rPr>
          <w:rFonts w:ascii="宋体" w:hAnsi="宋体"/>
          <w:highlight w:val="none"/>
        </w:rPr>
        <w:t>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29.2</w:t>
      </w:r>
      <w:r>
        <w:rPr>
          <w:rFonts w:ascii="宋体" w:hAnsi="宋体"/>
          <w:highlight w:val="none"/>
        </w:rPr>
        <w:t>评审委员会否决不合格比选申请或者界定为否决比选申请后，因有效比选申请不足三</w:t>
      </w:r>
      <w:r>
        <w:rPr>
          <w:rFonts w:hint="eastAsia" w:ascii="宋体" w:hAnsi="宋体"/>
          <w:highlight w:val="none"/>
        </w:rPr>
        <w:t>家</w:t>
      </w:r>
      <w:r>
        <w:rPr>
          <w:rFonts w:ascii="宋体" w:hAnsi="宋体"/>
          <w:highlight w:val="none"/>
        </w:rPr>
        <w:t>使得比选申请明显缺乏竞争性的（当有效比选申请不足三</w:t>
      </w:r>
      <w:r>
        <w:rPr>
          <w:rFonts w:hint="eastAsia" w:ascii="宋体" w:hAnsi="宋体"/>
          <w:highlight w:val="none"/>
        </w:rPr>
        <w:t>家但还有两家</w:t>
      </w:r>
      <w:r>
        <w:rPr>
          <w:rFonts w:ascii="宋体" w:hAnsi="宋体"/>
          <w:highlight w:val="none"/>
        </w:rPr>
        <w:t>时，评审委员会认为剩余</w:t>
      </w:r>
      <w:r>
        <w:rPr>
          <w:rFonts w:hint="eastAsia" w:ascii="宋体" w:hAnsi="宋体"/>
          <w:highlight w:val="none"/>
        </w:rPr>
        <w:t>两家</w:t>
      </w:r>
      <w:r>
        <w:rPr>
          <w:rFonts w:ascii="宋体" w:hAnsi="宋体"/>
          <w:highlight w:val="none"/>
        </w:rPr>
        <w:t>的比选申请文件仍具有竞争性的，应继续评审）；</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29</w:t>
      </w:r>
      <w:r>
        <w:rPr>
          <w:rFonts w:ascii="宋体" w:hAnsi="宋体"/>
          <w:highlight w:val="none"/>
        </w:rPr>
        <w:t>.</w:t>
      </w:r>
      <w:r>
        <w:rPr>
          <w:rFonts w:hint="eastAsia" w:ascii="宋体" w:hAnsi="宋体"/>
          <w:highlight w:val="none"/>
        </w:rPr>
        <w:t>3</w:t>
      </w:r>
      <w:r>
        <w:rPr>
          <w:rFonts w:ascii="宋体" w:hAnsi="宋体"/>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29.4</w:t>
      </w:r>
      <w:r>
        <w:rPr>
          <w:rFonts w:ascii="宋体" w:hAnsi="宋体"/>
          <w:highlight w:val="none"/>
        </w:rPr>
        <w:t>中选候选人均放弃中选资格</w:t>
      </w:r>
      <w:r>
        <w:rPr>
          <w:rFonts w:hint="eastAsia" w:ascii="宋体" w:hAnsi="宋体"/>
          <w:highlight w:val="none"/>
        </w:rPr>
        <w:t>的</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29.5</w:t>
      </w:r>
      <w:r>
        <w:rPr>
          <w:rFonts w:ascii="宋体" w:hAnsi="宋体"/>
          <w:highlight w:val="none"/>
        </w:rPr>
        <w:t>根据本须知</w:t>
      </w:r>
      <w:r>
        <w:rPr>
          <w:rFonts w:hint="eastAsia" w:ascii="宋体" w:hAnsi="宋体"/>
          <w:highlight w:val="none"/>
        </w:rPr>
        <w:t>8</w:t>
      </w:r>
      <w:r>
        <w:rPr>
          <w:rFonts w:ascii="宋体" w:hAnsi="宋体"/>
          <w:highlight w:val="none"/>
        </w:rPr>
        <w:t>条规定，</w:t>
      </w:r>
      <w:r>
        <w:rPr>
          <w:rFonts w:hint="eastAsia" w:ascii="宋体" w:hAnsi="宋体"/>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29.6比选文件中规定的其他情况。</w:t>
      </w:r>
    </w:p>
    <w:p>
      <w:pPr>
        <w:pStyle w:val="6"/>
        <w:numPr>
          <w:ilvl w:val="0"/>
          <w:numId w:val="6"/>
        </w:numPr>
        <w:spacing w:before="0" w:after="0" w:afterAutospacing="0"/>
        <w:ind w:left="0" w:right="0" w:firstLine="422" w:firstLineChars="200"/>
        <w:rPr>
          <w:rFonts w:ascii="宋体" w:hAnsi="宋体"/>
          <w:sz w:val="21"/>
          <w:szCs w:val="21"/>
          <w:highlight w:val="none"/>
        </w:rPr>
      </w:pPr>
      <w:bookmarkStart w:id="972" w:name="_Toc25257"/>
      <w:bookmarkStart w:id="973" w:name="_Toc12983539"/>
      <w:bookmarkStart w:id="974" w:name="_Toc3769"/>
      <w:bookmarkStart w:id="975" w:name="_Toc14235"/>
      <w:bookmarkStart w:id="976" w:name="_Toc2422"/>
      <w:bookmarkStart w:id="977" w:name="_Toc10962"/>
      <w:bookmarkStart w:id="978" w:name="_Toc492478754"/>
      <w:bookmarkStart w:id="979" w:name="_Toc20979"/>
      <w:bookmarkStart w:id="980" w:name="_Toc31757"/>
      <w:bookmarkStart w:id="981" w:name="_Toc385427829"/>
      <w:bookmarkStart w:id="982" w:name="_Toc17042"/>
      <w:bookmarkStart w:id="983" w:name="_Toc6886"/>
      <w:bookmarkStart w:id="984" w:name="_Toc5959"/>
      <w:bookmarkStart w:id="985" w:name="_Toc14454"/>
      <w:bookmarkStart w:id="986" w:name="_Toc1945"/>
      <w:bookmarkStart w:id="987" w:name="_Toc390098455"/>
      <w:bookmarkStart w:id="988" w:name="_Toc12031"/>
      <w:bookmarkStart w:id="989" w:name="_Toc375039096"/>
      <w:bookmarkStart w:id="990" w:name="_Toc26919"/>
      <w:bookmarkStart w:id="991" w:name="_Toc383891204"/>
      <w:bookmarkStart w:id="992" w:name="_Toc11126"/>
      <w:bookmarkStart w:id="993" w:name="_Toc1116"/>
      <w:bookmarkStart w:id="994" w:name="_Toc26954"/>
      <w:bookmarkStart w:id="995" w:name="_Toc25750624"/>
      <w:r>
        <w:rPr>
          <w:rFonts w:hint="eastAsia" w:ascii="宋体" w:hAnsi="宋体"/>
          <w:sz w:val="21"/>
          <w:szCs w:val="21"/>
          <w:highlight w:val="none"/>
        </w:rPr>
        <w:t>不再</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Fonts w:hint="eastAsia" w:ascii="宋体" w:hAnsi="宋体"/>
          <w:sz w:val="21"/>
          <w:szCs w:val="21"/>
          <w:highlight w:val="none"/>
        </w:rPr>
        <w:t>比选</w:t>
      </w:r>
      <w:bookmarkEnd w:id="995"/>
    </w:p>
    <w:p>
      <w:pPr>
        <w:tabs>
          <w:tab w:val="left" w:pos="1155"/>
          <w:tab w:val="left" w:pos="8364"/>
        </w:tabs>
        <w:spacing w:before="0" w:after="0" w:afterAutospacing="0"/>
        <w:ind w:left="0" w:right="0" w:firstLine="420" w:firstLineChars="200"/>
        <w:rPr>
          <w:rFonts w:ascii="宋体" w:hAnsi="宋体"/>
          <w:highlight w:val="none"/>
        </w:rPr>
      </w:pPr>
      <w:r>
        <w:rPr>
          <w:rFonts w:ascii="宋体" w:hAnsi="宋体"/>
          <w:highlight w:val="none"/>
        </w:rPr>
        <w:t>项目</w:t>
      </w:r>
      <w:r>
        <w:rPr>
          <w:rFonts w:hint="eastAsia" w:ascii="宋体" w:hAnsi="宋体"/>
          <w:highlight w:val="none"/>
        </w:rPr>
        <w:t>比选</w:t>
      </w:r>
      <w:r>
        <w:rPr>
          <w:rFonts w:ascii="宋体" w:hAnsi="宋体"/>
          <w:highlight w:val="none"/>
        </w:rPr>
        <w:t>经两次发布信息后比选申请人仍少于三个或重新</w:t>
      </w:r>
      <w:r>
        <w:rPr>
          <w:rFonts w:hint="eastAsia" w:ascii="宋体" w:hAnsi="宋体"/>
          <w:highlight w:val="none"/>
        </w:rPr>
        <w:t>比选</w:t>
      </w:r>
      <w:r>
        <w:rPr>
          <w:rFonts w:ascii="宋体" w:hAnsi="宋体"/>
          <w:highlight w:val="none"/>
        </w:rPr>
        <w:t>后有效比选申请人仍少于三个或者所有比选申请被否决的，比选人可不再进行</w:t>
      </w:r>
      <w:r>
        <w:rPr>
          <w:rFonts w:hint="eastAsia" w:ascii="宋体" w:hAnsi="宋体"/>
          <w:highlight w:val="none"/>
        </w:rPr>
        <w:t>比选</w:t>
      </w:r>
      <w:r>
        <w:rPr>
          <w:rFonts w:ascii="宋体" w:hAnsi="宋体"/>
          <w:highlight w:val="none"/>
        </w:rPr>
        <w:t>。</w:t>
      </w:r>
    </w:p>
    <w:p>
      <w:pPr>
        <w:pStyle w:val="5"/>
        <w:spacing w:after="0" w:afterAutospacing="0" w:line="360" w:lineRule="auto"/>
        <w:ind w:left="0" w:right="0" w:firstLine="482" w:firstLineChars="200"/>
        <w:rPr>
          <w:rFonts w:ascii="宋体" w:hAnsi="宋体" w:eastAsia="宋体"/>
          <w:sz w:val="24"/>
          <w:szCs w:val="24"/>
          <w:highlight w:val="none"/>
        </w:rPr>
      </w:pPr>
      <w:bookmarkStart w:id="996" w:name="_Toc25750625"/>
      <w:bookmarkStart w:id="997" w:name="_Toc390098456"/>
      <w:bookmarkStart w:id="998" w:name="_Toc12421"/>
      <w:bookmarkStart w:id="999" w:name="_Toc29598"/>
      <w:bookmarkStart w:id="1000" w:name="_Toc4743"/>
      <w:bookmarkStart w:id="1001" w:name="_Toc385427830"/>
      <w:bookmarkStart w:id="1002" w:name="_Toc25431"/>
      <w:bookmarkStart w:id="1003" w:name="_Toc12983540"/>
      <w:bookmarkStart w:id="1004" w:name="_Toc21516"/>
      <w:bookmarkStart w:id="1005" w:name="_Toc30278"/>
      <w:bookmarkStart w:id="1006" w:name="_Toc19952"/>
      <w:bookmarkStart w:id="1007" w:name="_Toc375039097"/>
      <w:bookmarkStart w:id="1008" w:name="_Toc26653"/>
      <w:bookmarkStart w:id="1009" w:name="_Toc24681"/>
      <w:bookmarkStart w:id="1010" w:name="_Toc1209"/>
      <w:bookmarkStart w:id="1011" w:name="_Toc30410"/>
      <w:bookmarkStart w:id="1012" w:name="_Toc22412"/>
      <w:bookmarkStart w:id="1013" w:name="_Toc2326"/>
      <w:bookmarkStart w:id="1014" w:name="_Toc383891205"/>
      <w:bookmarkStart w:id="1015" w:name="_Toc6000"/>
      <w:bookmarkStart w:id="1016" w:name="_Toc16979"/>
      <w:bookmarkStart w:id="1017" w:name="_Toc8374"/>
      <w:bookmarkStart w:id="1018" w:name="_Toc23958"/>
      <w:bookmarkStart w:id="1019" w:name="_Toc22975"/>
      <w:bookmarkStart w:id="1020" w:name="_Toc19230"/>
      <w:bookmarkStart w:id="1021" w:name="_Toc18800"/>
      <w:bookmarkStart w:id="1022" w:name="_Toc11502"/>
      <w:bookmarkStart w:id="1023" w:name="_Toc142138398"/>
      <w:bookmarkStart w:id="1024" w:name="_Toc24580"/>
      <w:bookmarkStart w:id="1025" w:name="_Toc27839"/>
      <w:bookmarkStart w:id="1026" w:name="_Toc12730"/>
      <w:bookmarkStart w:id="1027" w:name="_Toc18583"/>
      <w:bookmarkStart w:id="1028" w:name="_Toc8834"/>
      <w:bookmarkStart w:id="1029" w:name="_Toc9113"/>
      <w:bookmarkStart w:id="1030" w:name="_Toc27240"/>
      <w:bookmarkStart w:id="1031" w:name="_Toc11597"/>
      <w:bookmarkStart w:id="1032" w:name="_Toc31958"/>
      <w:bookmarkStart w:id="1033" w:name="_Toc9277"/>
      <w:bookmarkStart w:id="1034" w:name="_Toc27604"/>
      <w:bookmarkStart w:id="1035" w:name="_Toc492478755"/>
      <w:bookmarkStart w:id="1036" w:name="_Toc29671"/>
      <w:r>
        <w:rPr>
          <w:rFonts w:hint="eastAsia" w:ascii="宋体" w:hAnsi="宋体" w:eastAsia="宋体"/>
          <w:sz w:val="24"/>
          <w:szCs w:val="24"/>
          <w:highlight w:val="none"/>
        </w:rPr>
        <w:t>六、</w:t>
      </w:r>
      <w:r>
        <w:rPr>
          <w:rFonts w:ascii="宋体" w:hAnsi="宋体" w:eastAsia="宋体"/>
          <w:sz w:val="24"/>
          <w:szCs w:val="24"/>
          <w:highlight w:val="none"/>
        </w:rPr>
        <w:t>授予合同</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6"/>
        <w:spacing w:before="0" w:after="0" w:afterAutospacing="0"/>
        <w:ind w:left="0" w:right="0" w:firstLine="422" w:firstLineChars="200"/>
        <w:rPr>
          <w:rFonts w:ascii="宋体" w:hAnsi="宋体"/>
          <w:sz w:val="21"/>
          <w:szCs w:val="21"/>
          <w:highlight w:val="none"/>
        </w:rPr>
      </w:pPr>
      <w:bookmarkStart w:id="1037" w:name="_Toc8938"/>
      <w:bookmarkStart w:id="1038" w:name="_Toc1269"/>
      <w:bookmarkStart w:id="1039" w:name="_Toc383891206"/>
      <w:bookmarkStart w:id="1040" w:name="_Toc26143"/>
      <w:bookmarkStart w:id="1041" w:name="_Toc22323"/>
      <w:bookmarkStart w:id="1042" w:name="_Toc385427831"/>
      <w:bookmarkStart w:id="1043" w:name="_Toc28661"/>
      <w:bookmarkStart w:id="1044" w:name="_Toc10522"/>
      <w:bookmarkStart w:id="1045" w:name="_Toc375039098"/>
      <w:bookmarkStart w:id="1046" w:name="_Toc30026"/>
      <w:bookmarkStart w:id="1047" w:name="_Toc11795"/>
      <w:bookmarkStart w:id="1048" w:name="_Toc20642"/>
      <w:bookmarkStart w:id="1049" w:name="_Toc21975"/>
      <w:bookmarkStart w:id="1050" w:name="_Toc31011"/>
      <w:bookmarkStart w:id="1051" w:name="_Toc18878"/>
      <w:bookmarkStart w:id="1052" w:name="_Toc13914"/>
      <w:bookmarkStart w:id="1053" w:name="_Toc30743"/>
      <w:bookmarkStart w:id="1054" w:name="_Toc390098457"/>
      <w:bookmarkStart w:id="1055" w:name="_Toc21728"/>
      <w:bookmarkStart w:id="1056" w:name="_Toc26525"/>
      <w:bookmarkStart w:id="1057" w:name="_Toc12983541"/>
      <w:bookmarkStart w:id="1058" w:name="_Toc492478756"/>
      <w:bookmarkStart w:id="1059" w:name="_Toc22688"/>
      <w:bookmarkStart w:id="1060" w:name="_Toc25750626"/>
      <w:r>
        <w:rPr>
          <w:rFonts w:hint="eastAsia" w:ascii="宋体" w:hAnsi="宋体"/>
          <w:sz w:val="21"/>
          <w:szCs w:val="21"/>
          <w:highlight w:val="none"/>
        </w:rPr>
        <w:t>31. 合同授予标准</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31.1 </w:t>
      </w:r>
      <w:r>
        <w:rPr>
          <w:rFonts w:ascii="宋体" w:hAnsi="宋体"/>
          <w:highlight w:val="none"/>
        </w:rPr>
        <w:t>根据本须知规定，比选人将把合同授予收到中选通知书，并提供了履约担保</w:t>
      </w:r>
      <w:r>
        <w:rPr>
          <w:rFonts w:hint="eastAsia" w:ascii="宋体" w:hAnsi="宋体"/>
          <w:highlight w:val="none"/>
        </w:rPr>
        <w:t>（</w:t>
      </w:r>
      <w:r>
        <w:rPr>
          <w:rFonts w:ascii="宋体" w:hAnsi="宋体"/>
          <w:highlight w:val="none"/>
        </w:rPr>
        <w:t>如有）的比选申请人，该比选申请人必须具有有效实施本合同的能力和资源。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31.2 </w:t>
      </w:r>
      <w:r>
        <w:rPr>
          <w:rFonts w:ascii="宋体" w:hAnsi="宋体"/>
          <w:highlight w:val="none"/>
        </w:rPr>
        <w:t>如果</w:t>
      </w:r>
      <w:r>
        <w:rPr>
          <w:rFonts w:hint="eastAsia" w:ascii="宋体" w:hAnsi="宋体"/>
          <w:highlight w:val="none"/>
        </w:rPr>
        <w:t>中选候选人放弃中选候选人资格或</w:t>
      </w:r>
      <w:r>
        <w:rPr>
          <w:rFonts w:ascii="宋体" w:hAnsi="宋体"/>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sz w:val="21"/>
          <w:szCs w:val="21"/>
          <w:highlight w:val="none"/>
        </w:rPr>
      </w:pPr>
      <w:bookmarkStart w:id="1061" w:name="_Toc492478757"/>
      <w:bookmarkStart w:id="1062" w:name="_Toc383891207"/>
      <w:bookmarkStart w:id="1063" w:name="_Toc375039099"/>
      <w:bookmarkStart w:id="1064" w:name="_Toc19774"/>
      <w:bookmarkStart w:id="1065" w:name="_Toc377"/>
      <w:bookmarkStart w:id="1066" w:name="_Toc390098458"/>
      <w:bookmarkStart w:id="1067" w:name="_Toc385427832"/>
      <w:bookmarkStart w:id="1068" w:name="_Toc24183"/>
      <w:bookmarkStart w:id="1069" w:name="_Toc17153"/>
      <w:bookmarkStart w:id="1070" w:name="_Toc1873"/>
      <w:bookmarkStart w:id="1071" w:name="_Toc31336"/>
      <w:bookmarkStart w:id="1072" w:name="_Toc18977"/>
      <w:bookmarkStart w:id="1073" w:name="_Toc16111"/>
      <w:bookmarkStart w:id="1074" w:name="_Toc25797"/>
      <w:bookmarkStart w:id="1075" w:name="_Toc11913"/>
      <w:bookmarkStart w:id="1076" w:name="_Toc14832"/>
      <w:bookmarkStart w:id="1077" w:name="_Toc14301"/>
      <w:bookmarkStart w:id="1078" w:name="_Toc13417"/>
      <w:bookmarkStart w:id="1079" w:name="_Toc12983542"/>
      <w:bookmarkStart w:id="1080" w:name="_Toc17818"/>
      <w:bookmarkStart w:id="1081" w:name="_Toc19128"/>
      <w:bookmarkStart w:id="1082" w:name="_Toc14325"/>
      <w:bookmarkStart w:id="1083" w:name="_Toc23649"/>
      <w:bookmarkStart w:id="1084" w:name="_Toc25750627"/>
      <w:r>
        <w:rPr>
          <w:rFonts w:hint="eastAsia" w:ascii="宋体" w:hAnsi="宋体"/>
          <w:sz w:val="21"/>
          <w:szCs w:val="21"/>
          <w:highlight w:val="none"/>
        </w:rPr>
        <w:t>32. 接受和否决任何或所有比选申请的权力</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比选人保留在授予</w:t>
      </w:r>
      <w:r>
        <w:rPr>
          <w:rFonts w:ascii="宋体" w:hAnsi="宋体"/>
          <w:highlight w:val="none"/>
        </w:rPr>
        <w:t>中</w:t>
      </w:r>
      <w:r>
        <w:rPr>
          <w:rFonts w:hint="eastAsia" w:ascii="宋体" w:hAnsi="宋体"/>
          <w:highlight w:val="none"/>
        </w:rPr>
        <w:t>选通知之前任何时候依法决定否决所有或任何比选申请，以及宣布所有或任何比选申请文件无效的权力，对受影响的比选申请人不承担任何责任，也无义务向受影响的比选申请人解释采取这一行动的理由。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spacing w:before="0" w:after="0" w:afterAutospacing="0"/>
        <w:ind w:left="420" w:leftChars="200" w:right="0" w:firstLine="0"/>
        <w:rPr>
          <w:rFonts w:ascii="宋体" w:hAnsi="宋体"/>
          <w:sz w:val="21"/>
          <w:szCs w:val="21"/>
          <w:highlight w:val="none"/>
        </w:rPr>
      </w:pPr>
      <w:bookmarkStart w:id="1085" w:name="_Toc13605"/>
      <w:bookmarkStart w:id="1086" w:name="_Toc9636"/>
      <w:bookmarkStart w:id="1087" w:name="_Toc10348"/>
      <w:bookmarkStart w:id="1088" w:name="_Toc492478758"/>
      <w:bookmarkStart w:id="1089" w:name="_Toc12065"/>
      <w:bookmarkStart w:id="1090" w:name="_Toc19556"/>
      <w:bookmarkStart w:id="1091" w:name="_Toc673"/>
      <w:bookmarkStart w:id="1092" w:name="_Toc383891208"/>
      <w:bookmarkStart w:id="1093" w:name="_Toc22657"/>
      <w:bookmarkStart w:id="1094" w:name="_Toc12983543"/>
      <w:bookmarkStart w:id="1095" w:name="_Toc17953"/>
      <w:bookmarkStart w:id="1096" w:name="_Toc19943"/>
      <w:bookmarkStart w:id="1097" w:name="_Toc390098459"/>
      <w:bookmarkStart w:id="1098" w:name="_Toc13596"/>
      <w:bookmarkStart w:id="1099" w:name="_Toc25750628"/>
      <w:bookmarkStart w:id="1100" w:name="_Toc27683"/>
      <w:bookmarkStart w:id="1101" w:name="_Toc921"/>
      <w:bookmarkStart w:id="1102" w:name="_Toc375039100"/>
      <w:bookmarkStart w:id="1103" w:name="_Toc385427833"/>
      <w:bookmarkStart w:id="1104" w:name="_Toc5061"/>
      <w:bookmarkStart w:id="1105" w:name="_Toc21798"/>
      <w:bookmarkStart w:id="1106" w:name="_Toc2061"/>
      <w:bookmarkStart w:id="1107" w:name="_Toc32424"/>
      <w:bookmarkStart w:id="1108" w:name="_Toc20680"/>
      <w:r>
        <w:rPr>
          <w:rFonts w:hint="eastAsia" w:ascii="宋体" w:hAnsi="宋体"/>
          <w:sz w:val="21"/>
          <w:szCs w:val="21"/>
          <w:highlight w:val="none"/>
        </w:rPr>
        <w:t>33.中选通知书</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33.1 </w:t>
      </w:r>
      <w:r>
        <w:rPr>
          <w:rFonts w:ascii="宋体" w:hAnsi="宋体"/>
          <w:highlight w:val="none"/>
        </w:rPr>
        <w:t>在比选申请有效期截止前，</w:t>
      </w:r>
      <w:r>
        <w:rPr>
          <w:rFonts w:hint="eastAsia" w:ascii="宋体" w:hAnsi="宋体"/>
          <w:highlight w:val="none"/>
        </w:rPr>
        <w:t>在本须知第8</w:t>
      </w:r>
      <w:r>
        <w:rPr>
          <w:rFonts w:ascii="宋体" w:hAnsi="宋体"/>
          <w:highlight w:val="none"/>
        </w:rPr>
        <w:t>条</w:t>
      </w:r>
      <w:r>
        <w:rPr>
          <w:rFonts w:hint="eastAsia" w:ascii="宋体" w:hAnsi="宋体"/>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33.2 </w:t>
      </w:r>
      <w:r>
        <w:rPr>
          <w:rFonts w:ascii="宋体" w:hAnsi="宋体"/>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33.3 </w:t>
      </w:r>
      <w:r>
        <w:rPr>
          <w:rFonts w:ascii="宋体" w:hAnsi="宋体"/>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33.4放弃中选人资格的处罚详见前附表。</w:t>
      </w:r>
    </w:p>
    <w:p>
      <w:pPr>
        <w:pStyle w:val="6"/>
        <w:numPr>
          <w:ilvl w:val="0"/>
          <w:numId w:val="7"/>
        </w:numPr>
        <w:spacing w:before="0" w:after="0" w:afterAutospacing="0"/>
        <w:ind w:left="0" w:right="0" w:firstLine="422" w:firstLineChars="200"/>
        <w:rPr>
          <w:rFonts w:ascii="宋体" w:hAnsi="宋体"/>
          <w:sz w:val="21"/>
          <w:szCs w:val="21"/>
          <w:highlight w:val="none"/>
        </w:rPr>
      </w:pPr>
      <w:bookmarkStart w:id="1109" w:name="_Toc8628"/>
      <w:bookmarkStart w:id="1110" w:name="_Toc15048"/>
      <w:bookmarkStart w:id="1111" w:name="_Toc492478759"/>
      <w:bookmarkStart w:id="1112" w:name="_Toc5767"/>
      <w:bookmarkStart w:id="1113" w:name="_Toc22442"/>
      <w:bookmarkStart w:id="1114" w:name="_Toc25208"/>
      <w:bookmarkStart w:id="1115" w:name="_Toc25750629"/>
      <w:bookmarkStart w:id="1116" w:name="_Toc18694"/>
      <w:bookmarkStart w:id="1117" w:name="_Toc390098460"/>
      <w:bookmarkStart w:id="1118" w:name="_Toc5617"/>
      <w:bookmarkStart w:id="1119" w:name="_Toc383891209"/>
      <w:bookmarkStart w:id="1120" w:name="_Toc12983544"/>
      <w:bookmarkStart w:id="1121" w:name="_Toc4190"/>
      <w:bookmarkStart w:id="1122" w:name="_Toc29993"/>
      <w:bookmarkStart w:id="1123" w:name="_Toc28815"/>
      <w:bookmarkStart w:id="1124" w:name="_Toc385427834"/>
      <w:bookmarkStart w:id="1125" w:name="_Toc30862"/>
      <w:bookmarkStart w:id="1126" w:name="_Toc21217"/>
      <w:bookmarkStart w:id="1127" w:name="_Toc1862"/>
      <w:bookmarkStart w:id="1128" w:name="_Toc24240"/>
      <w:bookmarkStart w:id="1129" w:name="_Toc24885"/>
      <w:bookmarkStart w:id="1130" w:name="_Toc375039101"/>
      <w:bookmarkStart w:id="1131" w:name="_Toc1780"/>
      <w:bookmarkStart w:id="1132" w:name="_Toc21570"/>
      <w:r>
        <w:rPr>
          <w:rFonts w:hint="eastAsia" w:ascii="宋体" w:hAnsi="宋体"/>
          <w:sz w:val="21"/>
          <w:szCs w:val="21"/>
          <w:highlight w:val="none"/>
        </w:rPr>
        <w:t>签订合同</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34.1 中选人在收到中选通知书后，按比选文件的要求与比选人签订合同</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34.2 </w:t>
      </w:r>
      <w:r>
        <w:rPr>
          <w:rFonts w:ascii="宋体" w:hAnsi="宋体"/>
          <w:highlight w:val="none"/>
        </w:rPr>
        <w:t>比选文件、中选通知书、中选人的比选申请文件及双方确认的澄清文件等</w:t>
      </w:r>
      <w:r>
        <w:rPr>
          <w:rFonts w:hint="eastAsia" w:ascii="宋体" w:hAnsi="宋体"/>
          <w:highlight w:val="none"/>
        </w:rPr>
        <w:t>作为</w:t>
      </w:r>
      <w:r>
        <w:rPr>
          <w:rFonts w:ascii="宋体" w:hAnsi="宋体"/>
          <w:highlight w:val="none"/>
        </w:rPr>
        <w:t>合同的组成部分，均为有法律约束力。</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34.3 </w:t>
      </w:r>
      <w:r>
        <w:rPr>
          <w:rFonts w:ascii="宋体" w:hAnsi="宋体"/>
          <w:highlight w:val="none"/>
        </w:rPr>
        <w:t>如果中选人没有按照上述第31.1条规定执行，比选人将有充分理由取消该中选决定。在此情况下，比选人可以按照评审委员会提出的中选候选人名单排序依次确定其他中选候选人为中选人，也可以重新</w:t>
      </w:r>
      <w:r>
        <w:rPr>
          <w:rFonts w:hint="eastAsia" w:ascii="宋体" w:hAnsi="宋体"/>
          <w:highlight w:val="none"/>
        </w:rPr>
        <w:t>比选</w:t>
      </w:r>
      <w:r>
        <w:rPr>
          <w:rFonts w:ascii="宋体" w:hAnsi="宋体"/>
          <w:highlight w:val="none"/>
        </w:rPr>
        <w:t>。</w:t>
      </w:r>
    </w:p>
    <w:p>
      <w:pPr>
        <w:pStyle w:val="6"/>
        <w:numPr>
          <w:ilvl w:val="0"/>
          <w:numId w:val="7"/>
        </w:numPr>
        <w:spacing w:before="0" w:after="0" w:afterAutospacing="0"/>
        <w:ind w:left="0" w:right="0" w:firstLine="422" w:firstLineChars="200"/>
        <w:rPr>
          <w:rFonts w:ascii="宋体" w:hAnsi="宋体"/>
          <w:sz w:val="21"/>
          <w:szCs w:val="21"/>
          <w:highlight w:val="none"/>
        </w:rPr>
      </w:pPr>
      <w:bookmarkStart w:id="1133" w:name="_Toc16589"/>
      <w:bookmarkStart w:id="1134" w:name="_Toc375039102"/>
      <w:bookmarkStart w:id="1135" w:name="_Toc25632"/>
      <w:bookmarkStart w:id="1136" w:name="_Toc17281"/>
      <w:bookmarkStart w:id="1137" w:name="_Toc385427835"/>
      <w:bookmarkStart w:id="1138" w:name="_Toc383891210"/>
      <w:bookmarkStart w:id="1139" w:name="_Toc29857"/>
      <w:bookmarkStart w:id="1140" w:name="_Toc8104"/>
      <w:bookmarkStart w:id="1141" w:name="_Toc11079"/>
      <w:bookmarkStart w:id="1142" w:name="_Toc390098461"/>
      <w:bookmarkStart w:id="1143" w:name="_Toc9433"/>
      <w:bookmarkStart w:id="1144" w:name="_Toc25483"/>
      <w:bookmarkStart w:id="1145" w:name="_Toc9981"/>
      <w:bookmarkStart w:id="1146" w:name="_Toc25750630"/>
      <w:bookmarkStart w:id="1147" w:name="_Toc6599"/>
      <w:bookmarkStart w:id="1148" w:name="_Toc24750"/>
      <w:bookmarkStart w:id="1149" w:name="_Toc12983545"/>
      <w:bookmarkStart w:id="1150" w:name="_Toc31814"/>
      <w:bookmarkStart w:id="1151" w:name="_Toc11412"/>
      <w:bookmarkStart w:id="1152" w:name="_Toc23817"/>
      <w:bookmarkStart w:id="1153" w:name="_Toc16371"/>
      <w:bookmarkStart w:id="1154" w:name="_Toc20178"/>
      <w:bookmarkStart w:id="1155" w:name="_Toc5576"/>
      <w:bookmarkStart w:id="1156" w:name="_Toc492478760"/>
      <w:r>
        <w:rPr>
          <w:rFonts w:hint="eastAsia" w:ascii="宋体" w:hAnsi="宋体"/>
          <w:sz w:val="21"/>
          <w:szCs w:val="21"/>
          <w:highlight w:val="none"/>
        </w:rPr>
        <w:t>履约担保</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numPr>
          <w:ilvl w:val="0"/>
          <w:numId w:val="0"/>
        </w:numPr>
        <w:tabs>
          <w:tab w:val="left" w:pos="1134"/>
          <w:tab w:val="left" w:pos="8364"/>
        </w:tabs>
        <w:snapToGrid w:val="0"/>
        <w:spacing w:before="0" w:after="0" w:afterAutospacing="0"/>
        <w:ind w:left="0" w:right="0" w:firstLine="420" w:firstLineChars="200"/>
        <w:rPr>
          <w:rFonts w:hint="eastAsia" w:ascii="宋体" w:hAnsi="宋体"/>
          <w:highlight w:val="none"/>
        </w:rPr>
      </w:pPr>
      <w:r>
        <w:rPr>
          <w:rFonts w:hint="default" w:ascii="宋体" w:hAnsi="宋体"/>
          <w:highlight w:val="none"/>
        </w:rPr>
        <w:t>35.1</w:t>
      </w:r>
      <w:r>
        <w:rPr>
          <w:rFonts w:hint="eastAsia" w:ascii="宋体" w:hAnsi="宋体"/>
          <w:highlight w:val="none"/>
        </w:rPr>
        <w:t xml:space="preserve"> 在签订合同前，中选人应按“</w:t>
      </w:r>
      <w:r>
        <w:rPr>
          <w:rFonts w:hint="default" w:ascii="宋体" w:hAnsi="宋体"/>
          <w:b w:val="0"/>
          <w:sz w:val="21"/>
          <w:szCs w:val="21"/>
          <w:highlight w:val="none"/>
        </w:rPr>
        <w:t>比选申请</w:t>
      </w:r>
      <w:r>
        <w:rPr>
          <w:rFonts w:hint="eastAsia" w:ascii="宋体" w:hAnsi="宋体"/>
          <w:highlight w:val="none"/>
        </w:rPr>
        <w:t>须知前附表”规定的金额、担保形式和招标文件第四章“合同条款及格式”规定的履约担保格式向招标人提交履约保证金。</w:t>
      </w:r>
    </w:p>
    <w:p>
      <w:pPr>
        <w:tabs>
          <w:tab w:val="left" w:pos="1134"/>
          <w:tab w:val="left" w:pos="8364"/>
        </w:tabs>
        <w:spacing w:before="0" w:after="0" w:afterAutospacing="0"/>
        <w:ind w:left="0" w:right="0" w:firstLine="420" w:firstLineChars="200"/>
        <w:outlineLvl w:val="2"/>
        <w:rPr>
          <w:rFonts w:hint="eastAsia"/>
          <w:highlight w:val="none"/>
        </w:rPr>
      </w:pPr>
      <w:r>
        <w:rPr>
          <w:rFonts w:hint="eastAsia"/>
          <w:highlight w:val="none"/>
        </w:rPr>
        <w:t>35</w:t>
      </w:r>
      <w:r>
        <w:rPr>
          <w:highlight w:val="none"/>
        </w:rPr>
        <w:t>.2 中选人不能按要求提交履约保证金的，视为放弃中选。</w:t>
      </w:r>
    </w:p>
    <w:p>
      <w:pPr>
        <w:tabs>
          <w:tab w:val="left" w:pos="1134"/>
          <w:tab w:val="left" w:pos="8364"/>
        </w:tabs>
        <w:spacing w:before="0" w:after="0" w:afterAutospacing="0"/>
        <w:ind w:left="0" w:right="0" w:firstLine="422" w:firstLineChars="200"/>
        <w:outlineLvl w:val="2"/>
        <w:rPr>
          <w:rFonts w:ascii="宋体" w:hAnsi="宋体"/>
          <w:b/>
          <w:bCs/>
          <w:highlight w:val="none"/>
        </w:rPr>
      </w:pPr>
      <w:r>
        <w:rPr>
          <w:rFonts w:hint="eastAsia" w:ascii="宋体" w:hAnsi="宋体"/>
          <w:b/>
          <w:bCs/>
          <w:highlight w:val="none"/>
        </w:rPr>
        <w:t>36.</w:t>
      </w:r>
      <w:r>
        <w:rPr>
          <w:rFonts w:ascii="宋体" w:hAnsi="宋体"/>
          <w:b/>
          <w:bCs/>
          <w:highlight w:val="none"/>
        </w:rPr>
        <w:t>知识产权和专利权</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 </w:t>
      </w:r>
      <w:r>
        <w:rPr>
          <w:rFonts w:ascii="宋体" w:hAnsi="宋体"/>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 </w:t>
      </w:r>
      <w:r>
        <w:rPr>
          <w:rFonts w:ascii="宋体" w:hAnsi="宋体"/>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2" w:firstLineChars="200"/>
        <w:outlineLvl w:val="2"/>
        <w:rPr>
          <w:rFonts w:ascii="宋体" w:hAnsi="宋体"/>
          <w:b/>
          <w:bCs/>
          <w:highlight w:val="none"/>
        </w:rPr>
      </w:pPr>
      <w:r>
        <w:rPr>
          <w:rFonts w:hint="eastAsia" w:ascii="宋体" w:hAnsi="宋体"/>
          <w:b/>
          <w:bCs/>
          <w:highlight w:val="none"/>
        </w:rPr>
        <w:t>37.</w:t>
      </w:r>
      <w:r>
        <w:rPr>
          <w:rFonts w:ascii="宋体" w:hAnsi="宋体"/>
          <w:b/>
          <w:bCs/>
          <w:highlight w:val="none"/>
        </w:rPr>
        <w:t>保密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37.1 </w:t>
      </w:r>
      <w:r>
        <w:rPr>
          <w:rFonts w:ascii="宋体" w:hAnsi="宋体"/>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37.2 </w:t>
      </w:r>
      <w:r>
        <w:rPr>
          <w:rFonts w:ascii="宋体" w:hAnsi="宋体"/>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2" w:firstLineChars="200"/>
        <w:outlineLvl w:val="2"/>
        <w:rPr>
          <w:rFonts w:ascii="宋体" w:hAnsi="宋体"/>
          <w:b/>
          <w:bCs/>
          <w:highlight w:val="none"/>
        </w:rPr>
      </w:pPr>
      <w:r>
        <w:rPr>
          <w:rFonts w:hint="eastAsia" w:ascii="宋体" w:hAnsi="宋体"/>
          <w:b/>
          <w:bCs/>
          <w:highlight w:val="none"/>
        </w:rPr>
        <w:t>38.</w:t>
      </w:r>
      <w:r>
        <w:rPr>
          <w:rFonts w:ascii="宋体" w:hAnsi="宋体"/>
          <w:b/>
          <w:bCs/>
          <w:highlight w:val="none"/>
        </w:rPr>
        <w:t>比选申请人知悉</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38.1 </w:t>
      </w:r>
      <w:r>
        <w:rPr>
          <w:rFonts w:ascii="宋体" w:hAnsi="宋体"/>
          <w:highlight w:val="none"/>
        </w:rPr>
        <w:t>比选申请人将被视为已合理地充分了解了对所有影响本项目的事项，包括任何与</w:t>
      </w:r>
      <w:r>
        <w:rPr>
          <w:rFonts w:hint="eastAsia" w:ascii="宋体" w:hAnsi="宋体"/>
          <w:highlight w:val="none"/>
        </w:rPr>
        <w:t>项目</w:t>
      </w:r>
      <w:r>
        <w:rPr>
          <w:rFonts w:ascii="宋体" w:hAnsi="宋体"/>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38.2 </w:t>
      </w:r>
      <w:r>
        <w:rPr>
          <w:rFonts w:ascii="宋体" w:hAnsi="宋体"/>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38.3 分包：</w:t>
      </w:r>
      <w:r>
        <w:rPr>
          <w:rFonts w:hint="eastAsia" w:ascii="宋体" w:hAnsi="宋体" w:cs="宋体"/>
          <w:highlight w:val="none"/>
        </w:rPr>
        <w:t>未经甲方允许</w:t>
      </w:r>
      <w:r>
        <w:rPr>
          <w:rFonts w:hint="eastAsia" w:ascii="宋体" w:hAnsi="宋体"/>
          <w:highlight w:val="none"/>
        </w:rPr>
        <w:t>本项目</w:t>
      </w:r>
      <w:r>
        <w:rPr>
          <w:rFonts w:ascii="宋体" w:hAnsi="宋体"/>
          <w:highlight w:val="none"/>
        </w:rPr>
        <w:t>不得</w:t>
      </w:r>
      <w:r>
        <w:rPr>
          <w:rFonts w:hint="eastAsia" w:ascii="宋体" w:hAnsi="宋体"/>
          <w:highlight w:val="none"/>
        </w:rPr>
        <w:t>分包</w:t>
      </w:r>
      <w:r>
        <w:rPr>
          <w:rFonts w:ascii="宋体" w:hAnsi="宋体"/>
          <w:highlight w:val="none"/>
        </w:rPr>
        <w:t>，</w:t>
      </w:r>
      <w:r>
        <w:rPr>
          <w:rFonts w:hint="eastAsia" w:ascii="宋体" w:hAnsi="宋体"/>
          <w:highlight w:val="none"/>
        </w:rPr>
        <w:t>禁止转包。</w:t>
      </w:r>
    </w:p>
    <w:p>
      <w:pPr>
        <w:pStyle w:val="24"/>
        <w:spacing w:before="0" w:after="0" w:afterAutospacing="0"/>
        <w:ind w:left="0" w:right="0" w:firstLine="400" w:firstLineChars="200"/>
        <w:rPr>
          <w:rFonts w:hAnsi="宋体"/>
          <w:highlight w:val="none"/>
        </w:rPr>
      </w:pPr>
      <w:r>
        <w:rPr>
          <w:rFonts w:hint="eastAsia" w:hAnsi="宋体"/>
          <w:highlight w:val="none"/>
        </w:rPr>
        <w:t>38.4</w:t>
      </w:r>
      <w:r>
        <w:rPr>
          <w:rFonts w:hint="eastAsia" w:hAnsi="宋体"/>
          <w:sz w:val="21"/>
          <w:szCs w:val="21"/>
          <w:highlight w:val="none"/>
        </w:rPr>
        <w:t>需要补充的其他内容：详见比选申请须知前附表。</w:t>
      </w:r>
    </w:p>
    <w:p>
      <w:pPr>
        <w:tabs>
          <w:tab w:val="left" w:pos="425"/>
          <w:tab w:val="left" w:pos="1134"/>
          <w:tab w:val="left" w:pos="8364"/>
        </w:tabs>
        <w:spacing w:before="0" w:after="0" w:afterAutospacing="0" w:line="240" w:lineRule="auto"/>
        <w:ind w:left="0" w:right="0" w:firstLine="422" w:firstLineChars="200"/>
        <w:outlineLvl w:val="2"/>
        <w:rPr>
          <w:rFonts w:ascii="宋体" w:hAnsi="宋体"/>
          <w:b/>
          <w:bCs/>
          <w:highlight w:val="none"/>
        </w:rPr>
      </w:pPr>
      <w:r>
        <w:rPr>
          <w:rFonts w:hint="eastAsia" w:ascii="宋体" w:hAnsi="宋体"/>
          <w:b/>
          <w:bCs/>
          <w:highlight w:val="none"/>
        </w:rPr>
        <w:t>39.其他</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本项目采购及合同执行的任何阶段，如果比选人发现比选申请人/中选人存在下述行为之一的，比选人有权取消其比选申请/中选资格，比选申请/中选无效。情节严重的，报同级或上级监管部门依法进行处理；同时将其列入比选人的不良信用名单：</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.1比选申请人在</w:t>
      </w:r>
      <w:r>
        <w:rPr>
          <w:rFonts w:hint="eastAsia" w:ascii="宋体" w:hAnsi="宋体"/>
          <w:highlight w:val="none"/>
        </w:rPr>
        <w:t>比选</w:t>
      </w:r>
      <w:r>
        <w:rPr>
          <w:rFonts w:ascii="宋体" w:hAnsi="宋体"/>
          <w:highlight w:val="none"/>
        </w:rPr>
        <w:t>截止期后撤回其比选申请的。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.2提供虚假材料谋取中选的。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.3采取不正当手段诋毁、排挤其他供应商的。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.4恶意串通等不正当竞争行为的。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.5中</w:t>
      </w:r>
      <w:r>
        <w:rPr>
          <w:rFonts w:hint="eastAsia" w:ascii="宋体" w:hAnsi="宋体"/>
          <w:highlight w:val="none"/>
        </w:rPr>
        <w:t>选</w:t>
      </w:r>
      <w:r>
        <w:rPr>
          <w:rFonts w:ascii="宋体" w:hAnsi="宋体"/>
          <w:highlight w:val="none"/>
        </w:rPr>
        <w:t>后无正当理由拒不与采购人签订采购合同的。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.6未照比选、比选申请文件确定的事项签订采购合同的。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.7将采购合同转包的。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.8提供假冒伪劣产品的。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.9擅自变更、中止或者终止采购合同的。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.10中选人签订合同后，不能履约或无故拖延履约期的。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.11 中选人未按比选申请须知要求在比选申请阶段提出异议或疑问，在成交后无法满足采购需求被认定为无效报价或主动放弃成交资格的。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.12 中选人在成交后无正当理由放弃成交资格的。</w:t>
      </w:r>
    </w:p>
    <w:p>
      <w:pPr>
        <w:tabs>
          <w:tab w:val="left" w:pos="1134"/>
          <w:tab w:val="left" w:pos="8364"/>
        </w:tabs>
        <w:spacing w:before="0" w:after="0" w:afterAutospacing="0"/>
        <w:ind w:left="0" w:right="0" w:firstLine="420" w:firstLineChars="200"/>
        <w:rPr>
          <w:highlight w:val="none"/>
        </w:rPr>
      </w:pPr>
      <w:r>
        <w:rPr>
          <w:rFonts w:hint="eastAsia" w:ascii="宋体" w:hAnsi="宋体"/>
          <w:highlight w:val="none"/>
        </w:rPr>
        <w:t>39</w:t>
      </w:r>
      <w:r>
        <w:rPr>
          <w:rFonts w:ascii="宋体" w:hAnsi="宋体"/>
          <w:highlight w:val="none"/>
        </w:rPr>
        <w:t>.13比选文件、法律、法规规定的其他情形。</w:t>
      </w:r>
    </w:p>
    <w:p>
      <w:pPr>
        <w:pStyle w:val="4"/>
        <w:pageBreakBefore/>
        <w:topLinePunct/>
        <w:spacing w:after="0" w:afterAutospacing="0" w:line="360" w:lineRule="auto"/>
        <w:ind w:left="1493" w:right="-28" w:hanging="1493" w:hangingChars="338"/>
        <w:jc w:val="center"/>
        <w:rPr>
          <w:rFonts w:cs="宋体"/>
          <w:highlight w:val="none"/>
        </w:rPr>
      </w:pPr>
      <w:bookmarkStart w:id="1157" w:name="_Toc1104"/>
      <w:bookmarkStart w:id="1158" w:name="_Toc14738"/>
      <w:bookmarkStart w:id="1159" w:name="_Toc9478"/>
      <w:bookmarkStart w:id="1160" w:name="_Toc10247"/>
      <w:bookmarkStart w:id="1161" w:name="_Toc25750691"/>
      <w:bookmarkStart w:id="1162" w:name="_Toc142138399"/>
      <w:bookmarkStart w:id="1163" w:name="_Toc1777"/>
      <w:bookmarkStart w:id="1164" w:name="_Toc5008"/>
      <w:bookmarkStart w:id="1165" w:name="_Toc9905"/>
      <w:bookmarkStart w:id="1166" w:name="_Toc8169"/>
      <w:bookmarkStart w:id="1167" w:name="_Toc20718"/>
      <w:bookmarkStart w:id="1168" w:name="_Toc13735"/>
      <w:bookmarkStart w:id="1169" w:name="_Toc23133"/>
      <w:bookmarkStart w:id="1170" w:name="_Toc6090"/>
      <w:bookmarkStart w:id="1171" w:name="_Toc17186"/>
      <w:bookmarkStart w:id="1172" w:name="_Toc32047"/>
      <w:bookmarkStart w:id="1173" w:name="_Toc4284"/>
      <w:bookmarkStart w:id="1174" w:name="_Toc22814"/>
      <w:bookmarkStart w:id="1175" w:name="_Toc25908"/>
      <w:bookmarkStart w:id="1176" w:name="_Toc3174"/>
      <w:bookmarkStart w:id="1177" w:name="_Toc147"/>
      <w:bookmarkStart w:id="1178" w:name="_Toc6696"/>
      <w:bookmarkStart w:id="1179" w:name="_Toc3551"/>
      <w:bookmarkStart w:id="1180" w:name="_Toc14274"/>
      <w:bookmarkStart w:id="1181" w:name="_Toc9329"/>
      <w:bookmarkStart w:id="1182" w:name="_Toc10193"/>
      <w:bookmarkStart w:id="1183" w:name="_Toc27968"/>
      <w:bookmarkStart w:id="1184" w:name="_Toc21231"/>
      <w:bookmarkStart w:id="1185" w:name="_Toc22547"/>
      <w:bookmarkStart w:id="1186" w:name="_Toc20345"/>
      <w:bookmarkStart w:id="1187" w:name="_Toc531"/>
      <w:bookmarkStart w:id="1188" w:name="_Toc26286"/>
      <w:bookmarkStart w:id="1189" w:name="_Toc11321"/>
      <w:bookmarkStart w:id="1190" w:name="_Toc14104"/>
      <w:bookmarkStart w:id="1191" w:name="_Toc30893"/>
      <w:r>
        <w:rPr>
          <w:rFonts w:hint="eastAsia" w:cs="宋体"/>
          <w:highlight w:val="none"/>
        </w:rPr>
        <w:t>第三章 评</w:t>
      </w:r>
      <w:r>
        <w:rPr>
          <w:rFonts w:cs="宋体"/>
          <w:highlight w:val="none"/>
        </w:rPr>
        <w:t>比</w:t>
      </w:r>
      <w:r>
        <w:rPr>
          <w:rFonts w:hint="eastAsia" w:cs="宋体"/>
          <w:highlight w:val="none"/>
        </w:rPr>
        <w:t>办法</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spacing w:before="0" w:after="0" w:afterAutospacing="0"/>
        <w:ind w:left="0" w:right="0" w:firstLine="562" w:firstLineChars="200"/>
        <w:outlineLvl w:val="1"/>
        <w:rPr>
          <w:rFonts w:ascii="宋体" w:hAnsi="宋体" w:cs="Arial"/>
          <w:b/>
          <w:bCs/>
          <w:sz w:val="28"/>
          <w:szCs w:val="28"/>
          <w:highlight w:val="none"/>
        </w:rPr>
      </w:pPr>
      <w:bookmarkStart w:id="1192" w:name="_Toc24381"/>
      <w:bookmarkStart w:id="1193" w:name="_Toc5184"/>
      <w:bookmarkStart w:id="1194" w:name="_Toc29490"/>
      <w:bookmarkStart w:id="1195" w:name="_Toc16064"/>
      <w:bookmarkStart w:id="1196" w:name="_Toc28328"/>
      <w:bookmarkStart w:id="1197" w:name="_Toc26969"/>
      <w:bookmarkStart w:id="1198" w:name="_Toc142138400"/>
      <w:bookmarkStart w:id="1199" w:name="_Toc24064"/>
      <w:bookmarkStart w:id="1200" w:name="_Toc19886"/>
      <w:bookmarkStart w:id="1201" w:name="_Toc26875"/>
      <w:bookmarkStart w:id="1202" w:name="_Toc3959"/>
      <w:bookmarkStart w:id="1203" w:name="_Toc11020"/>
      <w:bookmarkStart w:id="1204" w:name="_Toc23919"/>
      <w:bookmarkStart w:id="1205" w:name="_Toc18341"/>
      <w:bookmarkStart w:id="1206" w:name="_Toc9511"/>
      <w:bookmarkStart w:id="1207" w:name="_Toc25750692"/>
      <w:bookmarkStart w:id="1208" w:name="_Toc1430"/>
      <w:bookmarkStart w:id="1209" w:name="_Toc25036"/>
      <w:r>
        <w:rPr>
          <w:rFonts w:hint="eastAsia" w:ascii="宋体" w:hAnsi="宋体" w:cs="Arial"/>
          <w:b/>
          <w:bCs/>
          <w:sz w:val="28"/>
          <w:szCs w:val="28"/>
          <w:highlight w:val="none"/>
        </w:rPr>
        <w:t>一、评审原则</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spacing w:before="0" w:after="0" w:afterAutospacing="0"/>
        <w:ind w:left="0" w:right="0" w:firstLine="420" w:firstLineChars="200"/>
        <w:rPr>
          <w:rFonts w:ascii="宋体" w:hAnsi="宋体" w:cs="Arial"/>
          <w:highlight w:val="none"/>
        </w:rPr>
      </w:pPr>
      <w:r>
        <w:rPr>
          <w:rFonts w:ascii="宋体" w:hAnsi="宋体" w:cs="Arial"/>
          <w:highlight w:val="none"/>
        </w:rPr>
        <w:t>1.1</w:t>
      </w:r>
      <w:r>
        <w:rPr>
          <w:rFonts w:hint="eastAsia" w:ascii="宋体" w:hAnsi="宋体" w:cs="Arial"/>
          <w:bCs/>
          <w:highlight w:val="none"/>
        </w:rPr>
        <w:t>评审委员会成员构成：本项目由南宁铁路枢纽投资有限公司相关</w:t>
      </w:r>
      <w:r>
        <w:rPr>
          <w:rFonts w:ascii="宋体" w:hAnsi="宋体" w:cs="Arial"/>
          <w:bCs/>
          <w:highlight w:val="none"/>
        </w:rPr>
        <w:t>人员组成</w:t>
      </w:r>
      <w:r>
        <w:rPr>
          <w:rFonts w:hint="eastAsia" w:ascii="宋体" w:hAnsi="宋体" w:cs="Arial"/>
          <w:bCs/>
          <w:highlight w:val="none"/>
        </w:rPr>
        <w:t>评审委员会</w:t>
      </w:r>
      <w:r>
        <w:rPr>
          <w:rFonts w:ascii="宋体" w:hAnsi="宋体" w:cs="Arial"/>
          <w:bCs/>
          <w:highlight w:val="none"/>
        </w:rPr>
        <w:t>，人数为3</w:t>
      </w:r>
      <w:r>
        <w:rPr>
          <w:rFonts w:hint="eastAsia" w:ascii="宋体" w:hAnsi="宋体" w:cs="Arial"/>
          <w:bCs/>
          <w:highlight w:val="none"/>
        </w:rPr>
        <w:t>人，对比选申请文件按评审标准进行评审。</w:t>
      </w:r>
    </w:p>
    <w:p>
      <w:pPr>
        <w:spacing w:before="0" w:after="0" w:afterAutospacing="0"/>
        <w:ind w:left="0" w:right="0" w:firstLine="420" w:firstLineChars="200"/>
        <w:rPr>
          <w:rFonts w:ascii="宋体" w:hAnsi="宋体" w:cs="Arial"/>
          <w:highlight w:val="none"/>
        </w:rPr>
      </w:pPr>
      <w:r>
        <w:rPr>
          <w:rFonts w:ascii="宋体" w:hAnsi="宋体" w:cs="Arial"/>
          <w:highlight w:val="none"/>
        </w:rPr>
        <w:t>1.2</w:t>
      </w:r>
      <w:r>
        <w:rPr>
          <w:rFonts w:hint="eastAsia" w:ascii="宋体" w:hAnsi="宋体" w:cs="Arial"/>
          <w:bCs/>
          <w:highlight w:val="none"/>
        </w:rPr>
        <w:t>评审依据：评审委员会以比选文件、比选申请文件为评审依据。</w:t>
      </w:r>
    </w:p>
    <w:p>
      <w:pPr>
        <w:spacing w:before="0" w:after="0" w:afterAutospacing="0"/>
        <w:ind w:left="0" w:right="0" w:firstLine="420" w:firstLineChars="200"/>
        <w:outlineLvl w:val="2"/>
        <w:rPr>
          <w:rFonts w:ascii="宋体" w:hAnsi="宋体" w:cs="Arial"/>
          <w:bCs/>
          <w:highlight w:val="none"/>
        </w:rPr>
      </w:pPr>
      <w:r>
        <w:rPr>
          <w:rFonts w:ascii="宋体" w:hAnsi="宋体" w:cs="Arial"/>
          <w:highlight w:val="none"/>
        </w:rPr>
        <w:t>1.3</w:t>
      </w:r>
      <w:r>
        <w:rPr>
          <w:rFonts w:hint="eastAsia" w:ascii="宋体" w:hAnsi="宋体" w:cs="Arial"/>
          <w:bCs/>
          <w:highlight w:val="none"/>
        </w:rPr>
        <w:t>评审方式：以封闭方式进行。</w:t>
      </w:r>
    </w:p>
    <w:p>
      <w:pPr>
        <w:spacing w:before="0" w:after="0" w:afterAutospacing="0"/>
        <w:ind w:left="0" w:right="0" w:firstLine="562" w:firstLineChars="200"/>
        <w:outlineLvl w:val="1"/>
        <w:rPr>
          <w:rFonts w:ascii="宋体" w:hAnsi="宋体" w:cs="Arial"/>
          <w:b/>
          <w:bCs/>
          <w:sz w:val="28"/>
          <w:szCs w:val="28"/>
          <w:highlight w:val="none"/>
        </w:rPr>
      </w:pPr>
      <w:bookmarkStart w:id="1210" w:name="_Toc27390"/>
      <w:bookmarkStart w:id="1211" w:name="_Toc15699"/>
      <w:bookmarkStart w:id="1212" w:name="_Toc5732"/>
      <w:bookmarkStart w:id="1213" w:name="_Toc6583"/>
      <w:bookmarkStart w:id="1214" w:name="_Toc6380"/>
      <w:bookmarkStart w:id="1215" w:name="_Toc27727"/>
      <w:bookmarkStart w:id="1216" w:name="_Toc5131"/>
      <w:bookmarkStart w:id="1217" w:name="_Toc29000"/>
      <w:bookmarkStart w:id="1218" w:name="_Toc31761"/>
      <w:bookmarkStart w:id="1219" w:name="_Toc19071"/>
      <w:bookmarkStart w:id="1220" w:name="_Toc18440"/>
      <w:bookmarkStart w:id="1221" w:name="_Toc229"/>
      <w:bookmarkStart w:id="1222" w:name="_Toc5136"/>
      <w:bookmarkStart w:id="1223" w:name="_Toc142138401"/>
      <w:bookmarkStart w:id="1224" w:name="_Toc15880"/>
      <w:bookmarkStart w:id="1225" w:name="_Toc25750693"/>
      <w:bookmarkStart w:id="1226" w:name="_Toc5749"/>
      <w:bookmarkStart w:id="1227" w:name="_Toc21967"/>
      <w:bookmarkStart w:id="1228" w:name="_Toc478566177"/>
      <w:bookmarkStart w:id="1229" w:name="_Toc22307"/>
      <w:bookmarkStart w:id="1230" w:name="_Toc13437"/>
      <w:bookmarkStart w:id="1231" w:name="_Toc9289"/>
      <w:bookmarkStart w:id="1232" w:name="_Toc11240"/>
      <w:r>
        <w:rPr>
          <w:rFonts w:hint="eastAsia" w:ascii="宋体" w:hAnsi="宋体" w:cs="Arial"/>
          <w:b/>
          <w:bCs/>
          <w:sz w:val="28"/>
          <w:szCs w:val="28"/>
          <w:highlight w:val="none"/>
        </w:rPr>
        <w:t>二、评定方法</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spacing w:before="0" w:after="0" w:afterAutospacing="0"/>
        <w:ind w:left="0" w:right="0" w:firstLine="420" w:firstLineChars="200"/>
        <w:rPr>
          <w:rFonts w:hint="eastAsia" w:ascii="宋体" w:hAnsi="宋体" w:cs="Arial"/>
          <w:highlight w:val="none"/>
        </w:rPr>
      </w:pPr>
      <w:bookmarkStart w:id="1233" w:name="_Toc13755"/>
      <w:r>
        <w:rPr>
          <w:rFonts w:hint="eastAsia" w:ascii="宋体" w:hAnsi="宋体" w:cs="Arial"/>
          <w:highlight w:val="none"/>
        </w:rPr>
        <w:t>2.1对资格性检查合格的比选申请文件，进入下一阶段文件评审，评审方式采用综合评分法进行评审。满分100分，其中</w:t>
      </w:r>
      <w:r>
        <w:rPr>
          <w:rFonts w:hint="eastAsia" w:ascii="宋体" w:hAnsi="宋体" w:cs="Arial"/>
          <w:b/>
          <w:bCs/>
          <w:highlight w:val="none"/>
        </w:rPr>
        <w:t>技术得分70分</w:t>
      </w:r>
      <w:r>
        <w:rPr>
          <w:rFonts w:hint="eastAsia" w:ascii="宋体" w:hAnsi="宋体" w:cs="Arial"/>
          <w:highlight w:val="none"/>
        </w:rPr>
        <w:t>，</w:t>
      </w:r>
      <w:r>
        <w:rPr>
          <w:rFonts w:hint="eastAsia" w:ascii="宋体" w:hAnsi="宋体" w:cs="Arial"/>
          <w:b/>
          <w:bCs/>
          <w:highlight w:val="none"/>
        </w:rPr>
        <w:t>商务得分30分</w:t>
      </w:r>
      <w:r>
        <w:rPr>
          <w:rFonts w:hint="eastAsia" w:ascii="宋体" w:hAnsi="宋体" w:cs="Arial"/>
          <w:highlight w:val="none"/>
        </w:rPr>
        <w:t>。</w:t>
      </w:r>
      <w:bookmarkEnd w:id="1233"/>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2.2评审委员会将依照本比选文件相关要求，对照比选申请文件的应答进行比较，并对各比选申请文件的技术、商务进行评审打分。</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2.3如比选申请文件中有含义不明确，对同类问题表达不一致，或有明显的文字、数字计算错误的，评审</w:t>
      </w:r>
      <w:r>
        <w:rPr>
          <w:rFonts w:hint="eastAsia" w:ascii="宋体" w:hAnsi="宋体" w:eastAsia="宋体" w:cs="Arial"/>
          <w:highlight w:val="none"/>
        </w:rPr>
        <w:t>委员会</w:t>
      </w:r>
      <w:r>
        <w:rPr>
          <w:rFonts w:hint="eastAsia" w:ascii="宋体" w:hAnsi="宋体" w:cs="Arial"/>
          <w:highlight w:val="none"/>
        </w:rPr>
        <w:t>可要求比选申请人进行必要的澄清、说明或补正，并详细记录，但不得改变比选申请文件的实质内容。评审</w:t>
      </w:r>
      <w:r>
        <w:rPr>
          <w:rFonts w:hint="eastAsia" w:ascii="宋体" w:hAnsi="宋体" w:eastAsia="宋体" w:cs="Arial"/>
          <w:highlight w:val="none"/>
        </w:rPr>
        <w:t>委员会</w:t>
      </w:r>
      <w:r>
        <w:rPr>
          <w:rFonts w:hint="eastAsia" w:ascii="宋体" w:hAnsi="宋体" w:cs="Arial"/>
          <w:highlight w:val="none"/>
        </w:rPr>
        <w:t>对比选申请人提交的澄清、说明或补正有疑问的，可以要求比选申请人进一步澄清、说明或补正，直至满足评审</w:t>
      </w:r>
      <w:r>
        <w:rPr>
          <w:rFonts w:hint="eastAsia" w:ascii="宋体" w:hAnsi="宋体" w:eastAsia="宋体" w:cs="Arial"/>
          <w:highlight w:val="none"/>
        </w:rPr>
        <w:t>委员会</w:t>
      </w:r>
      <w:r>
        <w:rPr>
          <w:rFonts w:hint="eastAsia" w:ascii="宋体" w:hAnsi="宋体" w:cs="Arial"/>
          <w:highlight w:val="none"/>
        </w:rPr>
        <w:t>的要求。如比选申请人拒绝接受澄清、说明或补正，该比选申请文件做无效处理。</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2.4总分=技术得分+商务得分。各项指标的分数计算四舍五入，取小数点后两位。计算比选申请人综合评分，并按照总分（综合得分）由高到低的顺序提出</w:t>
      </w:r>
      <w:r>
        <w:rPr>
          <w:rFonts w:ascii="宋体" w:hAnsi="宋体" w:cs="Arial"/>
          <w:highlight w:val="none"/>
        </w:rPr>
        <w:t>1-</w:t>
      </w:r>
      <w:r>
        <w:rPr>
          <w:rFonts w:hint="eastAsia" w:ascii="宋体" w:hAnsi="宋体" w:cs="Arial"/>
          <w:highlight w:val="none"/>
        </w:rPr>
        <w:t>3名中选候选人，并编写评审报告。</w:t>
      </w:r>
    </w:p>
    <w:p>
      <w:pPr>
        <w:spacing w:before="0" w:after="0" w:afterAutospacing="0"/>
        <w:ind w:left="0" w:right="0" w:firstLine="562" w:firstLineChars="200"/>
        <w:outlineLvl w:val="1"/>
        <w:rPr>
          <w:rFonts w:ascii="宋体" w:hAnsi="宋体" w:cs="Arial"/>
          <w:b/>
          <w:bCs/>
          <w:sz w:val="28"/>
          <w:szCs w:val="28"/>
          <w:highlight w:val="none"/>
        </w:rPr>
      </w:pPr>
      <w:bookmarkStart w:id="1234" w:name="_Toc2771"/>
      <w:bookmarkStart w:id="1235" w:name="_Toc2842"/>
      <w:bookmarkStart w:id="1236" w:name="_Toc11055"/>
      <w:bookmarkStart w:id="1237" w:name="_Toc14649"/>
      <w:bookmarkStart w:id="1238" w:name="_Toc7228"/>
      <w:bookmarkStart w:id="1239" w:name="_Toc29911"/>
      <w:bookmarkStart w:id="1240" w:name="_Toc1381"/>
      <w:bookmarkStart w:id="1241" w:name="_Toc10061"/>
      <w:bookmarkStart w:id="1242" w:name="_Toc30155"/>
      <w:bookmarkStart w:id="1243" w:name="_Toc724"/>
      <w:bookmarkStart w:id="1244" w:name="_Toc4193"/>
      <w:bookmarkStart w:id="1245" w:name="_Toc21076"/>
      <w:bookmarkStart w:id="1246" w:name="_Toc14258"/>
      <w:bookmarkStart w:id="1247" w:name="_Toc4613"/>
      <w:bookmarkStart w:id="1248" w:name="_Toc1926"/>
      <w:bookmarkStart w:id="1249" w:name="_Toc142138402"/>
      <w:bookmarkStart w:id="1250" w:name="_Toc16893"/>
      <w:r>
        <w:rPr>
          <w:rFonts w:hint="eastAsia" w:ascii="宋体" w:hAnsi="宋体" w:cs="Arial"/>
          <w:b/>
          <w:bCs/>
          <w:sz w:val="28"/>
          <w:szCs w:val="28"/>
          <w:highlight w:val="none"/>
        </w:rPr>
        <w:t>三、评审流程</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tabs>
          <w:tab w:val="left" w:pos="567"/>
        </w:tabs>
        <w:spacing w:before="0" w:after="0" w:afterAutospacing="0"/>
        <w:ind w:left="422" w:right="0" w:firstLine="0"/>
        <w:outlineLvl w:val="2"/>
        <w:rPr>
          <w:rFonts w:ascii="宋体" w:hAnsi="宋体"/>
          <w:b/>
          <w:highlight w:val="none"/>
        </w:rPr>
      </w:pPr>
      <w:r>
        <w:rPr>
          <w:rFonts w:hint="eastAsia" w:ascii="宋体" w:hAnsi="宋体"/>
          <w:b/>
          <w:highlight w:val="none"/>
        </w:rPr>
        <w:t>3.1符合性审查</w:t>
      </w:r>
    </w:p>
    <w:p>
      <w:pPr>
        <w:pStyle w:val="47"/>
        <w:spacing w:before="0" w:after="0" w:afterAutospacing="0" w:line="360" w:lineRule="auto"/>
        <w:ind w:left="0" w:leftChars="0" w:right="-28" w:firstLine="424" w:firstLineChars="202"/>
        <w:jc w:val="left"/>
        <w:rPr>
          <w:rFonts w:hint="eastAsia" w:ascii="宋体" w:hAnsi="宋体" w:eastAsia="宋体" w:cs="Arial"/>
          <w:sz w:val="21"/>
          <w:highlight w:val="none"/>
        </w:rPr>
      </w:pPr>
      <w:r>
        <w:rPr>
          <w:rFonts w:hint="eastAsia" w:ascii="宋体" w:hAnsi="宋体" w:eastAsia="宋体" w:cs="Arial"/>
          <w:sz w:val="21"/>
          <w:highlight w:val="none"/>
        </w:rPr>
        <w:t>比选人将于前附表第18.1项规定的时间和地点举行评审会议，参加评审的比选申请人的法定代表人或授权委托代理人应签名报到，以证明其出席评审会议，并携带有效证明材料前往，以证实其身份。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在本阶段不符合任何一项资格评审标准的比选申请人将被比选人拒绝，不得进入下一阶段的评审。评审标准详见附表一《资格审查表》。</w:t>
      </w:r>
    </w:p>
    <w:p>
      <w:pPr>
        <w:tabs>
          <w:tab w:val="left" w:pos="851"/>
          <w:tab w:val="left" w:pos="1134"/>
        </w:tabs>
        <w:spacing w:before="0" w:after="0" w:afterAutospacing="0"/>
        <w:ind w:left="422" w:right="0" w:firstLine="0"/>
        <w:outlineLvl w:val="2"/>
        <w:rPr>
          <w:rFonts w:hint="eastAsia" w:ascii="宋体" w:hAnsi="宋体"/>
          <w:b/>
          <w:highlight w:val="none"/>
        </w:rPr>
      </w:pPr>
      <w:r>
        <w:rPr>
          <w:rFonts w:hint="eastAsia" w:ascii="宋体" w:hAnsi="宋体"/>
          <w:b/>
          <w:highlight w:val="none"/>
        </w:rPr>
        <w:t>3.2详细评审</w:t>
      </w:r>
    </w:p>
    <w:p>
      <w:pPr>
        <w:pStyle w:val="24"/>
        <w:spacing w:before="0" w:after="0" w:afterAutospacing="0"/>
        <w:ind w:left="0" w:right="-28" w:firstLine="420" w:firstLineChars="200"/>
        <w:rPr>
          <w:rFonts w:hint="eastAsia" w:hAnsi="宋体" w:cs="Arial"/>
          <w:sz w:val="21"/>
          <w:szCs w:val="21"/>
          <w:highlight w:val="none"/>
        </w:rPr>
      </w:pPr>
      <w:r>
        <w:rPr>
          <w:rFonts w:hint="eastAsia" w:hAnsi="宋体" w:cs="Arial"/>
          <w:sz w:val="21"/>
          <w:szCs w:val="21"/>
          <w:highlight w:val="none"/>
        </w:rPr>
        <w:t>3.2.1评审委员会对通过资格评审的比选申请文件的技术文件进行详细评审，评审标准详见附表二《技术文件评分表》。</w:t>
      </w:r>
    </w:p>
    <w:p>
      <w:pPr>
        <w:pStyle w:val="47"/>
        <w:spacing w:before="0" w:after="0" w:afterAutospacing="0"/>
        <w:ind w:left="0" w:leftChars="0"/>
        <w:rPr>
          <w:rFonts w:hint="eastAsia" w:ascii="宋体" w:hAnsi="宋体" w:eastAsia="宋体" w:cs="Arial"/>
          <w:sz w:val="21"/>
          <w:highlight w:val="none"/>
        </w:rPr>
      </w:pPr>
      <w:r>
        <w:rPr>
          <w:rFonts w:hint="eastAsia" w:ascii="宋体" w:hAnsi="宋体" w:eastAsia="宋体" w:cs="Arial"/>
          <w:sz w:val="21"/>
          <w:highlight w:val="none"/>
        </w:rPr>
        <w:t>3.2.2 评审委员会对通过符合性审查的比选申请文件的商务文件进行详细评审，评审标准详见附表三《商务文件评分表》。</w:t>
      </w:r>
    </w:p>
    <w:p>
      <w:pPr>
        <w:tabs>
          <w:tab w:val="left" w:pos="2"/>
          <w:tab w:val="left" w:pos="851"/>
        </w:tabs>
        <w:spacing w:before="0" w:after="0" w:afterAutospacing="0"/>
        <w:ind w:left="0" w:right="0" w:firstLine="420" w:firstLineChars="200"/>
        <w:jc w:val="left"/>
        <w:rPr>
          <w:rFonts w:hint="eastAsia" w:ascii="宋体" w:hAnsi="宋体" w:cs="Arial"/>
          <w:highlight w:val="none"/>
        </w:rPr>
      </w:pPr>
      <w:r>
        <w:rPr>
          <w:rFonts w:hint="eastAsia" w:ascii="宋体" w:hAnsi="宋体" w:cs="Arial"/>
          <w:highlight w:val="none"/>
        </w:rPr>
        <w:t>3.2.3评审委员会按照附表二《技术文件评分表》和附表三《商务文件评分表》规定的量化因素和分值，对各比选申请人的比选申请文件的技术部分和商务部分进行评审。各评委对比选申请人的各评分项评分累加后得出各评委的总得分。比选申请人技术得分取所有评委总得分的算术平均值（得分出现小数点，保留小数点后二位，第三位小数四舍五入）。</w:t>
      </w:r>
    </w:p>
    <w:p>
      <w:pPr>
        <w:tabs>
          <w:tab w:val="left" w:pos="567"/>
        </w:tabs>
        <w:spacing w:before="0" w:after="0" w:afterAutospacing="0"/>
        <w:ind w:left="0" w:right="0" w:firstLine="426" w:firstLineChars="202"/>
        <w:outlineLvl w:val="2"/>
        <w:rPr>
          <w:rFonts w:ascii="宋体" w:hAnsi="宋体"/>
          <w:b/>
          <w:highlight w:val="none"/>
        </w:rPr>
      </w:pPr>
      <w:r>
        <w:rPr>
          <w:rFonts w:hint="eastAsia" w:ascii="宋体" w:hAnsi="宋体"/>
          <w:b/>
          <w:highlight w:val="none"/>
        </w:rPr>
        <w:t>3.3</w:t>
      </w:r>
      <w:r>
        <w:rPr>
          <w:rFonts w:ascii="宋体" w:hAnsi="宋体"/>
          <w:b/>
          <w:highlight w:val="none"/>
        </w:rPr>
        <w:t>澄清或补正</w:t>
      </w:r>
    </w:p>
    <w:p>
      <w:pPr>
        <w:tabs>
          <w:tab w:val="left" w:pos="851"/>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3.3.1在评审阶段，评审委员会认为必要时，可书面通知比选申请人要求其澄清或补正比选申请文件中的问题，或者要求其补充某些资料。对此，比选申请人不得拒绝。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3.3.2</w:t>
      </w:r>
      <w:r>
        <w:rPr>
          <w:rFonts w:ascii="宋体" w:hAnsi="宋体"/>
          <w:highlight w:val="none"/>
        </w:rPr>
        <w:t>比选申请人须以书面形式提供澄清或补正文件，经评审委员会确认方可作为比选申请文件的组成部分。</w:t>
      </w:r>
    </w:p>
    <w:p>
      <w:pPr>
        <w:tabs>
          <w:tab w:val="left" w:pos="851"/>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3.3.3</w:t>
      </w:r>
      <w:r>
        <w:rPr>
          <w:rFonts w:ascii="宋体" w:hAnsi="宋体"/>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3.3.4</w:t>
      </w:r>
      <w:r>
        <w:rPr>
          <w:rFonts w:ascii="宋体" w:hAnsi="宋体"/>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3.3.5</w:t>
      </w:r>
      <w:r>
        <w:rPr>
          <w:rFonts w:ascii="宋体" w:hAnsi="宋体"/>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highlight w:val="none"/>
        </w:rPr>
      </w:pPr>
      <w:r>
        <w:rPr>
          <w:rFonts w:hint="eastAsia" w:ascii="宋体" w:hAnsi="宋体"/>
          <w:b/>
          <w:highlight w:val="none"/>
        </w:rPr>
        <w:t>3.4</w:t>
      </w:r>
      <w:r>
        <w:rPr>
          <w:rFonts w:ascii="宋体" w:hAnsi="宋体"/>
          <w:b/>
          <w:highlight w:val="none"/>
        </w:rPr>
        <w:t>评审报告</w:t>
      </w:r>
    </w:p>
    <w:p>
      <w:pPr>
        <w:tabs>
          <w:tab w:val="left" w:pos="993"/>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highlight w:val="none"/>
        </w:rPr>
        <w:t>。</w:t>
      </w:r>
    </w:p>
    <w:p>
      <w:pPr>
        <w:tabs>
          <w:tab w:val="left" w:pos="851"/>
          <w:tab w:val="left" w:pos="993"/>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）评审委员会根据</w:t>
      </w:r>
      <w:r>
        <w:rPr>
          <w:rFonts w:hint="eastAsia" w:cs="宋体"/>
          <w:highlight w:val="none"/>
        </w:rPr>
        <w:t>综合评分由高到低顺序推荐中选候选人。综合评分相同时，则技术得分较高的排名靠前；如技术得分也相同，则商务得分较高的排名靠前；如商务得分也相同，</w:t>
      </w:r>
      <w:bookmarkStart w:id="1251" w:name="_Hlk31877730"/>
      <w:r>
        <w:rPr>
          <w:rFonts w:hint="eastAsia" w:cs="宋体"/>
          <w:highlight w:val="none"/>
        </w:rPr>
        <w:t>则由评审委员会采用记名投票方式确定</w:t>
      </w:r>
      <w:bookmarkEnd w:id="1251"/>
      <w:r>
        <w:rPr>
          <w:rFonts w:hint="eastAsia" w:ascii="宋体" w:hAnsi="宋体"/>
          <w:highlight w:val="none"/>
        </w:rPr>
        <w:t>其排名顺序。</w:t>
      </w:r>
    </w:p>
    <w:p>
      <w:pPr>
        <w:spacing w:before="0" w:after="0" w:afterAutospacing="0"/>
        <w:ind w:left="0" w:right="0" w:firstLine="422" w:firstLineChars="200"/>
        <w:outlineLvl w:val="2"/>
        <w:rPr>
          <w:rFonts w:ascii="宋体" w:hAnsi="宋体"/>
          <w:b/>
          <w:highlight w:val="none"/>
        </w:rPr>
      </w:pPr>
      <w:r>
        <w:rPr>
          <w:rFonts w:hint="eastAsia" w:ascii="宋体" w:hAnsi="宋体"/>
          <w:b/>
          <w:highlight w:val="none"/>
        </w:rPr>
        <w:t>3.5</w:t>
      </w:r>
      <w:r>
        <w:rPr>
          <w:rFonts w:ascii="宋体" w:hAnsi="宋体"/>
          <w:b/>
          <w:highlight w:val="none"/>
        </w:rPr>
        <w:t>否决比选申请条件</w:t>
      </w:r>
    </w:p>
    <w:p>
      <w:pPr>
        <w:spacing w:before="0" w:after="0" w:afterAutospacing="0"/>
        <w:ind w:left="0" w:right="0" w:firstLine="420" w:firstLineChars="200"/>
        <w:rPr>
          <w:rFonts w:ascii="宋体" w:hAnsi="宋体"/>
          <w:highlight w:val="none"/>
        </w:rPr>
      </w:pPr>
      <w:r>
        <w:rPr>
          <w:rFonts w:ascii="宋体" w:hAnsi="宋体"/>
          <w:highlight w:val="none"/>
        </w:rPr>
        <w:t>比选申请文件有下列情形之一的，评审委员会应按否决比选申请处理：</w:t>
      </w:r>
    </w:p>
    <w:p>
      <w:pPr>
        <w:tabs>
          <w:tab w:val="left" w:pos="1276"/>
        </w:tabs>
        <w:spacing w:before="0" w:after="0" w:afterAutospacing="0"/>
        <w:ind w:left="0" w:right="0" w:firstLine="422" w:firstLineChars="200"/>
        <w:jc w:val="left"/>
        <w:outlineLvl w:val="3"/>
        <w:rPr>
          <w:rFonts w:ascii="宋体" w:hAnsi="宋体"/>
          <w:b/>
          <w:highlight w:val="none"/>
        </w:rPr>
      </w:pPr>
      <w:r>
        <w:rPr>
          <w:rFonts w:hint="eastAsia" w:ascii="宋体" w:hAnsi="宋体"/>
          <w:b/>
          <w:highlight w:val="none"/>
        </w:rPr>
        <w:t>（1）不符合附表一《资格审查表》规定的；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（2）法定代表人未按规定出具授权委托书的(采用委托代理人形式的)；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（3）在比选申请文件中有虚假文件和资料的；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（4）比选申请文件中附有比选人不能接受的条件；</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（5）比选申请文件实质上不响应比选文件的要求的；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（6）比选申请人以经评审委员会评审认定为低于成本的报价竞选；</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（7）比选申请人扰乱会场秩序，经劝阻仍然无理取闹的；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（8）比选申请人未能按照评审委员会要求，对其比选申请文件进行澄清、说明和补正的；</w:t>
      </w:r>
    </w:p>
    <w:p>
      <w:pPr>
        <w:tabs>
          <w:tab w:val="left" w:pos="1276"/>
        </w:tabs>
        <w:spacing w:before="0" w:after="0" w:afterAutospacing="0"/>
        <w:ind w:left="0" w:right="0" w:firstLine="422" w:firstLineChars="200"/>
        <w:jc w:val="left"/>
        <w:rPr>
          <w:rFonts w:hint="eastAsia" w:ascii="宋体" w:hAnsi="宋体"/>
          <w:b/>
          <w:highlight w:val="none"/>
        </w:rPr>
      </w:pPr>
      <w:r>
        <w:rPr>
          <w:rFonts w:hint="eastAsia" w:ascii="宋体" w:hAnsi="宋体"/>
          <w:b/>
          <w:highlight w:val="none"/>
        </w:rPr>
        <w:t>（9）比选申请人以他人的名义比选申请、串通比选申请、以行贿手段谋取中选或者以其他弄虚作假方式比选申请的。</w:t>
      </w:r>
    </w:p>
    <w:p>
      <w:pPr>
        <w:spacing w:before="0" w:after="0" w:afterAutospacing="0"/>
        <w:ind w:left="0" w:right="0" w:firstLine="562" w:firstLineChars="200"/>
        <w:jc w:val="left"/>
        <w:outlineLvl w:val="1"/>
        <w:rPr>
          <w:rFonts w:hint="eastAsia" w:ascii="宋体" w:hAnsi="宋体" w:cs="Arial"/>
          <w:b/>
          <w:bCs/>
          <w:sz w:val="28"/>
          <w:szCs w:val="28"/>
          <w:highlight w:val="none"/>
        </w:rPr>
      </w:pPr>
      <w:bookmarkStart w:id="1252" w:name="_Toc22301"/>
      <w:bookmarkStart w:id="1253" w:name="_Toc1041"/>
      <w:bookmarkStart w:id="1254" w:name="_Toc7491"/>
      <w:bookmarkStart w:id="1255" w:name="_Toc12228"/>
      <w:bookmarkStart w:id="1256" w:name="_Toc142138403"/>
      <w:bookmarkStart w:id="1257" w:name="_Toc31924"/>
      <w:bookmarkStart w:id="1258" w:name="_Toc2265"/>
      <w:bookmarkStart w:id="1259" w:name="_Toc12519"/>
      <w:bookmarkStart w:id="1260" w:name="_Toc8029"/>
      <w:bookmarkStart w:id="1261" w:name="_Toc23995"/>
      <w:bookmarkStart w:id="1262" w:name="_Toc9987"/>
      <w:bookmarkStart w:id="1263" w:name="_Toc1966"/>
      <w:bookmarkStart w:id="1264" w:name="_Toc22214"/>
      <w:bookmarkStart w:id="1265" w:name="_Toc4348"/>
      <w:bookmarkStart w:id="1266" w:name="_Toc16122"/>
      <w:bookmarkStart w:id="1267" w:name="_Toc16345"/>
      <w:bookmarkStart w:id="1268" w:name="_Toc32004"/>
      <w:r>
        <w:rPr>
          <w:rFonts w:hint="eastAsia" w:ascii="宋体" w:hAnsi="宋体" w:cs="Arial"/>
          <w:b/>
          <w:bCs/>
          <w:sz w:val="28"/>
          <w:szCs w:val="28"/>
          <w:highlight w:val="none"/>
        </w:rPr>
        <w:t>四、确定中选人</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tabs>
          <w:tab w:val="left" w:pos="993"/>
          <w:tab w:val="left" w:pos="1134"/>
        </w:tabs>
        <w:spacing w:before="0" w:after="0" w:afterAutospacing="0"/>
        <w:ind w:left="136" w:leftChars="65" w:right="0" w:firstLine="552" w:firstLineChars="263"/>
        <w:rPr>
          <w:rFonts w:hint="eastAsia" w:ascii="宋体" w:hAnsi="宋体"/>
          <w:highlight w:val="none"/>
        </w:rPr>
      </w:pPr>
      <w:r>
        <w:rPr>
          <w:rFonts w:hint="eastAsia" w:ascii="宋体" w:hAnsi="宋体"/>
          <w:highlight w:val="none"/>
        </w:rPr>
        <w:t>评审</w:t>
      </w:r>
      <w:r>
        <w:rPr>
          <w:rFonts w:hint="eastAsia" w:ascii="宋体" w:hAnsi="宋体"/>
          <w:highlight w:val="none"/>
          <w:lang w:val="en-US" w:eastAsia="zh-CN"/>
        </w:rPr>
        <w:t>委员会</w:t>
      </w:r>
      <w:r>
        <w:rPr>
          <w:rFonts w:hint="eastAsia" w:ascii="宋体" w:hAnsi="宋体"/>
          <w:highlight w:val="none"/>
        </w:rPr>
        <w:t>将按照综合得分由高到低进行排序，得分最高的排名第一（当综合得分相同时，则技术得分较高的排名靠前；如技术得分也相同，则商务得分较高的排名靠前；如商务得分也相同，则由评审委员会采用以记名方式投票并按照多数评审意见确定其排名顺序）。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spacing w:line="300" w:lineRule="exact"/>
        <w:ind w:right="753"/>
        <w:jc w:val="left"/>
        <w:outlineLvl w:val="1"/>
        <w:rPr>
          <w:rFonts w:ascii="宋体" w:hAnsi="宋体" w:cs="宋体"/>
          <w:b/>
          <w:bCs/>
          <w:highlight w:val="none"/>
        </w:rPr>
      </w:pPr>
      <w:bookmarkStart w:id="1269" w:name="_Toc286386861"/>
      <w:bookmarkStart w:id="1270" w:name="_Toc114052441"/>
      <w:bookmarkStart w:id="1271" w:name="_Toc114052377"/>
      <w:bookmarkStart w:id="1272" w:name="_Toc310318599"/>
      <w:r>
        <w:rPr>
          <w:rFonts w:hint="eastAsia" w:ascii="宋体" w:hAnsi="宋体" w:cs="宋体"/>
          <w:b/>
          <w:bCs/>
          <w:highlight w:val="none"/>
        </w:rPr>
        <w:t xml:space="preserve"> </w:t>
      </w:r>
      <w:r>
        <w:rPr>
          <w:rFonts w:hint="eastAsia" w:ascii="宋体" w:hAnsi="宋体" w:cs="Arial"/>
          <w:b/>
          <w:bCs/>
          <w:sz w:val="28"/>
          <w:szCs w:val="28"/>
          <w:highlight w:val="none"/>
        </w:rPr>
        <w:t xml:space="preserve">   </w:t>
      </w:r>
      <w:bookmarkStart w:id="1273" w:name="_Toc13354"/>
      <w:bookmarkStart w:id="1274" w:name="_Toc18072"/>
      <w:bookmarkStart w:id="1275" w:name="_Toc19314"/>
      <w:bookmarkStart w:id="1276" w:name="_Toc28268"/>
      <w:bookmarkStart w:id="1277" w:name="_Toc14162"/>
      <w:bookmarkStart w:id="1278" w:name="_Toc29619"/>
      <w:bookmarkStart w:id="1279" w:name="_Toc21008"/>
      <w:bookmarkStart w:id="1280" w:name="_Toc8273"/>
      <w:bookmarkStart w:id="1281" w:name="_Toc26602"/>
      <w:bookmarkStart w:id="1282" w:name="_Toc3840"/>
      <w:bookmarkStart w:id="1283" w:name="_Toc27115"/>
      <w:bookmarkStart w:id="1284" w:name="_Toc18726"/>
      <w:bookmarkStart w:id="1285" w:name="_Toc5230"/>
      <w:bookmarkStart w:id="1286" w:name="_Toc3133"/>
      <w:bookmarkStart w:id="1287" w:name="_Toc142138404"/>
      <w:bookmarkStart w:id="1288" w:name="_Toc32697"/>
      <w:bookmarkStart w:id="1289" w:name="_Toc12852"/>
      <w:r>
        <w:rPr>
          <w:rFonts w:hint="eastAsia" w:ascii="宋体" w:hAnsi="宋体" w:cs="Arial"/>
          <w:b/>
          <w:bCs/>
          <w:sz w:val="28"/>
          <w:szCs w:val="28"/>
          <w:highlight w:val="none"/>
        </w:rPr>
        <w:t>五、评比结果公示</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tabs>
          <w:tab w:val="left" w:pos="993"/>
          <w:tab w:val="left" w:pos="1134"/>
        </w:tabs>
        <w:spacing w:before="0" w:after="0" w:afterAutospacing="0"/>
        <w:ind w:left="0" w:right="0" w:firstLine="420" w:firstLineChars="200"/>
        <w:jc w:val="left"/>
        <w:rPr>
          <w:rFonts w:hint="eastAsia" w:ascii="宋体" w:hAnsi="宋体"/>
          <w:highlight w:val="none"/>
        </w:rPr>
      </w:pPr>
      <w:r>
        <w:rPr>
          <w:rFonts w:hint="eastAsia" w:ascii="宋体" w:hAnsi="宋体"/>
          <w:highlight w:val="none"/>
        </w:rPr>
        <w:t xml:space="preserve"> 1.在评比结束后，比选人将在南宁轨道交通集团有限责任公司官网(http://www.nngdjt.com/)的招标招商中的中选信息处公示评比结果。</w:t>
      </w:r>
    </w:p>
    <w:p>
      <w:pPr>
        <w:tabs>
          <w:tab w:val="left" w:pos="993"/>
          <w:tab w:val="left" w:pos="1134"/>
        </w:tabs>
        <w:spacing w:before="0" w:after="0" w:afterAutospacing="0"/>
        <w:ind w:left="0" w:right="0" w:firstLine="420" w:firstLineChars="200"/>
        <w:jc w:val="left"/>
        <w:rPr>
          <w:rFonts w:hint="eastAsia" w:ascii="宋体" w:hAnsi="宋体"/>
          <w:highlight w:val="none"/>
        </w:rPr>
      </w:pPr>
      <w:r>
        <w:rPr>
          <w:rFonts w:hint="eastAsia" w:ascii="宋体" w:hAnsi="宋体"/>
          <w:highlight w:val="none"/>
        </w:rPr>
        <w:t xml:space="preserve"> 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3"/>
        <w:rPr>
          <w:highlight w:val="none"/>
        </w:rPr>
      </w:pPr>
    </w:p>
    <w:p>
      <w:pPr>
        <w:tabs>
          <w:tab w:val="left" w:pos="1276"/>
        </w:tabs>
        <w:spacing w:before="0" w:after="0" w:afterAutospacing="0"/>
        <w:ind w:left="0" w:right="0" w:firstLine="422" w:firstLineChars="200"/>
        <w:jc w:val="left"/>
        <w:rPr>
          <w:rFonts w:ascii="宋体" w:hAnsi="宋体"/>
          <w:b/>
          <w:highlight w:val="none"/>
        </w:rPr>
      </w:pPr>
    </w:p>
    <w:p>
      <w:pPr>
        <w:tabs>
          <w:tab w:val="left" w:pos="1276"/>
        </w:tabs>
        <w:spacing w:before="0" w:after="0" w:afterAutospacing="0"/>
        <w:ind w:left="708" w:right="0" w:hanging="708" w:hangingChars="336"/>
        <w:jc w:val="left"/>
        <w:rPr>
          <w:rFonts w:ascii="宋体" w:hAnsi="宋体"/>
          <w:b/>
          <w:highlight w:val="none"/>
        </w:rPr>
        <w:sectPr>
          <w:pgSz w:w="11905" w:h="16838"/>
          <w:pgMar w:top="1418" w:right="1418" w:bottom="1304" w:left="1418" w:header="454" w:footer="567" w:gutter="0"/>
          <w:pgNumType w:fmt="numberInDash"/>
          <w:cols w:space="720" w:num="1"/>
          <w:docGrid w:linePitch="312" w:charSpace="0"/>
        </w:sectPr>
      </w:pPr>
    </w:p>
    <w:p>
      <w:pPr>
        <w:snapToGrid w:val="0"/>
        <w:spacing w:before="0" w:line="360" w:lineRule="exact"/>
        <w:ind w:left="420" w:right="240" w:firstLine="0"/>
        <w:jc w:val="center"/>
        <w:rPr>
          <w:rFonts w:hint="eastAsia" w:ascii="宋体" w:hAnsi="宋体"/>
          <w:b/>
          <w:sz w:val="24"/>
          <w:szCs w:val="24"/>
          <w:highlight w:val="none"/>
        </w:rPr>
      </w:pPr>
      <w:r>
        <w:rPr>
          <w:rFonts w:hint="eastAsia"/>
          <w:b/>
          <w:bCs/>
          <w:highlight w:val="none"/>
        </w:rPr>
        <w:t>附表一《</w:t>
      </w:r>
      <w:r>
        <w:rPr>
          <w:rFonts w:hint="eastAsia" w:ascii="宋体" w:hAnsi="宋体"/>
          <w:b/>
          <w:sz w:val="24"/>
          <w:szCs w:val="24"/>
          <w:highlight w:val="none"/>
        </w:rPr>
        <w:t>资格审查表》</w:t>
      </w:r>
    </w:p>
    <w:tbl>
      <w:tblPr>
        <w:tblStyle w:val="48"/>
        <w:tblW w:w="870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52"/>
        <w:gridCol w:w="1816"/>
        <w:gridCol w:w="3685"/>
        <w:gridCol w:w="1560"/>
        <w:gridCol w:w="108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序号</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项目内容</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合格条件标准</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评审结果（合格</w:t>
            </w:r>
            <w:r>
              <w:rPr>
                <w:rFonts w:hint="default" w:ascii="宋体" w:hAnsi="宋体" w:cs="Times New Roman"/>
                <w:highlight w:val="none"/>
              </w:rPr>
              <w:t>/</w:t>
            </w:r>
            <w:r>
              <w:rPr>
                <w:rFonts w:hint="eastAsia" w:ascii="宋体" w:hAnsi="宋体" w:cs="Times New Roman"/>
                <w:highlight w:val="none"/>
              </w:rPr>
              <w:t>不合格）</w:t>
            </w: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default" w:ascii="宋体" w:hAnsi="宋体" w:cs="Times New Roman"/>
                <w:highlight w:val="none"/>
              </w:rPr>
              <w:t>1</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承诺书</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按比选</w:t>
            </w:r>
            <w:r>
              <w:rPr>
                <w:rFonts w:hint="default" w:ascii="宋体" w:hAnsi="宋体" w:cs="Times New Roman"/>
                <w:highlight w:val="none"/>
              </w:rPr>
              <w:t>文件</w:t>
            </w:r>
            <w:r>
              <w:rPr>
                <w:rFonts w:hint="eastAsia" w:ascii="宋体" w:hAnsi="宋体" w:cs="Times New Roman"/>
                <w:highlight w:val="none"/>
              </w:rPr>
              <w:t>规定</w:t>
            </w:r>
            <w:r>
              <w:rPr>
                <w:rFonts w:hint="default" w:ascii="宋体" w:hAnsi="宋体" w:cs="Times New Roman"/>
                <w:highlight w:val="none"/>
              </w:rPr>
              <w:t>的格式</w:t>
            </w:r>
            <w:r>
              <w:rPr>
                <w:rFonts w:hint="eastAsia" w:ascii="宋体" w:hAnsi="宋体" w:cs="Times New Roman"/>
                <w:highlight w:val="none"/>
              </w:rPr>
              <w:t>提供</w:t>
            </w:r>
            <w:r>
              <w:rPr>
                <w:rFonts w:hint="default" w:ascii="宋体" w:hAnsi="宋体" w:cs="Times New Roman"/>
                <w:highlight w:val="none"/>
              </w:rPr>
              <w:t>原件</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default" w:ascii="宋体" w:hAnsi="宋体" w:cs="Times New Roman"/>
                <w:highlight w:val="none"/>
              </w:rPr>
              <w:t>2</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法定代表人资格证明书</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按比选</w:t>
            </w:r>
            <w:r>
              <w:rPr>
                <w:rFonts w:hint="default" w:ascii="宋体" w:hAnsi="宋体" w:cs="Times New Roman"/>
                <w:highlight w:val="none"/>
              </w:rPr>
              <w:t>文件</w:t>
            </w:r>
            <w:r>
              <w:rPr>
                <w:rFonts w:hint="eastAsia" w:ascii="宋体" w:hAnsi="宋体" w:cs="Times New Roman"/>
                <w:highlight w:val="none"/>
              </w:rPr>
              <w:t>规定</w:t>
            </w:r>
            <w:r>
              <w:rPr>
                <w:rFonts w:hint="default" w:ascii="宋体" w:hAnsi="宋体" w:cs="Times New Roman"/>
                <w:highlight w:val="none"/>
              </w:rPr>
              <w:t>的格式</w:t>
            </w:r>
            <w:r>
              <w:rPr>
                <w:rFonts w:hint="eastAsia" w:ascii="宋体" w:hAnsi="宋体" w:cs="Times New Roman"/>
                <w:highlight w:val="none"/>
              </w:rPr>
              <w:t>提供</w:t>
            </w:r>
            <w:r>
              <w:rPr>
                <w:rFonts w:hint="default" w:ascii="宋体" w:hAnsi="宋体" w:cs="Times New Roman"/>
                <w:highlight w:val="none"/>
              </w:rPr>
              <w:t>原件</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14"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3</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法定代表人身份证明文件</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提供复印件加盖单位公章</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4</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比选申请文件签署授权委托书</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按比选</w:t>
            </w:r>
            <w:r>
              <w:rPr>
                <w:rFonts w:hint="default" w:ascii="宋体" w:hAnsi="宋体" w:cs="Times New Roman"/>
                <w:highlight w:val="none"/>
              </w:rPr>
              <w:t>文件</w:t>
            </w:r>
            <w:r>
              <w:rPr>
                <w:rFonts w:hint="eastAsia" w:ascii="宋体" w:hAnsi="宋体" w:cs="Times New Roman"/>
                <w:highlight w:val="none"/>
              </w:rPr>
              <w:t>规定</w:t>
            </w:r>
            <w:r>
              <w:rPr>
                <w:rFonts w:hint="default" w:ascii="宋体" w:hAnsi="宋体" w:cs="Times New Roman"/>
                <w:highlight w:val="none"/>
              </w:rPr>
              <w:t>的格式</w:t>
            </w:r>
            <w:r>
              <w:rPr>
                <w:rFonts w:hint="eastAsia" w:ascii="宋体" w:hAnsi="宋体" w:cs="Times New Roman"/>
                <w:highlight w:val="none"/>
              </w:rPr>
              <w:t>提供</w:t>
            </w:r>
            <w:r>
              <w:rPr>
                <w:rFonts w:hint="default" w:ascii="宋体" w:hAnsi="宋体" w:cs="Times New Roman"/>
                <w:highlight w:val="none"/>
              </w:rPr>
              <w:t>原件</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5</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授权代理人身份证明文件</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提供复印件加盖法人、单位公章</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6</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营业执照（如未办理三证合一的还</w:t>
            </w:r>
            <w:r>
              <w:rPr>
                <w:rFonts w:hint="default" w:ascii="宋体" w:hAnsi="宋体" w:cs="Times New Roman"/>
                <w:highlight w:val="none"/>
              </w:rPr>
              <w:t>需提供税务登记证、</w:t>
            </w:r>
            <w:r>
              <w:rPr>
                <w:rFonts w:hint="eastAsia" w:ascii="宋体" w:hAnsi="宋体" w:cs="Times New Roman"/>
                <w:highlight w:val="none"/>
              </w:rPr>
              <w:t>组织机构代码证）</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提供复印件加盖单位公章</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7</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eastAsia="宋体" w:cs="Times New Roman"/>
                <w:highlight w:val="none"/>
                <w:lang w:eastAsia="zh-CN"/>
              </w:rPr>
            </w:pPr>
            <w:r>
              <w:rPr>
                <w:rFonts w:hint="eastAsia" w:ascii="Times New Roman" w:hAnsi="宋体" w:cs="宋体"/>
                <w:color w:val="auto"/>
                <w:highlight w:val="none"/>
                <w:lang w:eastAsia="zh-CN"/>
              </w:rPr>
              <w:t>项目经理</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hAnsi="宋体" w:cs="宋体"/>
                <w:color w:val="auto"/>
                <w:highlight w:val="none"/>
              </w:rPr>
              <w:t>提供</w:t>
            </w:r>
            <w:r>
              <w:rPr>
                <w:rFonts w:hint="eastAsia" w:ascii="Times New Roman" w:hAnsi="宋体" w:eastAsia="宋体" w:cs="宋体"/>
                <w:color w:val="auto"/>
                <w:highlight w:val="none"/>
                <w:lang w:val="en-US" w:eastAsia="zh-CN"/>
              </w:rPr>
              <w:t>中</w:t>
            </w:r>
            <w:r>
              <w:rPr>
                <w:rFonts w:hint="eastAsia" w:hAnsi="宋体" w:cs="宋体"/>
                <w:color w:val="auto"/>
                <w:highlight w:val="none"/>
              </w:rPr>
              <w:t>级工程师及以上职称的复印件</w:t>
            </w:r>
            <w:r>
              <w:rPr>
                <w:rFonts w:hint="eastAsia" w:hAnsi="宋体" w:cs="宋体"/>
                <w:color w:val="auto"/>
                <w:highlight w:val="none"/>
                <w:lang w:eastAsia="zh-CN"/>
              </w:rPr>
              <w:t>，</w:t>
            </w:r>
            <w:r>
              <w:rPr>
                <w:rFonts w:hint="eastAsia" w:ascii="Times New Roman" w:hAnsi="宋体" w:eastAsia="宋体" w:cs="宋体"/>
                <w:color w:val="auto"/>
                <w:sz w:val="21"/>
                <w:szCs w:val="21"/>
                <w:highlight w:val="none"/>
                <w:shd w:val="clear" w:color="auto" w:fill="auto"/>
                <w:lang w:bidi="ar"/>
              </w:rPr>
              <w:t>市政公用工程专业</w:t>
            </w:r>
            <w:r>
              <w:rPr>
                <w:rFonts w:hint="eastAsia" w:ascii="Times New Roman" w:hAnsi="宋体" w:eastAsia="宋体" w:cs="宋体"/>
                <w:color w:val="auto"/>
                <w:sz w:val="21"/>
                <w:szCs w:val="21"/>
                <w:highlight w:val="none"/>
                <w:shd w:val="clear" w:color="auto" w:fill="auto"/>
                <w:lang w:val="en-US" w:eastAsia="zh-CN" w:bidi="ar"/>
              </w:rPr>
              <w:t>二</w:t>
            </w:r>
            <w:r>
              <w:rPr>
                <w:rFonts w:hint="eastAsia" w:ascii="Times New Roman" w:hAnsi="宋体" w:eastAsia="宋体" w:cs="宋体"/>
                <w:color w:val="auto"/>
                <w:sz w:val="21"/>
                <w:szCs w:val="21"/>
                <w:highlight w:val="none"/>
                <w:shd w:val="clear" w:color="auto" w:fill="auto"/>
                <w:lang w:bidi="ar"/>
              </w:rPr>
              <w:t>级</w:t>
            </w:r>
            <w:r>
              <w:rPr>
                <w:rFonts w:hint="eastAsia" w:ascii="Times New Roman" w:hAnsi="宋体" w:eastAsia="宋体" w:cs="宋体"/>
                <w:color w:val="auto"/>
                <w:sz w:val="21"/>
                <w:szCs w:val="21"/>
                <w:highlight w:val="none"/>
                <w:shd w:val="clear" w:color="auto" w:fill="auto"/>
                <w:lang w:val="en-US" w:eastAsia="zh-CN" w:bidi="ar"/>
              </w:rPr>
              <w:t>及</w:t>
            </w:r>
            <w:r>
              <w:rPr>
                <w:rFonts w:hint="eastAsia" w:ascii="Times New Roman" w:hAnsi="宋体" w:eastAsia="宋体" w:cs="宋体"/>
                <w:color w:val="auto"/>
                <w:sz w:val="21"/>
                <w:szCs w:val="21"/>
                <w:highlight w:val="none"/>
                <w:shd w:val="clear" w:color="auto" w:fill="auto"/>
                <w:lang w:bidi="ar"/>
              </w:rPr>
              <w:t>以上注册建造师执业资格</w:t>
            </w:r>
            <w:r>
              <w:rPr>
                <w:rFonts w:hint="eastAsia" w:ascii="Times New Roman" w:hAnsi="宋体" w:eastAsia="宋体" w:cs="宋体"/>
                <w:color w:val="auto"/>
                <w:sz w:val="21"/>
                <w:szCs w:val="21"/>
                <w:highlight w:val="none"/>
                <w:shd w:val="clear" w:color="auto" w:fill="auto"/>
                <w:lang w:val="en-US" w:eastAsia="zh-CN" w:bidi="ar"/>
              </w:rPr>
              <w:t>证复印件，并</w:t>
            </w:r>
            <w:r>
              <w:rPr>
                <w:rFonts w:hint="eastAsia" w:hAnsi="宋体" w:cs="宋体"/>
                <w:color w:val="auto"/>
                <w:highlight w:val="none"/>
              </w:rPr>
              <w:t>加盖单位公章。</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8</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业绩</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宋体"/>
                <w:highlight w:val="none"/>
              </w:rPr>
              <w:t>2020年1月1日至</w:t>
            </w:r>
            <w:r>
              <w:rPr>
                <w:rFonts w:hint="eastAsia" w:ascii="宋体" w:hAnsi="宋体" w:cs="宋体"/>
                <w:highlight w:val="none"/>
                <w:lang w:val="en-US" w:eastAsia="zh-CN"/>
              </w:rPr>
              <w:t>比选申请</w:t>
            </w:r>
            <w:r>
              <w:rPr>
                <w:rFonts w:hint="eastAsia" w:ascii="宋体" w:hAnsi="宋体" w:cs="宋体"/>
                <w:highlight w:val="none"/>
              </w:rPr>
              <w:t>截止时间前承接过单项合同金额</w:t>
            </w:r>
            <w:r>
              <w:rPr>
                <w:rFonts w:hint="eastAsia" w:ascii="宋体" w:hAnsi="宋体" w:cs="宋体"/>
                <w:highlight w:val="none"/>
                <w:lang w:val="en-US" w:eastAsia="zh-CN"/>
              </w:rPr>
              <w:t>达1</w:t>
            </w:r>
            <w:r>
              <w:rPr>
                <w:rFonts w:hint="eastAsia" w:ascii="宋体" w:hAnsi="宋体" w:cs="宋体"/>
                <w:highlight w:val="none"/>
              </w:rPr>
              <w:t>00万元及以上的绿化景观工程项目。</w:t>
            </w:r>
            <w:r>
              <w:rPr>
                <w:rFonts w:hint="eastAsia" w:ascii="Times New Roman" w:hAnsi="Times New Roman" w:cs="Times New Roman"/>
                <w:highlight w:val="none"/>
              </w:rPr>
              <w:t>（</w:t>
            </w:r>
            <w:r>
              <w:rPr>
                <w:rFonts w:hint="eastAsia" w:ascii="Times New Roman" w:hAnsi="Times New Roman" w:cs="Times New Roman"/>
                <w:highlight w:val="none"/>
                <w:lang w:bidi="ar"/>
              </w:rPr>
              <w:t>业绩证明文件为合同关键页或业主证明复印件，证明文件中须体现出合同双方、合同签订时间、合同服务、合同金额等内容。</w:t>
            </w:r>
            <w:r>
              <w:rPr>
                <w:rFonts w:hint="eastAsia" w:ascii="Times New Roman" w:hAnsi="Times New Roman" w:cs="Times New Roman"/>
                <w:highlight w:val="none"/>
              </w:rPr>
              <w:t>）</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9</w:t>
            </w:r>
          </w:p>
        </w:tc>
        <w:tc>
          <w:tcPr>
            <w:tcW w:w="1816" w:type="dxa"/>
            <w:noWrap w:val="0"/>
            <w:vAlign w:val="center"/>
          </w:tcPr>
          <w:p>
            <w:pPr>
              <w:keepNext w:val="0"/>
              <w:keepLines w:val="0"/>
              <w:widowControl/>
              <w:suppressLineNumbers w:val="0"/>
              <w:spacing w:beforeAutospacing="0" w:line="276" w:lineRule="auto"/>
              <w:rPr>
                <w:rFonts w:hint="eastAsia" w:ascii="Times New Roman" w:hAnsi="Times New Roman" w:eastAsia="宋体" w:cs="Times New Roman"/>
                <w:highlight w:val="none"/>
                <w:lang w:eastAsia="zh-CN"/>
              </w:rPr>
            </w:pPr>
            <w:r>
              <w:rPr>
                <w:rFonts w:hint="default" w:ascii="Times New Roman" w:hAnsi="Times New Roman" w:cs="Times New Roman"/>
                <w:highlight w:val="none"/>
              </w:rPr>
              <w:t>联合体</w:t>
            </w:r>
            <w:r>
              <w:rPr>
                <w:rFonts w:hint="eastAsia" w:ascii="Times New Roman" w:hAnsi="Times New Roman" w:cs="Times New Roman"/>
                <w:highlight w:val="none"/>
                <w:lang w:val="en-US" w:eastAsia="zh-CN"/>
              </w:rPr>
              <w:t>比选</w:t>
            </w:r>
          </w:p>
        </w:tc>
        <w:tc>
          <w:tcPr>
            <w:tcW w:w="3685" w:type="dxa"/>
            <w:noWrap w:val="0"/>
            <w:vAlign w:val="center"/>
          </w:tcPr>
          <w:p>
            <w:pPr>
              <w:keepNext w:val="0"/>
              <w:keepLines w:val="0"/>
              <w:widowControl/>
              <w:suppressLineNumbers w:val="0"/>
              <w:spacing w:beforeAutospacing="0" w:line="276" w:lineRule="auto"/>
              <w:rPr>
                <w:rFonts w:hint="eastAsia" w:ascii="Times New Roman" w:hAnsi="Times New Roman" w:eastAsia="宋体" w:cs="Times New Roman"/>
                <w:highlight w:val="none"/>
                <w:lang w:eastAsia="zh-CN"/>
              </w:rPr>
            </w:pPr>
            <w:r>
              <w:rPr>
                <w:rFonts w:hint="eastAsia" w:ascii="Times New Roman" w:hAnsi="Times New Roman" w:cs="Times New Roman"/>
                <w:highlight w:val="none"/>
                <w:lang w:val="en-US" w:eastAsia="zh-CN"/>
              </w:rPr>
              <w:t>比选申请</w:t>
            </w:r>
            <w:r>
              <w:rPr>
                <w:rFonts w:hint="default" w:ascii="Times New Roman" w:hAnsi="Times New Roman" w:cs="Times New Roman"/>
                <w:highlight w:val="none"/>
              </w:rPr>
              <w:t>人为非联合体</w:t>
            </w:r>
          </w:p>
        </w:tc>
        <w:tc>
          <w:tcPr>
            <w:tcW w:w="1560" w:type="dxa"/>
            <w:noWrap w:val="0"/>
            <w:vAlign w:val="center"/>
          </w:tcPr>
          <w:p>
            <w:pPr>
              <w:keepNext w:val="0"/>
              <w:keepLines w:val="0"/>
              <w:widowControl/>
              <w:suppressLineNumbers w:val="0"/>
              <w:spacing w:beforeAutospacing="0" w:line="276" w:lineRule="auto"/>
              <w:rPr>
                <w:rFonts w:hint="default" w:ascii="Times New Roman" w:hAnsi="Times New Roman"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bl>
    <w:p>
      <w:pPr>
        <w:snapToGrid w:val="0"/>
        <w:spacing w:before="0" w:after="0" w:afterAutospacing="0" w:line="240" w:lineRule="auto"/>
        <w:ind w:left="0" w:right="0" w:firstLine="0"/>
        <w:rPr>
          <w:rFonts w:ascii="宋体" w:hAnsi="宋体"/>
          <w:b/>
          <w:highlight w:val="none"/>
        </w:rPr>
      </w:pPr>
      <w:r>
        <w:rPr>
          <w:rFonts w:hint="eastAsia" w:ascii="宋体" w:hAnsi="宋体"/>
          <w:b/>
          <w:highlight w:val="none"/>
        </w:rPr>
        <w:t>注：</w:t>
      </w:r>
    </w:p>
    <w:p>
      <w:pPr>
        <w:snapToGrid w:val="0"/>
        <w:spacing w:before="0" w:after="0" w:afterAutospacing="0" w:line="240" w:lineRule="auto"/>
        <w:ind w:left="0" w:right="0" w:firstLine="0"/>
        <w:outlineLvl w:val="4"/>
        <w:rPr>
          <w:rFonts w:ascii="宋体" w:hAnsi="宋体"/>
          <w:b/>
          <w:highlight w:val="none"/>
        </w:rPr>
      </w:pPr>
      <w:r>
        <w:rPr>
          <w:rFonts w:hint="eastAsia" w:ascii="宋体" w:hAnsi="宋体"/>
          <w:b/>
          <w:highlight w:val="none"/>
        </w:rPr>
        <w:t>1.比选申请人如未通过上述资格审查，则作比选申请被否决处理并不得进入下一阶段评审。</w:t>
      </w:r>
      <w:bookmarkStart w:id="1290" w:name="_Toc25750695"/>
      <w:bookmarkStart w:id="1291" w:name="_Toc6102"/>
      <w:bookmarkStart w:id="1292" w:name="_Toc20215"/>
      <w:bookmarkStart w:id="1293" w:name="_Toc7852"/>
      <w:bookmarkStart w:id="1294" w:name="_Toc29670"/>
      <w:bookmarkStart w:id="1295" w:name="_Toc5811"/>
      <w:bookmarkStart w:id="1296" w:name="_Toc22635"/>
      <w:bookmarkStart w:id="1297" w:name="_Toc3409"/>
      <w:bookmarkStart w:id="1298" w:name="_Toc12984826"/>
      <w:bookmarkStart w:id="1299" w:name="_Toc5737"/>
      <w:bookmarkStart w:id="1300" w:name="_Toc31487"/>
      <w:bookmarkStart w:id="1301" w:name="_Toc12983557"/>
      <w:bookmarkStart w:id="1302" w:name="_Toc25123"/>
      <w:bookmarkStart w:id="1303" w:name="_Toc492478850"/>
      <w:bookmarkStart w:id="1304" w:name="_Toc9343"/>
      <w:bookmarkStart w:id="1305" w:name="_Toc15103"/>
      <w:bookmarkStart w:id="1306" w:name="_Toc8945"/>
      <w:bookmarkStart w:id="1307" w:name="_Toc1459"/>
      <w:bookmarkStart w:id="1308" w:name="_Toc19299"/>
      <w:bookmarkStart w:id="1309" w:name="_Toc191"/>
      <w:bookmarkStart w:id="1310" w:name="_Toc6612"/>
    </w:p>
    <w:bookmarkEnd w:id="1290"/>
    <w:p>
      <w:pPr>
        <w:spacing w:before="0"/>
        <w:ind w:right="0" w:firstLine="0"/>
        <w:jc w:val="center"/>
        <w:rPr>
          <w:b/>
          <w:bCs/>
          <w:highlight w:val="none"/>
        </w:rPr>
      </w:pPr>
      <w:r>
        <w:rPr>
          <w:highlight w:val="none"/>
        </w:rPr>
        <w:br w:type="page"/>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Fonts w:hint="eastAsia"/>
          <w:b/>
          <w:bCs/>
          <w:highlight w:val="none"/>
        </w:rPr>
        <w:t>附表二《技术文件评分表》</w:t>
      </w:r>
    </w:p>
    <w:tbl>
      <w:tblPr>
        <w:tblStyle w:val="48"/>
        <w:tblW w:w="4870" w:type="pct"/>
        <w:tblInd w:w="-5" w:type="dxa"/>
        <w:tblLayout w:type="fixed"/>
        <w:tblCellMar>
          <w:top w:w="0" w:type="dxa"/>
          <w:left w:w="108" w:type="dxa"/>
          <w:bottom w:w="0" w:type="dxa"/>
          <w:right w:w="108" w:type="dxa"/>
        </w:tblCellMar>
      </w:tblPr>
      <w:tblGrid>
        <w:gridCol w:w="388"/>
        <w:gridCol w:w="982"/>
        <w:gridCol w:w="1138"/>
        <w:gridCol w:w="5402"/>
        <w:gridCol w:w="1134"/>
      </w:tblGrid>
      <w:tr>
        <w:tblPrEx>
          <w:tblCellMar>
            <w:top w:w="0" w:type="dxa"/>
            <w:left w:w="108" w:type="dxa"/>
            <w:bottom w:w="0" w:type="dxa"/>
            <w:right w:w="108" w:type="dxa"/>
          </w:tblCellMar>
        </w:tblPrEx>
        <w:trPr>
          <w:trHeight w:val="565" w:hRule="atLeast"/>
        </w:trPr>
        <w:tc>
          <w:tcPr>
            <w:tcW w:w="2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序号</w:t>
            </w:r>
          </w:p>
        </w:tc>
        <w:tc>
          <w:tcPr>
            <w:tcW w:w="54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评审内容</w:t>
            </w:r>
          </w:p>
        </w:tc>
        <w:tc>
          <w:tcPr>
            <w:tcW w:w="3615" w:type="pct"/>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评审标准</w:t>
            </w:r>
          </w:p>
        </w:tc>
        <w:tc>
          <w:tcPr>
            <w:tcW w:w="62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r>
              <w:rPr>
                <w:rFonts w:hint="eastAsia" w:ascii="Times New Roman" w:hAnsi="Times New Roman" w:cs="Times New Roman"/>
                <w:b/>
                <w:bCs/>
                <w:highlight w:val="none"/>
              </w:rPr>
              <w:t>得分</w:t>
            </w:r>
          </w:p>
        </w:tc>
      </w:tr>
      <w:tr>
        <w:tblPrEx>
          <w:tblCellMar>
            <w:top w:w="0" w:type="dxa"/>
            <w:left w:w="108" w:type="dxa"/>
            <w:bottom w:w="0" w:type="dxa"/>
            <w:right w:w="108" w:type="dxa"/>
          </w:tblCellMar>
        </w:tblPrEx>
        <w:trPr>
          <w:trHeight w:val="589" w:hRule="atLeast"/>
        </w:trPr>
        <w:tc>
          <w:tcPr>
            <w:tcW w:w="215" w:type="pct"/>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1</w:t>
            </w:r>
          </w:p>
        </w:tc>
        <w:tc>
          <w:tcPr>
            <w:tcW w:w="543" w:type="pct"/>
            <w:vMerge w:val="restart"/>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default" w:ascii="Times New Roman" w:hAnsi="Times New Roman" w:cs="Times New Roman"/>
                <w:b/>
                <w:bCs/>
                <w:highlight w:val="none"/>
              </w:rPr>
              <w:t>施工组织设计</w:t>
            </w:r>
            <w:r>
              <w:rPr>
                <w:rFonts w:hint="eastAsia" w:ascii="Times New Roman" w:hAnsi="Times New Roman" w:cs="Times New Roman"/>
                <w:b/>
                <w:bCs/>
                <w:highlight w:val="none"/>
              </w:rPr>
              <w:t>（60分）</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Times New Roman" w:hAnsi="Times New Roman" w:cs="Times New Roman"/>
                <w:highlight w:val="none"/>
              </w:rPr>
            </w:pPr>
            <w:r>
              <w:rPr>
                <w:rFonts w:hint="default" w:ascii="Times New Roman" w:hAnsi="Times New Roman" w:cs="Times New Roman"/>
                <w:highlight w:val="none"/>
              </w:rPr>
              <w:t>主要施工方法</w:t>
            </w:r>
            <w:r>
              <w:rPr>
                <w:rFonts w:hint="eastAsia" w:ascii="Times New Roman" w:hAnsi="Times New Roman" w:cs="Times New Roman"/>
                <w:highlight w:val="none"/>
              </w:rPr>
              <w:t>(10分)</w:t>
            </w:r>
          </w:p>
        </w:tc>
        <w:tc>
          <w:tcPr>
            <w:tcW w:w="298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优（6＜m≤10）：</w:t>
            </w:r>
            <w:r>
              <w:rPr>
                <w:rFonts w:hint="eastAsia" w:ascii="宋体" w:hAnsi="宋体" w:cs="Times New Roman"/>
                <w:highlight w:val="none"/>
              </w:rPr>
              <w:t>各主要分布施工方法符合项目实际，须有详尽的施工技术方案，工艺先进、方法科学合理、可行，能知道具体施工并确保安全。</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一般（2＜m≤6）：</w:t>
            </w:r>
            <w:r>
              <w:rPr>
                <w:rFonts w:hint="eastAsia" w:ascii="宋体" w:hAnsi="宋体" w:cs="Times New Roman"/>
                <w:highlight w:val="none"/>
              </w:rPr>
              <w:t xml:space="preserve">各主要分部施工方法符合项目实际，须有详尽的施工并确保安全。 </w:t>
            </w:r>
          </w:p>
          <w:p>
            <w:pPr>
              <w:keepNext w:val="0"/>
              <w:keepLines w:val="0"/>
              <w:widowControl/>
              <w:suppressLineNumbers w:val="0"/>
              <w:spacing w:before="0" w:beforeAutospacing="0" w:after="0" w:afterAutospacing="0" w:line="276" w:lineRule="auto"/>
              <w:ind w:left="0" w:right="0" w:firstLine="0"/>
              <w:jc w:val="left"/>
              <w:rPr>
                <w:rFonts w:hint="eastAsia" w:ascii="Times New Roman" w:hAnsi="Times New Roman" w:cs="Times New Roman"/>
                <w:highlight w:val="none"/>
              </w:rPr>
            </w:pPr>
            <w:r>
              <w:rPr>
                <w:rFonts w:hint="eastAsia" w:ascii="宋体" w:hAnsi="宋体" w:cs="Times New Roman"/>
                <w:b/>
                <w:bCs/>
                <w:highlight w:val="none"/>
              </w:rPr>
              <w:t>差（0＜m≤2）</w:t>
            </w:r>
            <w:r>
              <w:rPr>
                <w:rFonts w:hint="eastAsia" w:ascii="宋体" w:hAnsi="宋体" w:cs="Times New Roman"/>
                <w:highlight w:val="none"/>
              </w:rPr>
              <w:t>：各主要分部施工方法不符合项目实际，无详尽的施工技术方案，不能知道具体施工并确保安全。</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b/>
                <w:bCs/>
                <w:highlight w:val="none"/>
              </w:rPr>
            </w:pPr>
          </w:p>
        </w:tc>
      </w:tr>
      <w:tr>
        <w:tblPrEx>
          <w:tblCellMar>
            <w:top w:w="0" w:type="dxa"/>
            <w:left w:w="108" w:type="dxa"/>
            <w:bottom w:w="0" w:type="dxa"/>
            <w:right w:w="108" w:type="dxa"/>
          </w:tblCellMar>
        </w:tblPrEx>
        <w:trPr>
          <w:trHeight w:val="589" w:hRule="atLeast"/>
        </w:trPr>
        <w:tc>
          <w:tcPr>
            <w:tcW w:w="215" w:type="pct"/>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p>
        </w:tc>
        <w:tc>
          <w:tcPr>
            <w:tcW w:w="543" w:type="pct"/>
            <w:vMerge w:val="continue"/>
            <w:tcBorders>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default" w:ascii="宋体" w:hAnsi="宋体" w:cs="Times New Roman"/>
                <w:highlight w:val="none"/>
              </w:rPr>
              <w:t>拟投入的主要物资计划</w:t>
            </w:r>
          </w:p>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宋体"/>
                <w:highlight w:val="none"/>
              </w:rPr>
              <w:t>(10分)</w:t>
            </w:r>
          </w:p>
        </w:tc>
        <w:tc>
          <w:tcPr>
            <w:tcW w:w="298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优（6＜m≤10）</w:t>
            </w:r>
            <w:r>
              <w:rPr>
                <w:rFonts w:hint="eastAsia" w:ascii="宋体" w:hAnsi="宋体" w:cs="Times New Roman"/>
                <w:highlight w:val="none"/>
              </w:rPr>
              <w:t>：投入的施工材料有详细的组织计划周密，数量、选型配置、进场时间安排合理，满足施工需要。</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一般（2＜m≤6）：</w:t>
            </w:r>
            <w:r>
              <w:rPr>
                <w:rFonts w:hint="eastAsia" w:ascii="宋体" w:hAnsi="宋体" w:cs="Times New Roman"/>
                <w:highlight w:val="none"/>
              </w:rPr>
              <w:t xml:space="preserve">投入的施工材料有组织计划且计划合理，数量、选型配置、进场时间安排合理，基本满足施工需要。 </w:t>
            </w:r>
          </w:p>
          <w:p>
            <w:pPr>
              <w:keepNext w:val="0"/>
              <w:keepLines w:val="0"/>
              <w:widowControl/>
              <w:suppressLineNumbers w:val="0"/>
              <w:topLinePunct/>
              <w:spacing w:before="0" w:beforeAutospacing="0" w:after="0" w:afterAutospacing="0" w:line="276" w:lineRule="auto"/>
              <w:ind w:left="0" w:right="0" w:firstLine="0"/>
              <w:jc w:val="left"/>
              <w:rPr>
                <w:rFonts w:hint="default" w:ascii="宋体" w:hAnsi="宋体" w:cs="宋体"/>
                <w:highlight w:val="none"/>
              </w:rPr>
            </w:pPr>
            <w:r>
              <w:rPr>
                <w:rFonts w:hint="eastAsia" w:ascii="宋体" w:hAnsi="宋体" w:cs="Times New Roman"/>
                <w:b/>
                <w:bCs/>
                <w:highlight w:val="none"/>
              </w:rPr>
              <w:t>差（0＜m≤2）：</w:t>
            </w:r>
            <w:r>
              <w:rPr>
                <w:rFonts w:hint="eastAsia" w:ascii="宋体" w:hAnsi="宋体" w:cs="Times New Roman"/>
                <w:highlight w:val="none"/>
              </w:rPr>
              <w:t>投入的施工材料无详细的组织计划，数量、选型配置、进场时间安排不合理，不能满足施工需要。</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b/>
                <w:bCs/>
                <w:highlight w:val="none"/>
              </w:rPr>
            </w:pPr>
          </w:p>
        </w:tc>
      </w:tr>
      <w:tr>
        <w:tblPrEx>
          <w:tblCellMar>
            <w:top w:w="0" w:type="dxa"/>
            <w:left w:w="108" w:type="dxa"/>
            <w:bottom w:w="0" w:type="dxa"/>
            <w:right w:w="108" w:type="dxa"/>
          </w:tblCellMar>
        </w:tblPrEx>
        <w:trPr>
          <w:trHeight w:val="589" w:hRule="atLeast"/>
        </w:trPr>
        <w:tc>
          <w:tcPr>
            <w:tcW w:w="215" w:type="pct"/>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p>
        </w:tc>
        <w:tc>
          <w:tcPr>
            <w:tcW w:w="543" w:type="pct"/>
            <w:vMerge w:val="continue"/>
            <w:tcBorders>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default" w:ascii="宋体" w:hAnsi="宋体" w:cs="Times New Roman"/>
                <w:highlight w:val="none"/>
              </w:rPr>
              <w:t>拟投入的主要施工机械、设备计划</w:t>
            </w:r>
          </w:p>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宋体"/>
                <w:highlight w:val="none"/>
              </w:rPr>
              <w:t>(10分)</w:t>
            </w:r>
          </w:p>
        </w:tc>
        <w:tc>
          <w:tcPr>
            <w:tcW w:w="298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优（6＜m≤10）：</w:t>
            </w:r>
            <w:r>
              <w:rPr>
                <w:rFonts w:hint="eastAsia" w:ascii="宋体" w:hAnsi="宋体" w:cs="Times New Roman"/>
                <w:highlight w:val="none"/>
              </w:rPr>
              <w:t xml:space="preserve">投入的施工机械、设备、机具有详细的组织计划且计划周密，设备数量、选型配置、进场时间安排合理，完全满足施工需要。 </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一般（2＜m≤6）：</w:t>
            </w:r>
            <w:r>
              <w:rPr>
                <w:rFonts w:hint="eastAsia" w:ascii="宋体" w:hAnsi="宋体" w:cs="Times New Roman"/>
                <w:highlight w:val="none"/>
              </w:rPr>
              <w:t xml:space="preserve">投入的施工机械、设备、机具有较详细的组织计划且计划周密，设备数量、选型配置、进场时间安排较合理，能满足施工需要。 </w:t>
            </w:r>
          </w:p>
          <w:p>
            <w:pPr>
              <w:keepNext w:val="0"/>
              <w:keepLines w:val="0"/>
              <w:widowControl/>
              <w:suppressLineNumbers w:val="0"/>
              <w:topLinePunct/>
              <w:spacing w:before="0" w:beforeAutospacing="0" w:after="0" w:afterAutospacing="0" w:line="276" w:lineRule="auto"/>
              <w:ind w:left="0" w:right="0" w:firstLine="0"/>
              <w:jc w:val="left"/>
              <w:rPr>
                <w:rFonts w:hint="default" w:ascii="宋体" w:hAnsi="宋体" w:cs="宋体"/>
                <w:highlight w:val="none"/>
              </w:rPr>
            </w:pPr>
            <w:r>
              <w:rPr>
                <w:rFonts w:hint="eastAsia" w:ascii="宋体" w:hAnsi="宋体" w:cs="Times New Roman"/>
                <w:b/>
                <w:bCs/>
                <w:highlight w:val="none"/>
              </w:rPr>
              <w:t>差（0＜m≤2）：</w:t>
            </w:r>
            <w:r>
              <w:rPr>
                <w:rFonts w:hint="eastAsia" w:ascii="宋体" w:hAnsi="宋体" w:cs="Times New Roman"/>
                <w:highlight w:val="none"/>
              </w:rPr>
              <w:t>投入的施工机械、设备、机具没有详细的组织计划且计划不周密，设备数量、选型配置、进场时间安排不清晰、不合理，不能满足施工需要。</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b/>
                <w:bCs/>
                <w:highlight w:val="none"/>
              </w:rPr>
            </w:pPr>
          </w:p>
        </w:tc>
      </w:tr>
      <w:tr>
        <w:tblPrEx>
          <w:tblCellMar>
            <w:top w:w="0" w:type="dxa"/>
            <w:left w:w="108" w:type="dxa"/>
            <w:bottom w:w="0" w:type="dxa"/>
            <w:right w:w="108" w:type="dxa"/>
          </w:tblCellMar>
        </w:tblPrEx>
        <w:trPr>
          <w:trHeight w:val="589" w:hRule="atLeast"/>
        </w:trPr>
        <w:tc>
          <w:tcPr>
            <w:tcW w:w="215" w:type="pct"/>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p>
        </w:tc>
        <w:tc>
          <w:tcPr>
            <w:tcW w:w="543" w:type="pct"/>
            <w:vMerge w:val="continue"/>
            <w:tcBorders>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default" w:ascii="宋体" w:hAnsi="宋体" w:cs="Times New Roman"/>
                <w:highlight w:val="none"/>
              </w:rPr>
              <w:t>劳动力安排计划</w:t>
            </w:r>
            <w:r>
              <w:rPr>
                <w:rFonts w:hint="eastAsia" w:ascii="宋体" w:hAnsi="宋体" w:cs="宋体"/>
                <w:highlight w:val="none"/>
              </w:rPr>
              <w:t>(10分)</w:t>
            </w:r>
          </w:p>
        </w:tc>
        <w:tc>
          <w:tcPr>
            <w:tcW w:w="298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优（6＜m≤10）:</w:t>
            </w:r>
            <w:r>
              <w:rPr>
                <w:rFonts w:hint="eastAsia" w:ascii="宋体" w:hAnsi="宋体" w:cs="Times New Roman"/>
                <w:highlight w:val="none"/>
              </w:rPr>
              <w:t xml:space="preserve">各主要施工工序有详细周密的劳动力安排计划，有各工种劳动力安排计划，劳动力投入合理，完全满足施工需要。 </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一般（2＜m≤6）：</w:t>
            </w:r>
            <w:r>
              <w:rPr>
                <w:rFonts w:hint="eastAsia" w:ascii="宋体" w:hAnsi="宋体" w:cs="Times New Roman"/>
                <w:highlight w:val="none"/>
              </w:rPr>
              <w:t xml:space="preserve">各主要施工工序有较详细周密的劳动力安排计划，有各工种劳动力安排计划，劳动力投入基本合理，满足施工需要。 </w:t>
            </w:r>
          </w:p>
          <w:p>
            <w:pPr>
              <w:keepNext w:val="0"/>
              <w:keepLines w:val="0"/>
              <w:widowControl/>
              <w:suppressLineNumbers w:val="0"/>
              <w:topLinePunct/>
              <w:spacing w:before="0" w:beforeAutospacing="0" w:after="0" w:afterAutospacing="0" w:line="276" w:lineRule="auto"/>
              <w:ind w:left="0" w:right="0" w:firstLine="0"/>
              <w:jc w:val="left"/>
              <w:rPr>
                <w:rFonts w:hint="default" w:ascii="宋体" w:hAnsi="宋体" w:cs="宋体"/>
                <w:highlight w:val="none"/>
              </w:rPr>
            </w:pPr>
            <w:r>
              <w:rPr>
                <w:rFonts w:hint="eastAsia" w:ascii="宋体" w:hAnsi="宋体" w:cs="Times New Roman"/>
                <w:b/>
                <w:bCs/>
                <w:highlight w:val="none"/>
              </w:rPr>
              <w:t>差（0＜m≤2）：</w:t>
            </w:r>
            <w:r>
              <w:rPr>
                <w:rFonts w:hint="eastAsia" w:ascii="宋体" w:hAnsi="宋体" w:cs="Times New Roman"/>
                <w:highlight w:val="none"/>
              </w:rPr>
              <w:t>各主要施工工序没有详细的劳动力安排计划，没有各工种劳动力安排计划，劳动力投入不合理，不能满足施工要求。</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b/>
                <w:bCs/>
                <w:highlight w:val="none"/>
              </w:rPr>
            </w:pPr>
          </w:p>
        </w:tc>
      </w:tr>
      <w:tr>
        <w:tblPrEx>
          <w:tblCellMar>
            <w:top w:w="0" w:type="dxa"/>
            <w:left w:w="108" w:type="dxa"/>
            <w:bottom w:w="0" w:type="dxa"/>
            <w:right w:w="108" w:type="dxa"/>
          </w:tblCellMar>
        </w:tblPrEx>
        <w:trPr>
          <w:trHeight w:val="589" w:hRule="atLeast"/>
        </w:trPr>
        <w:tc>
          <w:tcPr>
            <w:tcW w:w="215" w:type="pct"/>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p>
        </w:tc>
        <w:tc>
          <w:tcPr>
            <w:tcW w:w="543" w:type="pct"/>
            <w:vMerge w:val="continue"/>
            <w:tcBorders>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default" w:ascii="宋体" w:hAnsi="宋体" w:cs="Times New Roman"/>
                <w:highlight w:val="none"/>
              </w:rPr>
              <w:t>确保工程质量的技术组织措施</w:t>
            </w:r>
            <w:r>
              <w:rPr>
                <w:rFonts w:hint="eastAsia" w:ascii="宋体" w:hAnsi="宋体" w:cs="宋体"/>
                <w:highlight w:val="none"/>
              </w:rPr>
              <w:t>(10分)</w:t>
            </w:r>
          </w:p>
        </w:tc>
        <w:tc>
          <w:tcPr>
            <w:tcW w:w="298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优（6＜m≤10）：</w:t>
            </w:r>
            <w:r>
              <w:rPr>
                <w:rFonts w:hint="eastAsia" w:ascii="宋体" w:hAnsi="宋体" w:cs="Times New Roman"/>
                <w:highlight w:val="none"/>
              </w:rPr>
              <w:t>有专门的质量技术管理班子和制度，且人员配备合理，制度健全。主要工序有质量技术保证措施和手段，自控体系完整，能有效保证技术质量，完全能达到承诺的质量标准。</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一般（2＜m≤6）：</w:t>
            </w:r>
            <w:r>
              <w:rPr>
                <w:rFonts w:hint="eastAsia" w:ascii="宋体" w:hAnsi="宋体" w:cs="Times New Roman"/>
                <w:highlight w:val="none"/>
              </w:rPr>
              <w:t xml:space="preserve">有专门的质量技术管理班子和制度，且人员配备基本合理，制度较健全。主要工序有较好的质量技术保证措施和手段，自控体系较完整，基本能有效保证技术质量，能达到承诺的质量标准。 </w:t>
            </w:r>
          </w:p>
          <w:p>
            <w:pPr>
              <w:keepNext w:val="0"/>
              <w:keepLines w:val="0"/>
              <w:widowControl/>
              <w:suppressLineNumbers w:val="0"/>
              <w:topLinePunct/>
              <w:spacing w:before="0" w:beforeAutospacing="0" w:after="0" w:afterAutospacing="0" w:line="276" w:lineRule="auto"/>
              <w:ind w:left="0" w:right="0" w:firstLine="0"/>
              <w:jc w:val="left"/>
              <w:rPr>
                <w:rFonts w:hint="default" w:ascii="宋体" w:hAnsi="宋体" w:cs="宋体"/>
                <w:highlight w:val="none"/>
              </w:rPr>
            </w:pPr>
            <w:r>
              <w:rPr>
                <w:rFonts w:hint="eastAsia" w:ascii="宋体" w:hAnsi="宋体" w:cs="Times New Roman"/>
                <w:b/>
                <w:bCs/>
                <w:highlight w:val="none"/>
              </w:rPr>
              <w:t>差（0＜m≤2）</w:t>
            </w:r>
            <w:r>
              <w:rPr>
                <w:rFonts w:hint="eastAsia" w:ascii="宋体" w:hAnsi="宋体" w:cs="Times New Roman"/>
                <w:highlight w:val="none"/>
              </w:rPr>
              <w:t>：没有专门的质量技术管理班子和制度，且人员配备不合理，制度不健全。主要工序有质量技术保证措施和手段，自控体系不完整，不能有效保证技术质量，不能达到承诺的质量标准。</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b/>
                <w:bCs/>
                <w:highlight w:val="none"/>
              </w:rPr>
            </w:pPr>
          </w:p>
        </w:tc>
      </w:tr>
      <w:tr>
        <w:tblPrEx>
          <w:tblCellMar>
            <w:top w:w="0" w:type="dxa"/>
            <w:left w:w="108" w:type="dxa"/>
            <w:bottom w:w="0" w:type="dxa"/>
            <w:right w:w="108" w:type="dxa"/>
          </w:tblCellMar>
        </w:tblPrEx>
        <w:trPr>
          <w:trHeight w:val="589" w:hRule="atLeast"/>
        </w:trPr>
        <w:tc>
          <w:tcPr>
            <w:tcW w:w="215" w:type="pct"/>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p>
        </w:tc>
        <w:tc>
          <w:tcPr>
            <w:tcW w:w="543" w:type="pct"/>
            <w:vMerge w:val="continue"/>
            <w:tcBorders>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default" w:ascii="宋体" w:hAnsi="宋体" w:cs="Times New Roman"/>
                <w:highlight w:val="none"/>
              </w:rPr>
              <w:t>施工的重点和难点及保证措施</w:t>
            </w:r>
            <w:r>
              <w:rPr>
                <w:rFonts w:hint="eastAsia" w:ascii="宋体" w:hAnsi="宋体" w:cs="宋体"/>
                <w:highlight w:val="none"/>
              </w:rPr>
              <w:t>(10分)</w:t>
            </w:r>
          </w:p>
        </w:tc>
        <w:tc>
          <w:tcPr>
            <w:tcW w:w="298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优（6＜m≤10）：</w:t>
            </w:r>
            <w:r>
              <w:rPr>
                <w:rFonts w:hint="eastAsia" w:ascii="宋体" w:hAnsi="宋体" w:cs="Times New Roman"/>
                <w:highlight w:val="none"/>
              </w:rPr>
              <w:t xml:space="preserve">针对本工程的特点，阐述本工程的重点和难点，解决重点和难点问题的方法科学合理。 </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一般（2＜m≤6）：</w:t>
            </w:r>
            <w:r>
              <w:rPr>
                <w:rFonts w:hint="eastAsia" w:ascii="宋体" w:hAnsi="宋体" w:cs="Times New Roman"/>
                <w:highlight w:val="none"/>
              </w:rPr>
              <w:t>针对本工程的特点，阐述本工程的重点和难点，解决重点和难点问题的方法一般。</w:t>
            </w:r>
          </w:p>
          <w:p>
            <w:pPr>
              <w:keepNext w:val="0"/>
              <w:keepLines w:val="0"/>
              <w:widowControl/>
              <w:suppressLineNumbers w:val="0"/>
              <w:topLinePunct/>
              <w:spacing w:before="0" w:beforeAutospacing="0" w:after="0" w:afterAutospacing="0" w:line="276" w:lineRule="auto"/>
              <w:ind w:left="0" w:right="0" w:firstLine="0"/>
              <w:jc w:val="left"/>
              <w:rPr>
                <w:rFonts w:hint="default" w:ascii="宋体" w:hAnsi="宋体" w:cs="宋体"/>
                <w:highlight w:val="none"/>
              </w:rPr>
            </w:pPr>
            <w:r>
              <w:rPr>
                <w:rFonts w:hint="eastAsia" w:ascii="宋体" w:hAnsi="宋体" w:cs="Times New Roman"/>
                <w:b/>
                <w:bCs/>
                <w:highlight w:val="none"/>
              </w:rPr>
              <w:t>差（0＜m≤2）：</w:t>
            </w:r>
            <w:r>
              <w:rPr>
                <w:rFonts w:hint="eastAsia" w:ascii="宋体" w:hAnsi="宋体" w:cs="Times New Roman"/>
                <w:highlight w:val="none"/>
              </w:rPr>
              <w:t>针对本工程的特点，阐述本工程的重点和难点，解决重点和难点问题的方法不合理。</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b/>
                <w:bCs/>
                <w:highlight w:val="none"/>
              </w:rPr>
            </w:pPr>
          </w:p>
        </w:tc>
      </w:tr>
      <w:tr>
        <w:tblPrEx>
          <w:tblCellMar>
            <w:top w:w="0" w:type="dxa"/>
            <w:left w:w="108" w:type="dxa"/>
            <w:bottom w:w="0" w:type="dxa"/>
            <w:right w:w="108" w:type="dxa"/>
          </w:tblCellMar>
        </w:tblPrEx>
        <w:trPr>
          <w:trHeight w:val="1646" w:hRule="atLeast"/>
        </w:trPr>
        <w:tc>
          <w:tcPr>
            <w:tcW w:w="215" w:type="pc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2</w:t>
            </w:r>
          </w:p>
        </w:tc>
        <w:tc>
          <w:tcPr>
            <w:tcW w:w="543" w:type="pct"/>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default" w:ascii="Times New Roman" w:hAnsi="Times New Roman" w:cs="Times New Roman"/>
                <w:b/>
                <w:bCs/>
                <w:highlight w:val="none"/>
              </w:rPr>
              <w:t>项目管理机构</w:t>
            </w:r>
            <w:r>
              <w:rPr>
                <w:rFonts w:hint="eastAsia" w:ascii="Times New Roman" w:hAnsi="Times New Roman" w:cs="Times New Roman"/>
                <w:b/>
                <w:bCs/>
                <w:highlight w:val="none"/>
              </w:rPr>
              <w:t>（10分）</w:t>
            </w:r>
          </w:p>
        </w:tc>
        <w:tc>
          <w:tcPr>
            <w:tcW w:w="3615" w:type="pct"/>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Times New Roman" w:hAnsi="Times New Roman" w:cs="Times New Roman"/>
                <w:highlight w:val="none"/>
              </w:rPr>
            </w:pPr>
            <w:r>
              <w:rPr>
                <w:rFonts w:hint="eastAsia" w:ascii="宋体" w:hAnsi="宋体" w:cs="Times New Roman"/>
                <w:b/>
                <w:bCs/>
                <w:highlight w:val="none"/>
              </w:rPr>
              <w:t>优（6＜m≤10）：</w:t>
            </w:r>
            <w:r>
              <w:rPr>
                <w:rFonts w:hint="eastAsia" w:ascii="Times New Roman" w:hAnsi="Times New Roman" w:cs="Times New Roman"/>
                <w:highlight w:val="none"/>
              </w:rPr>
              <w:t>项目组织机构设置全面</w:t>
            </w:r>
            <w:r>
              <w:rPr>
                <w:rFonts w:hint="default" w:ascii="Times New Roman" w:hAnsi="Times New Roman" w:cs="Times New Roman"/>
                <w:highlight w:val="none"/>
              </w:rPr>
              <w:t>合理，岗位设置齐全，职责明确</w:t>
            </w:r>
            <w:r>
              <w:rPr>
                <w:rFonts w:hint="eastAsia" w:ascii="Times New Roman" w:hAnsi="Times New Roman" w:cs="Times New Roman"/>
                <w:highlight w:val="none"/>
              </w:rPr>
              <w:t>。</w:t>
            </w:r>
          </w:p>
          <w:p>
            <w:pPr>
              <w:pStyle w:val="29"/>
              <w:keepNext w:val="0"/>
              <w:keepLines w:val="0"/>
              <w:widowControl/>
              <w:suppressLineNumbers w:val="0"/>
              <w:spacing w:before="0" w:beforeAutospacing="0" w:after="0" w:afterAutospacing="0" w:line="276" w:lineRule="auto"/>
              <w:ind w:left="0" w:right="0" w:firstLine="0"/>
              <w:rPr>
                <w:rFonts w:hint="eastAsia" w:ascii="Times New Roman" w:hAnsi="Times New Roman" w:cs="Times New Roman"/>
                <w:sz w:val="21"/>
                <w:szCs w:val="21"/>
                <w:highlight w:val="none"/>
              </w:rPr>
            </w:pPr>
            <w:r>
              <w:rPr>
                <w:rFonts w:hint="eastAsia" w:ascii="宋体" w:hAnsi="宋体" w:cs="Times New Roman"/>
                <w:b/>
                <w:bCs/>
                <w:sz w:val="21"/>
                <w:szCs w:val="21"/>
                <w:highlight w:val="none"/>
              </w:rPr>
              <w:t>一般（2＜m≤6）：</w:t>
            </w:r>
            <w:r>
              <w:rPr>
                <w:rFonts w:hint="eastAsia" w:ascii="Times New Roman" w:hAnsi="Times New Roman" w:cs="Times New Roman"/>
                <w:sz w:val="21"/>
                <w:szCs w:val="21"/>
                <w:highlight w:val="none"/>
              </w:rPr>
              <w:t>项目组织机构设置一般</w:t>
            </w:r>
            <w:r>
              <w:rPr>
                <w:rFonts w:hint="default" w:ascii="Times New Roman" w:hAnsi="Times New Roman" w:cs="Times New Roman"/>
                <w:sz w:val="21"/>
                <w:szCs w:val="21"/>
                <w:highlight w:val="none"/>
              </w:rPr>
              <w:t>，岗位设置</w:t>
            </w:r>
            <w:r>
              <w:rPr>
                <w:rFonts w:hint="eastAsia" w:ascii="Times New Roman" w:hAnsi="Times New Roman" w:cs="Times New Roman"/>
                <w:sz w:val="21"/>
                <w:szCs w:val="21"/>
                <w:highlight w:val="none"/>
              </w:rPr>
              <w:t>一般</w:t>
            </w:r>
            <w:r>
              <w:rPr>
                <w:rFonts w:hint="default" w:ascii="Times New Roman" w:hAnsi="Times New Roman" w:cs="Times New Roman"/>
                <w:sz w:val="21"/>
                <w:szCs w:val="21"/>
                <w:highlight w:val="none"/>
              </w:rPr>
              <w:t>，职责明确一般</w:t>
            </w:r>
            <w:r>
              <w:rPr>
                <w:rFonts w:hint="eastAsia" w:ascii="Times New Roman" w:hAnsi="Times New Roman" w:cs="Times New Roman"/>
                <w:sz w:val="21"/>
                <w:szCs w:val="21"/>
                <w:highlight w:val="none"/>
              </w:rPr>
              <w:t>。</w:t>
            </w:r>
          </w:p>
          <w:p>
            <w:pPr>
              <w:pStyle w:val="29"/>
              <w:keepNext w:val="0"/>
              <w:keepLines w:val="0"/>
              <w:widowControl/>
              <w:suppressLineNumbers w:val="0"/>
              <w:spacing w:before="0" w:beforeAutospacing="0" w:after="0" w:afterAutospacing="0" w:line="276" w:lineRule="auto"/>
              <w:ind w:left="0" w:right="0" w:firstLine="0"/>
              <w:rPr>
                <w:rFonts w:hint="default" w:ascii="Times New Roman" w:hAnsi="Times New Roman" w:cs="Times New Roman"/>
                <w:highlight w:val="none"/>
              </w:rPr>
            </w:pPr>
            <w:r>
              <w:rPr>
                <w:rFonts w:hint="eastAsia" w:ascii="宋体" w:hAnsi="宋体" w:cs="Times New Roman"/>
                <w:b/>
                <w:bCs/>
                <w:sz w:val="21"/>
                <w:szCs w:val="21"/>
                <w:highlight w:val="none"/>
              </w:rPr>
              <w:t>差（0＜m≤2）：</w:t>
            </w:r>
            <w:r>
              <w:rPr>
                <w:rFonts w:hint="default" w:ascii="Times New Roman" w:hAnsi="Times New Roman" w:cs="Times New Roman"/>
                <w:sz w:val="21"/>
                <w:szCs w:val="21"/>
                <w:highlight w:val="none"/>
              </w:rPr>
              <w:t>欠合理，不明确</w:t>
            </w:r>
            <w:r>
              <w:rPr>
                <w:rFonts w:hint="eastAsia" w:ascii="Times New Roman" w:hAnsi="Times New Roman" w:cs="Times New Roman"/>
                <w:sz w:val="21"/>
                <w:szCs w:val="21"/>
                <w:highlight w:val="none"/>
              </w:rPr>
              <w:t>。</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b/>
                <w:bCs/>
                <w:highlight w:val="none"/>
              </w:rPr>
            </w:pPr>
          </w:p>
        </w:tc>
      </w:tr>
      <w:tr>
        <w:tblPrEx>
          <w:tblCellMar>
            <w:top w:w="0" w:type="dxa"/>
            <w:left w:w="108" w:type="dxa"/>
            <w:bottom w:w="0" w:type="dxa"/>
            <w:right w:w="108" w:type="dxa"/>
          </w:tblCellMar>
        </w:tblPrEx>
        <w:trPr>
          <w:trHeight w:val="718" w:hRule="atLeast"/>
        </w:trPr>
        <w:tc>
          <w:tcPr>
            <w:tcW w:w="75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合计（70分）</w:t>
            </w:r>
          </w:p>
        </w:tc>
        <w:tc>
          <w:tcPr>
            <w:tcW w:w="3615" w:type="pct"/>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r>
    </w:tbl>
    <w:p>
      <w:pPr>
        <w:spacing w:before="0" w:after="0"/>
        <w:ind w:left="0" w:right="0" w:firstLine="0"/>
        <w:jc w:val="center"/>
        <w:rPr>
          <w:rFonts w:hint="eastAsia"/>
          <w:b/>
          <w:bCs/>
          <w:highlight w:val="none"/>
        </w:rPr>
      </w:pPr>
      <w:r>
        <w:rPr>
          <w:rFonts w:hint="eastAsia"/>
          <w:b/>
          <w:bCs/>
          <w:highlight w:val="none"/>
        </w:rPr>
        <w:br w:type="page"/>
      </w:r>
      <w:r>
        <w:rPr>
          <w:rFonts w:hint="eastAsia"/>
          <w:b/>
          <w:bCs/>
          <w:highlight w:val="none"/>
        </w:rPr>
        <w:t>附表三《商务文件评分表》</w:t>
      </w:r>
    </w:p>
    <w:tbl>
      <w:tblPr>
        <w:tblStyle w:val="48"/>
        <w:tblW w:w="5000" w:type="pct"/>
        <w:tblInd w:w="0" w:type="dxa"/>
        <w:tblLayout w:type="autofit"/>
        <w:tblCellMar>
          <w:top w:w="0" w:type="dxa"/>
          <w:left w:w="108" w:type="dxa"/>
          <w:bottom w:w="0" w:type="dxa"/>
          <w:right w:w="108" w:type="dxa"/>
        </w:tblCellMar>
      </w:tblPr>
      <w:tblGrid>
        <w:gridCol w:w="527"/>
        <w:gridCol w:w="1345"/>
        <w:gridCol w:w="1224"/>
        <w:gridCol w:w="6189"/>
      </w:tblGrid>
      <w:tr>
        <w:tblPrEx>
          <w:tblCellMar>
            <w:top w:w="0" w:type="dxa"/>
            <w:left w:w="108" w:type="dxa"/>
            <w:bottom w:w="0" w:type="dxa"/>
            <w:right w:w="108" w:type="dxa"/>
          </w:tblCellMar>
        </w:tblPrEx>
        <w:trPr>
          <w:trHeight w:val="565" w:hRule="atLeast"/>
        </w:trPr>
        <w:tc>
          <w:tcPr>
            <w:tcW w:w="2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序号</w:t>
            </w:r>
          </w:p>
        </w:tc>
        <w:tc>
          <w:tcPr>
            <w:tcW w:w="72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评审内容</w:t>
            </w:r>
          </w:p>
        </w:tc>
        <w:tc>
          <w:tcPr>
            <w:tcW w:w="65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分值</w:t>
            </w:r>
          </w:p>
        </w:tc>
        <w:tc>
          <w:tcPr>
            <w:tcW w:w="33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评审标准</w:t>
            </w:r>
          </w:p>
        </w:tc>
      </w:tr>
      <w:tr>
        <w:tblPrEx>
          <w:tblCellMar>
            <w:top w:w="0" w:type="dxa"/>
            <w:left w:w="108" w:type="dxa"/>
            <w:bottom w:w="0" w:type="dxa"/>
            <w:right w:w="108" w:type="dxa"/>
          </w:tblCellMar>
        </w:tblPrEx>
        <w:trPr>
          <w:trHeight w:val="1044" w:hRule="atLeast"/>
        </w:trPr>
        <w:tc>
          <w:tcPr>
            <w:tcW w:w="2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r>
              <w:rPr>
                <w:rFonts w:hint="eastAsia" w:ascii="Times New Roman" w:hAnsi="Times New Roman" w:cs="Times New Roman"/>
                <w:b/>
                <w:bCs/>
                <w:highlight w:val="none"/>
              </w:rPr>
              <w:t>1</w:t>
            </w:r>
          </w:p>
        </w:tc>
        <w:tc>
          <w:tcPr>
            <w:tcW w:w="72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业绩（满分10分）</w:t>
            </w:r>
          </w:p>
        </w:tc>
        <w:tc>
          <w:tcPr>
            <w:tcW w:w="65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10</w:t>
            </w:r>
          </w:p>
        </w:tc>
        <w:tc>
          <w:tcPr>
            <w:tcW w:w="33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left"/>
              <w:rPr>
                <w:rFonts w:hint="default" w:ascii="Times New Roman" w:hAnsi="Times New Roman" w:cs="Times New Roman"/>
                <w:b/>
                <w:bCs/>
                <w:highlight w:val="none"/>
              </w:rPr>
            </w:pPr>
            <w:r>
              <w:rPr>
                <w:rFonts w:hint="eastAsia" w:ascii="宋体" w:hAnsi="宋体" w:cs="宋体"/>
                <w:highlight w:val="none"/>
              </w:rPr>
              <w:t>2020年1月1日至</w:t>
            </w:r>
            <w:r>
              <w:rPr>
                <w:rFonts w:hint="eastAsia" w:ascii="宋体" w:hAnsi="宋体" w:cs="宋体"/>
                <w:highlight w:val="none"/>
                <w:lang w:val="en-US" w:eastAsia="zh-CN"/>
              </w:rPr>
              <w:t>比选申请</w:t>
            </w:r>
            <w:r>
              <w:rPr>
                <w:rFonts w:hint="eastAsia" w:ascii="宋体" w:hAnsi="宋体" w:cs="宋体"/>
                <w:highlight w:val="none"/>
              </w:rPr>
              <w:t>截止时间前承接过单项合同金额</w:t>
            </w:r>
            <w:r>
              <w:rPr>
                <w:rFonts w:hint="eastAsia" w:ascii="宋体" w:hAnsi="宋体" w:cs="宋体"/>
                <w:highlight w:val="none"/>
                <w:lang w:val="en-US" w:eastAsia="zh-CN"/>
              </w:rPr>
              <w:t>中包含1</w:t>
            </w:r>
            <w:r>
              <w:rPr>
                <w:rFonts w:hint="eastAsia" w:ascii="宋体" w:hAnsi="宋体" w:cs="宋体"/>
                <w:highlight w:val="none"/>
              </w:rPr>
              <w:t>00万元及以上的绿化景观工程项目</w:t>
            </w:r>
            <w:r>
              <w:rPr>
                <w:rFonts w:hint="default" w:ascii="Times New Roman" w:hAnsi="Times New Roman" w:cs="Times New Roman"/>
                <w:highlight w:val="none"/>
              </w:rPr>
              <w:t>，每个业绩得5分，</w:t>
            </w:r>
            <w:r>
              <w:rPr>
                <w:rFonts w:hint="eastAsia" w:ascii="Times New Roman" w:hAnsi="Times New Roman" w:cs="Times New Roman"/>
                <w:highlight w:val="none"/>
              </w:rPr>
              <w:t>此项满分10分。（注：</w:t>
            </w:r>
            <w:r>
              <w:rPr>
                <w:rFonts w:hint="eastAsia" w:ascii="Times New Roman" w:hAnsi="Times New Roman" w:cs="Times New Roman"/>
                <w:highlight w:val="none"/>
                <w:lang w:bidi="ar"/>
              </w:rPr>
              <w:t>业绩证明文件为合同关键页或业主证明复印件，证明文件中须体现出合同双方、合同签订时间、合同服务、合同金额等内容。</w:t>
            </w:r>
            <w:r>
              <w:rPr>
                <w:rFonts w:hint="eastAsia" w:ascii="Times New Roman" w:hAnsi="Times New Roman" w:cs="Times New Roman"/>
                <w:highlight w:val="none"/>
              </w:rPr>
              <w:t>）</w:t>
            </w:r>
          </w:p>
        </w:tc>
      </w:tr>
      <w:tr>
        <w:tblPrEx>
          <w:tblCellMar>
            <w:top w:w="0" w:type="dxa"/>
            <w:left w:w="108" w:type="dxa"/>
            <w:bottom w:w="0" w:type="dxa"/>
            <w:right w:w="108" w:type="dxa"/>
          </w:tblCellMar>
        </w:tblPrEx>
        <w:trPr>
          <w:trHeight w:val="1044" w:hRule="atLeast"/>
        </w:trPr>
        <w:tc>
          <w:tcPr>
            <w:tcW w:w="2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r>
              <w:rPr>
                <w:rFonts w:hint="eastAsia" w:ascii="Times New Roman" w:hAnsi="Times New Roman" w:cs="Times New Roman"/>
                <w:b/>
                <w:bCs/>
                <w:highlight w:val="none"/>
              </w:rPr>
              <w:t>2</w:t>
            </w:r>
          </w:p>
        </w:tc>
        <w:tc>
          <w:tcPr>
            <w:tcW w:w="72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本项目报价评分</w:t>
            </w:r>
          </w:p>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（满分</w:t>
            </w:r>
            <w:r>
              <w:rPr>
                <w:rFonts w:hint="eastAsia" w:ascii="Times New Roman" w:hAnsi="Times New Roman" w:cs="Times New Roman"/>
                <w:b/>
                <w:bCs/>
                <w:highlight w:val="none"/>
                <w:lang w:val="en-US" w:eastAsia="zh-CN"/>
              </w:rPr>
              <w:t>2</w:t>
            </w:r>
            <w:r>
              <w:rPr>
                <w:rFonts w:hint="eastAsia" w:ascii="Times New Roman" w:hAnsi="Times New Roman" w:cs="Times New Roman"/>
                <w:b/>
                <w:bCs/>
                <w:highlight w:val="none"/>
              </w:rPr>
              <w:t>0分）</w:t>
            </w:r>
          </w:p>
        </w:tc>
        <w:tc>
          <w:tcPr>
            <w:tcW w:w="65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20</w:t>
            </w:r>
          </w:p>
        </w:tc>
        <w:tc>
          <w:tcPr>
            <w:tcW w:w="33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line="276" w:lineRule="auto"/>
              <w:ind w:left="9" w:hanging="9"/>
              <w:jc w:val="left"/>
              <w:rPr>
                <w:rFonts w:hint="eastAsia" w:ascii="Times New Roman"/>
                <w:b/>
                <w:bCs/>
                <w:sz w:val="21"/>
                <w:szCs w:val="21"/>
                <w:highlight w:val="none"/>
              </w:rPr>
            </w:pPr>
            <w:r>
              <w:rPr>
                <w:rFonts w:hint="eastAsia" w:ascii="Times New Roman" w:hAnsi="Times New Roman" w:cs="Times New Roman"/>
                <w:b/>
                <w:bCs/>
                <w:highlight w:val="none"/>
              </w:rPr>
              <w:t>比选申请人</w:t>
            </w:r>
            <w:r>
              <w:rPr>
                <w:rFonts w:hint="default" w:ascii="Times New Roman" w:hAnsi="Times New Roman" w:cs="Times New Roman"/>
                <w:b/>
                <w:bCs/>
                <w:highlight w:val="none"/>
              </w:rPr>
              <w:t>总报价</w:t>
            </w:r>
            <w:r>
              <w:rPr>
                <w:rFonts w:hint="eastAsia" w:ascii="Times New Roman" w:hAnsi="Times New Roman" w:cs="Times New Roman"/>
                <w:b/>
                <w:bCs/>
                <w:highlight w:val="none"/>
              </w:rPr>
              <w:t>大于上限控制价时比选申请文件作无效处理</w:t>
            </w:r>
            <w:r>
              <w:rPr>
                <w:rFonts w:hint="eastAsia" w:cs="Times New Roman"/>
                <w:b/>
                <w:bCs/>
                <w:highlight w:val="none"/>
                <w:lang w:eastAsia="zh-CN"/>
              </w:rPr>
              <w:t>。</w:t>
            </w:r>
            <w:r>
              <w:rPr>
                <w:rFonts w:hint="eastAsia" w:ascii="Times New Roman" w:hAnsi="Times New Roman" w:eastAsia="宋体" w:cs="Times New Roman"/>
                <w:b/>
                <w:bCs/>
                <w:sz w:val="21"/>
                <w:szCs w:val="21"/>
                <w:highlight w:val="none"/>
              </w:rPr>
              <w:t>比选申请人综合单价大于控制价表中的综合单价时比选申请文件作无效处理。</w:t>
            </w:r>
          </w:p>
          <w:p>
            <w:pPr>
              <w:keepNext w:val="0"/>
              <w:keepLines w:val="0"/>
              <w:widowControl/>
              <w:suppressLineNumbers w:val="0"/>
              <w:spacing w:before="0" w:beforeAutospacing="0" w:after="0" w:afterAutospacing="0" w:line="276" w:lineRule="auto"/>
              <w:ind w:left="0" w:right="0" w:firstLine="0"/>
              <w:jc w:val="left"/>
              <w:rPr>
                <w:rFonts w:hint="eastAsia" w:ascii="宋体" w:hAnsi="宋体" w:cs="宋体"/>
                <w:highlight w:val="none"/>
              </w:rPr>
            </w:pPr>
            <w:r>
              <w:rPr>
                <w:rFonts w:hint="default" w:ascii="Times New Roman" w:hAnsi="Times New Roman" w:cs="Times New Roman"/>
                <w:highlight w:val="none"/>
              </w:rPr>
              <w:t>1.</w:t>
            </w:r>
            <w:r>
              <w:rPr>
                <w:rFonts w:hint="eastAsia" w:ascii="宋体" w:hAnsi="宋体" w:cs="宋体"/>
                <w:highlight w:val="none"/>
                <w:lang w:bidi="ar"/>
              </w:rPr>
              <w:t>当比选申请人</w:t>
            </w:r>
            <w:r>
              <w:rPr>
                <w:rFonts w:hint="default" w:ascii="宋体" w:hAnsi="宋体" w:cs="宋体"/>
                <w:highlight w:val="none"/>
                <w:lang w:bidi="ar"/>
              </w:rPr>
              <w:t>报价</w:t>
            </w:r>
            <w:r>
              <w:rPr>
                <w:rFonts w:hint="eastAsia" w:ascii="宋体" w:hAnsi="宋体" w:cs="宋体"/>
                <w:highlight w:val="none"/>
                <w:lang w:bidi="ar"/>
              </w:rPr>
              <w:t>小于或者等于上控价时，资格审查合格的有效报价</w:t>
            </w:r>
            <w:r>
              <w:rPr>
                <w:rFonts w:hint="default" w:ascii="宋体" w:hAnsi="宋体" w:cs="宋体"/>
                <w:highlight w:val="none"/>
                <w:lang w:bidi="ar"/>
              </w:rPr>
              <w:t>比选申请</w:t>
            </w:r>
            <w:r>
              <w:rPr>
                <w:rFonts w:hint="eastAsia" w:ascii="宋体" w:hAnsi="宋体" w:cs="宋体"/>
                <w:highlight w:val="none"/>
                <w:lang w:bidi="ar"/>
              </w:rPr>
              <w:t>人在5家以上（不含5家）的，将去掉最高和最低有效报价后，取有效报价的算术平均值作为评审基准价；资格审查合格的</w:t>
            </w:r>
            <w:r>
              <w:rPr>
                <w:rFonts w:hint="default" w:ascii="宋体" w:hAnsi="宋体" w:cs="宋体"/>
                <w:highlight w:val="none"/>
                <w:lang w:bidi="ar"/>
              </w:rPr>
              <w:t>比选申请</w:t>
            </w:r>
            <w:r>
              <w:rPr>
                <w:rFonts w:hint="eastAsia" w:ascii="宋体" w:hAnsi="宋体" w:cs="宋体"/>
                <w:highlight w:val="none"/>
                <w:lang w:bidi="ar"/>
              </w:rPr>
              <w:t>人在5家以下（含5家）的，取有效报价的算术平均值作为评审基准价。</w:t>
            </w:r>
          </w:p>
          <w:p>
            <w:pPr>
              <w:keepNext w:val="0"/>
              <w:keepLines w:val="0"/>
              <w:widowControl/>
              <w:suppressLineNumbers w:val="0"/>
              <w:spacing w:before="0" w:beforeAutospacing="0" w:afterAutospacing="0" w:line="276" w:lineRule="auto"/>
              <w:ind w:left="0" w:right="0" w:firstLine="0"/>
              <w:jc w:val="left"/>
              <w:rPr>
                <w:rFonts w:hint="eastAsia" w:ascii="宋体" w:hAnsi="宋体" w:cs="宋体"/>
                <w:highlight w:val="none"/>
              </w:rPr>
            </w:pPr>
            <w:r>
              <w:rPr>
                <w:rFonts w:hint="default" w:ascii="宋体" w:hAnsi="宋体" w:cs="宋体"/>
                <w:highlight w:val="none"/>
                <w:lang w:bidi="ar"/>
              </w:rPr>
              <w:t>2.</w:t>
            </w:r>
            <w:r>
              <w:rPr>
                <w:rFonts w:hint="eastAsia" w:ascii="宋体" w:hAnsi="宋体" w:cs="宋体"/>
                <w:highlight w:val="none"/>
                <w:lang w:bidi="ar"/>
              </w:rPr>
              <w:t>评审时以经评审的基准价为最高分，采用内插法计算，</w:t>
            </w:r>
            <w:r>
              <w:rPr>
                <w:rFonts w:hint="default" w:ascii="宋体" w:hAnsi="宋体" w:cs="宋体"/>
                <w:highlight w:val="none"/>
                <w:lang w:bidi="ar"/>
              </w:rPr>
              <w:t>比选申请</w:t>
            </w:r>
            <w:r>
              <w:rPr>
                <w:rFonts w:hint="eastAsia" w:ascii="宋体" w:hAnsi="宋体" w:cs="宋体"/>
                <w:highlight w:val="none"/>
                <w:lang w:bidi="ar"/>
              </w:rPr>
              <w:t>人报价每高于基准价1％的扣</w:t>
            </w:r>
            <w:r>
              <w:rPr>
                <w:rFonts w:hint="eastAsia" w:ascii="宋体" w:hAnsi="宋体" w:cs="宋体"/>
                <w:highlight w:val="none"/>
                <w:lang w:val="en-US" w:eastAsia="zh-CN" w:bidi="ar"/>
              </w:rPr>
              <w:t>1</w:t>
            </w:r>
            <w:r>
              <w:rPr>
                <w:rFonts w:hint="eastAsia" w:ascii="宋体" w:hAnsi="宋体" w:cs="宋体"/>
                <w:highlight w:val="none"/>
                <w:lang w:bidi="ar"/>
              </w:rPr>
              <w:t>分，每低于基准价1％的扣0.5分，扣完即止。</w:t>
            </w:r>
          </w:p>
          <w:p>
            <w:pPr>
              <w:pStyle w:val="29"/>
              <w:keepNext w:val="0"/>
              <w:keepLines w:val="0"/>
              <w:widowControl/>
              <w:suppressLineNumbers w:val="0"/>
              <w:spacing w:beforeAutospacing="0" w:line="276" w:lineRule="auto"/>
              <w:rPr>
                <w:rFonts w:hint="default" w:ascii="Times New Roman" w:hAnsi="Times New Roman" w:cs="Times New Roman"/>
                <w:highlight w:val="none"/>
              </w:rPr>
            </w:pPr>
          </w:p>
        </w:tc>
      </w:tr>
      <w:tr>
        <w:tblPrEx>
          <w:tblCellMar>
            <w:top w:w="0" w:type="dxa"/>
            <w:left w:w="108" w:type="dxa"/>
            <w:bottom w:w="0" w:type="dxa"/>
            <w:right w:w="108" w:type="dxa"/>
          </w:tblCellMar>
        </w:tblPrEx>
        <w:trPr>
          <w:trHeight w:val="718" w:hRule="atLeast"/>
        </w:trPr>
        <w:tc>
          <w:tcPr>
            <w:tcW w:w="100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合计</w:t>
            </w:r>
          </w:p>
        </w:tc>
        <w:tc>
          <w:tcPr>
            <w:tcW w:w="65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30分</w:t>
            </w:r>
          </w:p>
        </w:tc>
        <w:tc>
          <w:tcPr>
            <w:tcW w:w="33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r>
    </w:tbl>
    <w:p>
      <w:pPr>
        <w:spacing w:before="0" w:after="0"/>
        <w:ind w:left="0" w:right="0" w:firstLine="0"/>
        <w:jc w:val="left"/>
        <w:rPr>
          <w:rFonts w:hint="eastAsia"/>
          <w:b/>
          <w:bCs/>
          <w:highlight w:val="none"/>
        </w:rPr>
      </w:pPr>
    </w:p>
    <w:p>
      <w:pPr>
        <w:spacing w:before="0" w:after="0"/>
        <w:ind w:left="0" w:right="0" w:firstLine="0"/>
        <w:jc w:val="left"/>
        <w:rPr>
          <w:rFonts w:hint="eastAsia"/>
          <w:b/>
          <w:bCs/>
          <w:highlight w:val="none"/>
        </w:rPr>
      </w:pPr>
    </w:p>
    <w:p>
      <w:pPr>
        <w:pStyle w:val="24"/>
        <w:rPr>
          <w:rFonts w:hint="eastAsia"/>
          <w:b/>
          <w:bCs/>
          <w:highlight w:val="none"/>
        </w:rPr>
      </w:pPr>
    </w:p>
    <w:p>
      <w:pPr>
        <w:pStyle w:val="24"/>
        <w:rPr>
          <w:rFonts w:hint="eastAsia"/>
          <w:b/>
          <w:bCs/>
          <w:highlight w:val="none"/>
        </w:rPr>
      </w:pPr>
    </w:p>
    <w:p>
      <w:pPr>
        <w:pStyle w:val="24"/>
        <w:rPr>
          <w:rFonts w:hint="eastAsia"/>
          <w:b/>
          <w:bCs/>
          <w:highlight w:val="none"/>
        </w:rPr>
      </w:pPr>
    </w:p>
    <w:p>
      <w:pPr>
        <w:pStyle w:val="24"/>
        <w:rPr>
          <w:rFonts w:hint="eastAsia"/>
          <w:b/>
          <w:bCs/>
          <w:highlight w:val="none"/>
        </w:rPr>
      </w:pPr>
    </w:p>
    <w:p>
      <w:pPr>
        <w:pStyle w:val="24"/>
        <w:rPr>
          <w:rFonts w:hint="eastAsia"/>
          <w:b/>
          <w:bCs/>
          <w:highlight w:val="none"/>
        </w:rPr>
      </w:pPr>
    </w:p>
    <w:p>
      <w:pPr>
        <w:pStyle w:val="24"/>
        <w:rPr>
          <w:rFonts w:hint="eastAsia"/>
          <w:b/>
          <w:bCs/>
          <w:highlight w:val="none"/>
        </w:rPr>
      </w:pPr>
    </w:p>
    <w:p>
      <w:pPr>
        <w:spacing w:before="0" w:after="0"/>
        <w:ind w:left="0" w:right="0" w:firstLine="0"/>
        <w:jc w:val="left"/>
        <w:rPr>
          <w:rFonts w:hint="eastAsia"/>
          <w:b/>
          <w:bCs/>
          <w:highlight w:val="none"/>
        </w:rPr>
      </w:pPr>
    </w:p>
    <w:p>
      <w:pPr>
        <w:pStyle w:val="29"/>
        <w:rPr>
          <w:rFonts w:hint="eastAsia"/>
          <w:highlight w:val="none"/>
        </w:rPr>
      </w:pPr>
    </w:p>
    <w:p>
      <w:pPr>
        <w:pStyle w:val="24"/>
        <w:jc w:val="center"/>
        <w:rPr>
          <w:rFonts w:hint="eastAsia" w:ascii="Times New Roman" w:hAnsi="Times New Roman" w:cs="Times New Roman"/>
          <w:b/>
          <w:bCs/>
          <w:sz w:val="21"/>
          <w:szCs w:val="21"/>
          <w:highlight w:val="none"/>
        </w:rPr>
      </w:pPr>
      <w:r>
        <w:rPr>
          <w:rFonts w:hint="eastAsia" w:ascii="Times New Roman" w:hAnsi="Times New Roman" w:eastAsia="宋体" w:cs="Times New Roman"/>
          <w:b/>
          <w:bCs/>
          <w:sz w:val="21"/>
          <w:szCs w:val="21"/>
          <w:highlight w:val="none"/>
        </w:rPr>
        <w:t>附表四《综合</w:t>
      </w:r>
      <w:r>
        <w:rPr>
          <w:rFonts w:hint="eastAsia" w:ascii="Times New Roman" w:hAnsi="Times New Roman" w:cs="Times New Roman"/>
          <w:b/>
          <w:bCs/>
          <w:sz w:val="21"/>
          <w:szCs w:val="21"/>
          <w:highlight w:val="none"/>
        </w:rPr>
        <w:t>评审得分表》</w:t>
      </w:r>
    </w:p>
    <w:tbl>
      <w:tblPr>
        <w:tblStyle w:val="48"/>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969"/>
        <w:gridCol w:w="190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88" w:type="dxa"/>
            <w:noWrap w:val="0"/>
            <w:vAlign w:val="center"/>
          </w:tcPr>
          <w:p>
            <w:pPr>
              <w:keepNext w:val="0"/>
              <w:keepLines w:val="0"/>
              <w:widowControl/>
              <w:suppressLineNumbers w:val="0"/>
              <w:spacing w:before="0" w:beforeAutospacing="0" w:line="240" w:lineRule="auto"/>
              <w:ind w:left="0" w:right="0" w:firstLine="0"/>
              <w:jc w:val="center"/>
              <w:rPr>
                <w:rFonts w:hint="default" w:ascii="宋体" w:hAnsi="宋体" w:cs="Times New Roman"/>
                <w:b/>
                <w:highlight w:val="none"/>
              </w:rPr>
            </w:pPr>
            <w:r>
              <w:rPr>
                <w:rFonts w:hint="eastAsia" w:ascii="宋体" w:hAnsi="宋体" w:cs="Times New Roman"/>
                <w:b/>
                <w:highlight w:val="none"/>
              </w:rPr>
              <w:t>序号</w:t>
            </w:r>
          </w:p>
        </w:tc>
        <w:tc>
          <w:tcPr>
            <w:tcW w:w="3969" w:type="dxa"/>
            <w:noWrap w:val="0"/>
            <w:vAlign w:val="center"/>
          </w:tcPr>
          <w:p>
            <w:pPr>
              <w:keepNext w:val="0"/>
              <w:keepLines w:val="0"/>
              <w:widowControl/>
              <w:suppressLineNumbers w:val="0"/>
              <w:spacing w:before="0" w:beforeAutospacing="0" w:line="240" w:lineRule="auto"/>
              <w:ind w:left="0" w:right="0" w:firstLine="0"/>
              <w:jc w:val="center"/>
              <w:rPr>
                <w:rFonts w:hint="default" w:ascii="宋体" w:hAnsi="宋体" w:cs="Times New Roman"/>
                <w:b/>
                <w:highlight w:val="none"/>
              </w:rPr>
            </w:pPr>
            <w:r>
              <w:rPr>
                <w:rFonts w:hint="eastAsia" w:ascii="宋体" w:hAnsi="宋体" w:cs="Times New Roman"/>
                <w:b/>
                <w:highlight w:val="none"/>
              </w:rPr>
              <w:t>项目</w:t>
            </w:r>
          </w:p>
        </w:tc>
        <w:tc>
          <w:tcPr>
            <w:tcW w:w="1905" w:type="dxa"/>
            <w:noWrap w:val="0"/>
            <w:vAlign w:val="center"/>
          </w:tcPr>
          <w:p>
            <w:pPr>
              <w:keepNext w:val="0"/>
              <w:keepLines w:val="0"/>
              <w:widowControl/>
              <w:suppressLineNumbers w:val="0"/>
              <w:spacing w:before="0" w:beforeAutospacing="0" w:line="240" w:lineRule="auto"/>
              <w:ind w:right="0"/>
              <w:jc w:val="center"/>
              <w:rPr>
                <w:rFonts w:hint="default" w:ascii="宋体" w:hAnsi="宋体" w:cs="Times New Roman"/>
                <w:b/>
                <w:highlight w:val="none"/>
              </w:rPr>
            </w:pPr>
            <w:r>
              <w:rPr>
                <w:rFonts w:hint="eastAsia" w:ascii="宋体" w:hAnsi="宋体" w:cs="Times New Roman"/>
                <w:b/>
                <w:highlight w:val="none"/>
              </w:rPr>
              <w:t>满分</w:t>
            </w:r>
          </w:p>
        </w:tc>
        <w:tc>
          <w:tcPr>
            <w:tcW w:w="2347" w:type="dxa"/>
            <w:noWrap w:val="0"/>
            <w:vAlign w:val="center"/>
          </w:tcPr>
          <w:p>
            <w:pPr>
              <w:keepNext w:val="0"/>
              <w:keepLines w:val="0"/>
              <w:widowControl/>
              <w:suppressLineNumbers w:val="0"/>
              <w:spacing w:before="0" w:beforeAutospacing="0" w:line="240" w:lineRule="auto"/>
              <w:ind w:right="0"/>
              <w:jc w:val="center"/>
              <w:rPr>
                <w:rFonts w:hint="default" w:ascii="宋体" w:hAnsi="宋体" w:cs="Times New Roman"/>
                <w:b/>
                <w:highlight w:val="none"/>
              </w:rPr>
            </w:pPr>
            <w:r>
              <w:rPr>
                <w:rFonts w:hint="eastAsia" w:ascii="宋体" w:hAnsi="宋体" w:cs="Times New Roman"/>
                <w:b/>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88"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r>
              <w:rPr>
                <w:rFonts w:hint="eastAsia" w:hAnsi="宋体"/>
                <w:sz w:val="21"/>
                <w:szCs w:val="21"/>
                <w:highlight w:val="none"/>
              </w:rPr>
              <w:t>1</w:t>
            </w:r>
          </w:p>
        </w:tc>
        <w:tc>
          <w:tcPr>
            <w:tcW w:w="3969"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r>
              <w:rPr>
                <w:rFonts w:hint="eastAsia" w:hAnsi="宋体"/>
                <w:sz w:val="21"/>
                <w:szCs w:val="21"/>
                <w:highlight w:val="none"/>
              </w:rPr>
              <w:t>技术文件得分</w:t>
            </w:r>
          </w:p>
        </w:tc>
        <w:tc>
          <w:tcPr>
            <w:tcW w:w="1905" w:type="dxa"/>
            <w:noWrap w:val="0"/>
            <w:vAlign w:val="center"/>
          </w:tcPr>
          <w:p>
            <w:pPr>
              <w:pStyle w:val="24"/>
              <w:keepNext w:val="0"/>
              <w:keepLines w:val="0"/>
              <w:widowControl/>
              <w:suppressLineNumbers w:val="0"/>
              <w:spacing w:beforeAutospacing="0"/>
              <w:jc w:val="center"/>
              <w:rPr>
                <w:rFonts w:hint="eastAsia" w:hAnsi="宋体"/>
                <w:sz w:val="21"/>
                <w:szCs w:val="21"/>
                <w:highlight w:val="none"/>
              </w:rPr>
            </w:pPr>
            <w:r>
              <w:rPr>
                <w:rFonts w:hint="eastAsia" w:hAnsi="宋体"/>
                <w:sz w:val="21"/>
                <w:szCs w:val="21"/>
                <w:highlight w:val="none"/>
              </w:rPr>
              <w:t>70</w:t>
            </w:r>
          </w:p>
        </w:tc>
        <w:tc>
          <w:tcPr>
            <w:tcW w:w="2347"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88"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r>
              <w:rPr>
                <w:rFonts w:hint="eastAsia" w:hAnsi="宋体"/>
                <w:sz w:val="21"/>
                <w:szCs w:val="21"/>
                <w:highlight w:val="none"/>
              </w:rPr>
              <w:t>2</w:t>
            </w:r>
          </w:p>
        </w:tc>
        <w:tc>
          <w:tcPr>
            <w:tcW w:w="3969"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r>
              <w:rPr>
                <w:rFonts w:hint="eastAsia" w:hAnsi="宋体"/>
                <w:sz w:val="21"/>
                <w:szCs w:val="21"/>
                <w:highlight w:val="none"/>
              </w:rPr>
              <w:t>商务文件得分</w:t>
            </w:r>
          </w:p>
        </w:tc>
        <w:tc>
          <w:tcPr>
            <w:tcW w:w="1905"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r>
              <w:rPr>
                <w:rFonts w:hint="eastAsia" w:hAnsi="宋体"/>
                <w:sz w:val="21"/>
                <w:szCs w:val="21"/>
                <w:highlight w:val="none"/>
              </w:rPr>
              <w:t>30</w:t>
            </w:r>
          </w:p>
        </w:tc>
        <w:tc>
          <w:tcPr>
            <w:tcW w:w="2347" w:type="dxa"/>
            <w:noWrap w:val="0"/>
            <w:vAlign w:val="center"/>
          </w:tcPr>
          <w:p>
            <w:pPr>
              <w:pStyle w:val="24"/>
              <w:keepNext w:val="0"/>
              <w:keepLines w:val="0"/>
              <w:widowControl/>
              <w:suppressLineNumbers w:val="0"/>
              <w:spacing w:beforeAutospacing="0"/>
              <w:ind w:left="0" w:firstLine="0"/>
              <w:jc w:val="center"/>
              <w:rPr>
                <w:rFonts w:hint="default"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6862" w:type="dxa"/>
            <w:gridSpan w:val="3"/>
            <w:noWrap w:val="0"/>
            <w:vAlign w:val="center"/>
          </w:tcPr>
          <w:p>
            <w:pPr>
              <w:pStyle w:val="24"/>
              <w:keepNext w:val="0"/>
              <w:keepLines w:val="0"/>
              <w:widowControl/>
              <w:suppressLineNumbers w:val="0"/>
              <w:spacing w:beforeAutospacing="0"/>
              <w:jc w:val="center"/>
              <w:rPr>
                <w:rFonts w:hint="default" w:hAnsi="宋体"/>
                <w:sz w:val="21"/>
                <w:szCs w:val="21"/>
                <w:highlight w:val="none"/>
              </w:rPr>
            </w:pPr>
            <w:r>
              <w:rPr>
                <w:rFonts w:hint="eastAsia" w:hAnsi="宋体"/>
                <w:sz w:val="21"/>
                <w:szCs w:val="21"/>
                <w:highlight w:val="none"/>
              </w:rPr>
              <w:t>最终得分（合计）</w:t>
            </w:r>
          </w:p>
        </w:tc>
        <w:tc>
          <w:tcPr>
            <w:tcW w:w="2347"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p>
        </w:tc>
      </w:tr>
    </w:tbl>
    <w:p>
      <w:pPr>
        <w:pStyle w:val="24"/>
        <w:rPr>
          <w:rFonts w:hAnsi="宋体"/>
          <w:highlight w:val="none"/>
        </w:rPr>
      </w:pPr>
    </w:p>
    <w:p>
      <w:pPr>
        <w:pStyle w:val="24"/>
        <w:rPr>
          <w:rFonts w:hAnsi="宋体"/>
          <w:highlight w:val="none"/>
        </w:rPr>
      </w:pPr>
    </w:p>
    <w:p>
      <w:pPr>
        <w:spacing w:before="159"/>
        <w:ind w:right="-57" w:firstLine="0"/>
        <w:jc w:val="center"/>
        <w:rPr>
          <w:rFonts w:ascii="宋体" w:hAnsi="宋体"/>
          <w:b/>
          <w:sz w:val="28"/>
          <w:szCs w:val="28"/>
          <w:highlight w:val="none"/>
        </w:rPr>
      </w:pPr>
    </w:p>
    <w:p>
      <w:pPr>
        <w:pStyle w:val="47"/>
        <w:ind w:firstLine="562"/>
        <w:rPr>
          <w:rFonts w:ascii="宋体" w:hAnsi="宋体"/>
          <w:b/>
          <w:sz w:val="28"/>
          <w:szCs w:val="28"/>
          <w:highlight w:val="none"/>
        </w:rPr>
      </w:pPr>
    </w:p>
    <w:p>
      <w:pPr>
        <w:pStyle w:val="47"/>
        <w:ind w:firstLine="562"/>
        <w:rPr>
          <w:rFonts w:ascii="宋体" w:hAnsi="宋体"/>
          <w:b/>
          <w:sz w:val="28"/>
          <w:szCs w:val="28"/>
          <w:highlight w:val="none"/>
        </w:rPr>
      </w:pPr>
    </w:p>
    <w:p>
      <w:pPr>
        <w:pStyle w:val="47"/>
        <w:ind w:firstLine="562"/>
        <w:rPr>
          <w:rFonts w:ascii="宋体" w:hAnsi="宋体"/>
          <w:b/>
          <w:sz w:val="28"/>
          <w:szCs w:val="28"/>
          <w:highlight w:val="none"/>
        </w:rPr>
      </w:pPr>
    </w:p>
    <w:p>
      <w:pPr>
        <w:pStyle w:val="47"/>
        <w:ind w:firstLine="562"/>
        <w:rPr>
          <w:rFonts w:ascii="宋体" w:hAnsi="宋体"/>
          <w:b/>
          <w:sz w:val="28"/>
          <w:szCs w:val="28"/>
          <w:highlight w:val="none"/>
        </w:rPr>
      </w:pPr>
    </w:p>
    <w:p>
      <w:pPr>
        <w:pStyle w:val="47"/>
        <w:ind w:firstLine="562"/>
        <w:rPr>
          <w:rFonts w:ascii="宋体" w:hAnsi="宋体"/>
          <w:b/>
          <w:sz w:val="28"/>
          <w:szCs w:val="28"/>
          <w:highlight w:val="none"/>
        </w:rPr>
      </w:pPr>
    </w:p>
    <w:p>
      <w:pPr>
        <w:pStyle w:val="24"/>
        <w:rPr>
          <w:highlight w:val="none"/>
        </w:rPr>
      </w:pPr>
    </w:p>
    <w:p>
      <w:pPr>
        <w:pStyle w:val="4"/>
        <w:pageBreakBefore/>
        <w:topLinePunct/>
        <w:spacing w:after="0" w:afterAutospacing="0" w:line="360" w:lineRule="auto"/>
        <w:ind w:left="1493" w:right="-28" w:hanging="1493" w:hangingChars="338"/>
        <w:jc w:val="center"/>
        <w:rPr>
          <w:rFonts w:cs="宋体"/>
          <w:highlight w:val="none"/>
        </w:rPr>
      </w:pPr>
      <w:bookmarkStart w:id="1311" w:name="_Toc17387"/>
      <w:bookmarkStart w:id="1312" w:name="_Toc142138405"/>
      <w:bookmarkStart w:id="1313" w:name="_Toc6982"/>
      <w:bookmarkStart w:id="1314" w:name="_Toc5931"/>
      <w:bookmarkStart w:id="1315" w:name="_Toc26148"/>
      <w:bookmarkStart w:id="1316" w:name="_Toc31073"/>
      <w:bookmarkStart w:id="1317" w:name="_Toc30759"/>
      <w:bookmarkStart w:id="1318" w:name="_Toc963"/>
      <w:bookmarkStart w:id="1319" w:name="_Toc23873"/>
      <w:bookmarkStart w:id="1320" w:name="_Toc16742"/>
      <w:bookmarkStart w:id="1321" w:name="_Toc68789823"/>
      <w:bookmarkStart w:id="1322" w:name="_Toc25156"/>
      <w:bookmarkStart w:id="1323" w:name="_Toc3578"/>
      <w:bookmarkStart w:id="1324" w:name="_Toc2674"/>
      <w:bookmarkStart w:id="1325" w:name="_Toc12867"/>
      <w:bookmarkStart w:id="1326" w:name="_Toc234121074"/>
      <w:bookmarkStart w:id="1327" w:name="_Toc20846"/>
      <w:bookmarkStart w:id="1328" w:name="_Toc25317"/>
      <w:bookmarkStart w:id="1329" w:name="_Toc17337"/>
      <w:bookmarkStart w:id="1330" w:name="_Toc8606"/>
      <w:bookmarkStart w:id="1331" w:name="_Toc12523"/>
      <w:bookmarkStart w:id="1332" w:name="_Toc9080"/>
      <w:bookmarkStart w:id="1333" w:name="_Toc11866"/>
      <w:bookmarkStart w:id="1334" w:name="_Toc17354"/>
      <w:bookmarkStart w:id="1335" w:name="_Toc7251"/>
      <w:bookmarkStart w:id="1336" w:name="_Toc1479"/>
      <w:bookmarkStart w:id="1337" w:name="_Toc530736581"/>
      <w:bookmarkStart w:id="1338" w:name="_Toc19285"/>
      <w:r>
        <w:rPr>
          <w:rFonts w:hint="eastAsia" w:cs="宋体"/>
          <w:highlight w:val="none"/>
        </w:rPr>
        <w:t>第四章  合同条款及格式</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snapToGrid w:val="0"/>
        <w:spacing w:after="156" w:afterAutospacing="0"/>
        <w:ind w:right="448"/>
        <w:jc w:val="right"/>
        <w:textAlignment w:val="baseline"/>
        <w:rPr>
          <w:rFonts w:ascii="宋体" w:hAnsi="宋体"/>
          <w:color w:val="000000"/>
          <w:sz w:val="30"/>
          <w:szCs w:val="30"/>
          <w:highlight w:val="none"/>
        </w:rPr>
      </w:pPr>
      <w:bookmarkStart w:id="1339" w:name="_Toc342936253"/>
      <w:bookmarkStart w:id="1340" w:name="_Toc15987"/>
      <w:bookmarkStart w:id="1341" w:name="_Toc530736582"/>
      <w:bookmarkStart w:id="1342" w:name="_Toc16077"/>
      <w:bookmarkStart w:id="1343" w:name="_Toc325030628"/>
      <w:bookmarkStart w:id="1344" w:name="_Toc21526"/>
      <w:bookmarkStart w:id="1345" w:name="_Toc6691"/>
      <w:bookmarkStart w:id="1346" w:name="_Toc23075"/>
      <w:bookmarkStart w:id="1347" w:name="_Toc11363"/>
      <w:bookmarkStart w:id="1348" w:name="_Toc68789824"/>
      <w:bookmarkStart w:id="1349" w:name="_Toc19850"/>
      <w:bookmarkStart w:id="1350" w:name="_Toc16925"/>
      <w:bookmarkStart w:id="1351" w:name="_Toc30393"/>
      <w:r>
        <w:rPr>
          <w:rFonts w:hint="eastAsia" w:ascii="宋体" w:hAnsi="宋体"/>
          <w:color w:val="000000"/>
          <w:sz w:val="30"/>
          <w:szCs w:val="30"/>
          <w:highlight w:val="none"/>
        </w:rPr>
        <w:t>【</w:t>
      </w:r>
      <w:r>
        <w:rPr>
          <w:rFonts w:hint="eastAsia" w:ascii="宋体" w:hAnsi="宋体"/>
          <w:color w:val="FF0000"/>
          <w:sz w:val="30"/>
          <w:szCs w:val="30"/>
          <w:highlight w:val="none"/>
        </w:rPr>
        <w:t xml:space="preserve">  </w:t>
      </w:r>
      <w:r>
        <w:rPr>
          <w:rFonts w:hint="eastAsia" w:ascii="宋体" w:hAnsi="宋体"/>
          <w:color w:val="000000"/>
          <w:sz w:val="30"/>
          <w:szCs w:val="30"/>
          <w:highlight w:val="none"/>
        </w:rPr>
        <w:t>本】</w:t>
      </w:r>
    </w:p>
    <w:p>
      <w:pPr>
        <w:spacing w:before="0" w:after="0" w:afterAutospacing="0"/>
        <w:ind w:left="0" w:right="0" w:firstLine="0"/>
        <w:jc w:val="center"/>
        <w:rPr>
          <w:rFonts w:hint="eastAsia"/>
          <w:b/>
          <w:bCs/>
          <w:sz w:val="44"/>
          <w:szCs w:val="44"/>
          <w:highlight w:val="none"/>
        </w:rPr>
      </w:pPr>
      <w:bookmarkStart w:id="1352" w:name="_Toc13212"/>
      <w:bookmarkStart w:id="1353" w:name="_Toc3873"/>
      <w:bookmarkStart w:id="1354" w:name="_Toc30299"/>
      <w:r>
        <w:rPr>
          <w:rFonts w:hint="eastAsia"/>
          <w:b/>
          <w:bCs/>
          <w:sz w:val="44"/>
          <w:szCs w:val="44"/>
          <w:highlight w:val="none"/>
        </w:rPr>
        <w:t>南宁铁路枢纽投资有限公司</w:t>
      </w:r>
      <w:bookmarkEnd w:id="1352"/>
      <w:bookmarkEnd w:id="1353"/>
      <w:bookmarkEnd w:id="1354"/>
    </w:p>
    <w:p>
      <w:pPr>
        <w:spacing w:before="0" w:after="0" w:afterAutospacing="0"/>
        <w:ind w:left="0" w:right="0" w:firstLine="0"/>
        <w:jc w:val="center"/>
        <w:rPr>
          <w:rFonts w:hint="eastAsia"/>
          <w:b/>
          <w:bCs/>
          <w:sz w:val="44"/>
          <w:szCs w:val="44"/>
          <w:highlight w:val="none"/>
        </w:rPr>
      </w:pPr>
      <w:r>
        <w:rPr>
          <w:rFonts w:hint="eastAsia"/>
          <w:b/>
          <w:bCs/>
          <w:sz w:val="44"/>
          <w:szCs w:val="44"/>
          <w:highlight w:val="none"/>
        </w:rPr>
        <w:t>南宁北站维修工区周边用地临时复绿工程</w:t>
      </w:r>
    </w:p>
    <w:tbl>
      <w:tblPr>
        <w:tblStyle w:val="48"/>
        <w:tblW w:w="0" w:type="auto"/>
        <w:jc w:val="center"/>
        <w:tblLayout w:type="autofit"/>
        <w:tblCellMar>
          <w:top w:w="0" w:type="dxa"/>
          <w:left w:w="108" w:type="dxa"/>
          <w:bottom w:w="0" w:type="dxa"/>
          <w:right w:w="108" w:type="dxa"/>
        </w:tblCellMar>
      </w:tblPr>
      <w:tblGrid>
        <w:gridCol w:w="1869"/>
        <w:gridCol w:w="4761"/>
      </w:tblGrid>
      <w:tr>
        <w:tblPrEx>
          <w:tblCellMar>
            <w:top w:w="0" w:type="dxa"/>
            <w:left w:w="108" w:type="dxa"/>
            <w:bottom w:w="0" w:type="dxa"/>
            <w:right w:w="108" w:type="dxa"/>
          </w:tblCellMar>
        </w:tblPrEx>
        <w:trPr>
          <w:trHeight w:val="118" w:hRule="atLeast"/>
          <w:jc w:val="center"/>
        </w:trPr>
        <w:tc>
          <w:tcPr>
            <w:tcW w:w="1869" w:type="dxa"/>
            <w:noWrap w:val="0"/>
            <w:vAlign w:val="top"/>
          </w:tcPr>
          <w:p>
            <w:pPr>
              <w:keepNext w:val="0"/>
              <w:keepLines w:val="0"/>
              <w:widowControl/>
              <w:suppressLineNumbers w:val="0"/>
              <w:spacing w:beforeAutospacing="0" w:after="312" w:afterAutospacing="0" w:line="300" w:lineRule="exact"/>
              <w:jc w:val="center"/>
              <w:textAlignment w:val="baseline"/>
              <w:rPr>
                <w:rFonts w:hint="default" w:ascii="宋体" w:hAnsi="宋体" w:cs="Times New Roman"/>
                <w:color w:val="000000"/>
                <w:sz w:val="28"/>
                <w:szCs w:val="30"/>
                <w:highlight w:val="none"/>
              </w:rPr>
            </w:pPr>
            <w:r>
              <w:rPr>
                <w:rFonts w:hint="eastAsia" w:ascii="宋体" w:hAnsi="宋体" w:cs="Times New Roman"/>
                <w:color w:val="000000"/>
                <w:sz w:val="28"/>
                <w:szCs w:val="30"/>
                <w:highlight w:val="none"/>
              </w:rPr>
              <w:t>合同编号：</w:t>
            </w:r>
          </w:p>
        </w:tc>
        <w:tc>
          <w:tcPr>
            <w:tcW w:w="4761" w:type="dxa"/>
            <w:noWrap w:val="0"/>
            <w:vAlign w:val="top"/>
          </w:tcPr>
          <w:p>
            <w:pPr>
              <w:keepNext w:val="0"/>
              <w:keepLines w:val="0"/>
              <w:widowControl/>
              <w:suppressLineNumbers w:val="0"/>
              <w:spacing w:beforeAutospacing="0" w:after="312" w:afterAutospacing="0" w:line="300" w:lineRule="exact"/>
              <w:jc w:val="left"/>
              <w:textAlignment w:val="baseline"/>
              <w:rPr>
                <w:rFonts w:hint="default" w:ascii="宋体" w:hAnsi="宋体" w:cs="Times New Roman"/>
                <w:color w:val="000000"/>
                <w:sz w:val="28"/>
                <w:szCs w:val="30"/>
                <w:highlight w:val="none"/>
              </w:rPr>
            </w:pPr>
          </w:p>
        </w:tc>
      </w:tr>
    </w:tbl>
    <w:p>
      <w:pPr>
        <w:snapToGrid w:val="0"/>
        <w:spacing w:after="312" w:afterAutospacing="0" w:line="800" w:lineRule="exact"/>
        <w:ind w:left="2443" w:right="-28" w:hanging="2443" w:hangingChars="338"/>
        <w:jc w:val="center"/>
        <w:textAlignment w:val="baseline"/>
        <w:rPr>
          <w:rFonts w:ascii="楷体_GB2312" w:eastAsia="楷体_GB2312"/>
          <w:b/>
          <w:color w:val="000000"/>
          <w:sz w:val="72"/>
          <w:szCs w:val="52"/>
          <w:highlight w:val="none"/>
        </w:rPr>
      </w:pPr>
      <w:r>
        <w:rPr>
          <w:rFonts w:hint="eastAsia"/>
          <w:b/>
          <w:color w:val="000000"/>
          <w:sz w:val="72"/>
          <w:szCs w:val="52"/>
          <w:highlight w:val="none"/>
        </w:rPr>
        <w:t>合</w:t>
      </w:r>
    </w:p>
    <w:p>
      <w:pPr>
        <w:snapToGrid w:val="0"/>
        <w:spacing w:after="312" w:afterAutospacing="0" w:line="800" w:lineRule="exact"/>
        <w:ind w:left="2443" w:right="-28" w:hanging="2443" w:hangingChars="338"/>
        <w:jc w:val="center"/>
        <w:textAlignment w:val="baseline"/>
        <w:rPr>
          <w:rFonts w:ascii="宋体" w:hAnsi="宋体"/>
          <w:b/>
          <w:color w:val="000000"/>
          <w:sz w:val="72"/>
          <w:szCs w:val="52"/>
          <w:highlight w:val="none"/>
        </w:rPr>
      </w:pPr>
      <w:r>
        <w:rPr>
          <w:rFonts w:hint="eastAsia"/>
          <w:b/>
          <w:color w:val="000000"/>
          <w:sz w:val="72"/>
          <w:szCs w:val="52"/>
          <w:highlight w:val="none"/>
        </w:rPr>
        <w:t>同</w:t>
      </w:r>
    </w:p>
    <w:p>
      <w:pPr>
        <w:snapToGrid w:val="0"/>
        <w:spacing w:after="312" w:afterAutospacing="0" w:line="800" w:lineRule="exact"/>
        <w:ind w:left="2443" w:right="-28" w:hanging="2443" w:hangingChars="338"/>
        <w:jc w:val="center"/>
        <w:textAlignment w:val="baseline"/>
        <w:rPr>
          <w:b/>
          <w:color w:val="000000"/>
          <w:sz w:val="72"/>
          <w:szCs w:val="52"/>
          <w:highlight w:val="none"/>
        </w:rPr>
      </w:pPr>
      <w:r>
        <w:rPr>
          <w:rFonts w:hint="eastAsia"/>
          <w:b/>
          <w:color w:val="000000"/>
          <w:sz w:val="72"/>
          <w:szCs w:val="52"/>
          <w:highlight w:val="none"/>
        </w:rPr>
        <w:t>书</w:t>
      </w:r>
    </w:p>
    <w:p>
      <w:pPr>
        <w:snapToGrid w:val="0"/>
        <w:spacing w:after="312" w:afterAutospacing="0"/>
        <w:jc w:val="center"/>
        <w:textAlignment w:val="baseline"/>
        <w:rPr>
          <w:rFonts w:ascii="宋体" w:hAnsi="宋体"/>
          <w:b/>
          <w:color w:val="000000"/>
          <w:sz w:val="52"/>
          <w:highlight w:val="none"/>
        </w:rPr>
      </w:pPr>
    </w:p>
    <w:p>
      <w:pPr>
        <w:snapToGrid w:val="0"/>
        <w:spacing w:before="0" w:after="312" w:afterAutospacing="0" w:line="400" w:lineRule="exact"/>
        <w:ind w:left="939" w:leftChars="447" w:firstLine="455" w:firstLineChars="162"/>
        <w:textAlignment w:val="baseline"/>
        <w:rPr>
          <w:rFonts w:hint="eastAsia" w:ascii="宋体" w:hAnsi="宋体"/>
          <w:b/>
          <w:color w:val="000000"/>
          <w:sz w:val="28"/>
          <w:szCs w:val="28"/>
          <w:highlight w:val="none"/>
        </w:rPr>
      </w:pPr>
      <w:r>
        <w:rPr>
          <w:rFonts w:hint="eastAsia" w:ascii="宋体" w:hAnsi="宋体"/>
          <w:b/>
          <w:color w:val="000000"/>
          <w:sz w:val="28"/>
          <w:szCs w:val="28"/>
          <w:highlight w:val="none"/>
        </w:rPr>
        <w:t>甲    方：</w:t>
      </w:r>
      <w:r>
        <w:rPr>
          <w:rFonts w:hint="eastAsia"/>
          <w:color w:val="000000"/>
          <w:sz w:val="28"/>
          <w:szCs w:val="28"/>
          <w:highlight w:val="none"/>
        </w:rPr>
        <w:t>南宁铁路枢纽投资有限公司</w:t>
      </w:r>
    </w:p>
    <w:p>
      <w:pPr>
        <w:snapToGrid w:val="0"/>
        <w:spacing w:before="0" w:after="312" w:afterAutospacing="0" w:line="400" w:lineRule="exact"/>
        <w:ind w:left="939" w:leftChars="447" w:firstLine="455" w:firstLineChars="162"/>
        <w:textAlignment w:val="baseline"/>
        <w:rPr>
          <w:color w:val="000000"/>
          <w:sz w:val="28"/>
          <w:szCs w:val="28"/>
          <w:highlight w:val="none"/>
        </w:rPr>
      </w:pPr>
      <w:r>
        <w:rPr>
          <w:rFonts w:hint="eastAsia" w:ascii="宋体" w:hAnsi="宋体"/>
          <w:b/>
          <w:color w:val="000000"/>
          <w:sz w:val="28"/>
          <w:szCs w:val="28"/>
          <w:highlight w:val="none"/>
        </w:rPr>
        <w:t>乙    方：</w:t>
      </w:r>
      <w:r>
        <w:rPr>
          <w:rFonts w:hint="eastAsia" w:ascii="宋体" w:hAnsi="宋体"/>
          <w:b/>
          <w:color w:val="000000"/>
          <w:sz w:val="28"/>
          <w:szCs w:val="28"/>
          <w:highlight w:val="none"/>
          <w:u w:val="single"/>
        </w:rPr>
        <w:t xml:space="preserve">                       </w:t>
      </w:r>
      <w:r>
        <w:rPr>
          <w:color w:val="000000"/>
          <w:sz w:val="28"/>
          <w:szCs w:val="28"/>
          <w:highlight w:val="none"/>
        </w:rPr>
        <w:t xml:space="preserve"> </w:t>
      </w:r>
    </w:p>
    <w:p>
      <w:pPr>
        <w:snapToGrid w:val="0"/>
        <w:spacing w:before="0" w:after="312" w:afterAutospacing="0" w:line="400" w:lineRule="exact"/>
        <w:ind w:left="939" w:leftChars="447" w:firstLine="455" w:firstLineChars="162"/>
        <w:textAlignment w:val="baseline"/>
        <w:rPr>
          <w:rStyle w:val="221"/>
          <w:rFonts w:ascii="宋体" w:hAnsi="宋体"/>
          <w:color w:val="000000"/>
          <w:highlight w:val="none"/>
        </w:rPr>
      </w:pPr>
      <w:r>
        <w:rPr>
          <w:rFonts w:hint="eastAsia" w:ascii="宋体" w:hAnsi="宋体"/>
          <w:b/>
          <w:color w:val="000000"/>
          <w:sz w:val="28"/>
          <w:szCs w:val="28"/>
          <w:highlight w:val="none"/>
        </w:rPr>
        <w:t>签约日期：</w:t>
      </w:r>
      <w:r>
        <w:rPr>
          <w:rFonts w:hint="eastAsia" w:ascii="宋体" w:hAnsi="宋体"/>
          <w:b/>
          <w:color w:val="000000"/>
          <w:sz w:val="28"/>
          <w:szCs w:val="28"/>
          <w:highlight w:val="none"/>
          <w:u w:val="single" w:color="000000"/>
        </w:rPr>
        <w:t xml:space="preserve">       </w:t>
      </w:r>
      <w:r>
        <w:rPr>
          <w:rFonts w:hint="eastAsia" w:ascii="宋体" w:hAnsi="宋体"/>
          <w:color w:val="000000"/>
          <w:sz w:val="28"/>
          <w:szCs w:val="28"/>
          <w:highlight w:val="none"/>
        </w:rPr>
        <w:t>年</w:t>
      </w:r>
      <w:r>
        <w:rPr>
          <w:rFonts w:hint="eastAsia" w:ascii="宋体" w:hAnsi="宋体"/>
          <w:b/>
          <w:bCs/>
          <w:color w:val="000000"/>
          <w:sz w:val="28"/>
          <w:szCs w:val="28"/>
          <w:highlight w:val="none"/>
          <w:u w:val="single" w:color="000000"/>
        </w:rPr>
        <w:t xml:space="preserve">　 </w:t>
      </w:r>
      <w:r>
        <w:rPr>
          <w:rFonts w:hint="eastAsia" w:ascii="宋体" w:hAnsi="宋体"/>
          <w:color w:val="000000"/>
          <w:sz w:val="28"/>
          <w:szCs w:val="28"/>
          <w:highlight w:val="none"/>
          <w:u w:val="single" w:color="000000"/>
        </w:rPr>
        <w:t>　</w:t>
      </w:r>
      <w:r>
        <w:rPr>
          <w:rFonts w:hint="eastAsia" w:ascii="宋体" w:hAnsi="宋体"/>
          <w:color w:val="000000"/>
          <w:sz w:val="28"/>
          <w:szCs w:val="28"/>
          <w:highlight w:val="none"/>
        </w:rPr>
        <w:t>月</w:t>
      </w:r>
      <w:r>
        <w:rPr>
          <w:rFonts w:hint="eastAsia" w:ascii="宋体" w:hAnsi="宋体"/>
          <w:color w:val="000000"/>
          <w:sz w:val="28"/>
          <w:szCs w:val="28"/>
          <w:highlight w:val="none"/>
          <w:u w:val="single" w:color="000000"/>
        </w:rPr>
        <w:t xml:space="preserve">　    </w:t>
      </w:r>
      <w:r>
        <w:rPr>
          <w:rFonts w:hint="eastAsia" w:ascii="宋体" w:hAnsi="宋体"/>
          <w:color w:val="000000"/>
          <w:sz w:val="28"/>
          <w:szCs w:val="28"/>
          <w:highlight w:val="none"/>
        </w:rPr>
        <w:t>日</w:t>
      </w:r>
    </w:p>
    <w:bookmarkEnd w:id="1339"/>
    <w:bookmarkEnd w:id="1340"/>
    <w:bookmarkEnd w:id="1341"/>
    <w:bookmarkEnd w:id="1342"/>
    <w:bookmarkEnd w:id="1343"/>
    <w:bookmarkEnd w:id="1344"/>
    <w:bookmarkEnd w:id="1345"/>
    <w:bookmarkEnd w:id="1346"/>
    <w:bookmarkEnd w:id="1347"/>
    <w:bookmarkEnd w:id="1348"/>
    <w:bookmarkEnd w:id="1349"/>
    <w:bookmarkEnd w:id="1350"/>
    <w:bookmarkEnd w:id="1351"/>
    <w:p>
      <w:pPr>
        <w:ind w:left="0" w:firstLine="0"/>
        <w:rPr>
          <w:rFonts w:hint="eastAsia"/>
          <w:highlight w:val="none"/>
        </w:rPr>
      </w:pPr>
    </w:p>
    <w:p>
      <w:pPr>
        <w:ind w:left="0" w:firstLine="0"/>
        <w:rPr>
          <w:rFonts w:hint="eastAsia"/>
          <w:highlight w:val="none"/>
        </w:rPr>
      </w:pPr>
    </w:p>
    <w:p>
      <w:pPr>
        <w:ind w:left="0" w:firstLine="0"/>
        <w:rPr>
          <w:rFonts w:hint="eastAsia"/>
          <w:highlight w:val="none"/>
        </w:rPr>
      </w:pPr>
    </w:p>
    <w:p>
      <w:pPr>
        <w:pStyle w:val="29"/>
        <w:rPr>
          <w:rFonts w:hint="eastAsia"/>
          <w:highlight w:val="none"/>
        </w:rPr>
      </w:pPr>
    </w:p>
    <w:p>
      <w:pPr>
        <w:pStyle w:val="5"/>
        <w:autoSpaceDE w:val="0"/>
        <w:autoSpaceDN w:val="0"/>
        <w:adjustRightInd w:val="0"/>
        <w:spacing w:before="220" w:after="220" w:line="360" w:lineRule="auto"/>
        <w:ind w:right="412" w:rightChars="196"/>
        <w:jc w:val="center"/>
        <w:rPr>
          <w:rFonts w:ascii="宋体" w:hAnsi="宋体" w:eastAsia="宋体" w:cs="宋体"/>
          <w:b w:val="0"/>
          <w:sz w:val="28"/>
          <w:szCs w:val="28"/>
          <w:highlight w:val="none"/>
        </w:rPr>
      </w:pPr>
      <w:bookmarkStart w:id="1355" w:name="_Toc14068"/>
      <w:bookmarkStart w:id="1356" w:name="_Toc32536"/>
      <w:bookmarkStart w:id="1357" w:name="_Toc16031"/>
      <w:bookmarkStart w:id="1358" w:name="_Toc26166"/>
      <w:bookmarkStart w:id="1359" w:name="_Toc384"/>
      <w:bookmarkStart w:id="1360" w:name="_Toc10929"/>
      <w:bookmarkStart w:id="1361" w:name="_Toc6720"/>
      <w:bookmarkStart w:id="1362" w:name="_Toc13138"/>
      <w:bookmarkStart w:id="1363" w:name="_Toc11819"/>
      <w:bookmarkStart w:id="1364" w:name="_Toc20352"/>
      <w:bookmarkStart w:id="1365" w:name="_Toc18680"/>
      <w:bookmarkStart w:id="1366" w:name="_Toc142138406"/>
      <w:bookmarkStart w:id="1367" w:name="_Toc16397"/>
      <w:bookmarkStart w:id="1368" w:name="_Toc29922"/>
      <w:bookmarkStart w:id="1369" w:name="_Toc10921"/>
      <w:bookmarkStart w:id="1370" w:name="_Toc8858"/>
      <w:r>
        <w:rPr>
          <w:rFonts w:hint="eastAsia" w:ascii="宋体" w:hAnsi="宋体" w:eastAsia="宋体" w:cs="宋体"/>
          <w:b w:val="0"/>
          <w:sz w:val="28"/>
          <w:szCs w:val="28"/>
          <w:highlight w:val="none"/>
        </w:rPr>
        <w:br w:type="page"/>
      </w:r>
      <w:bookmarkStart w:id="1371" w:name="_Toc21718"/>
      <w:r>
        <w:rPr>
          <w:rFonts w:hint="eastAsia" w:ascii="宋体" w:hAnsi="宋体" w:eastAsia="宋体" w:cs="宋体"/>
          <w:b w:val="0"/>
          <w:sz w:val="28"/>
          <w:szCs w:val="28"/>
          <w:highlight w:val="none"/>
        </w:rPr>
        <w:t>第一部分  合同协议书</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snapToGrid w:val="0"/>
        <w:rPr>
          <w:rFonts w:ascii="宋体" w:hAnsi="宋体" w:cs="宋体"/>
          <w:highlight w:val="none"/>
          <w:u w:val="single"/>
        </w:rPr>
      </w:pPr>
      <w:r>
        <w:rPr>
          <w:rFonts w:hint="eastAsia" w:ascii="宋体" w:hAnsi="宋体" w:cs="宋体"/>
          <w:highlight w:val="none"/>
        </w:rPr>
        <w:t>甲方：</w:t>
      </w:r>
      <w:r>
        <w:rPr>
          <w:rFonts w:hint="eastAsia" w:ascii="宋体" w:hAnsi="宋体" w:cs="宋体"/>
          <w:highlight w:val="none"/>
          <w:u w:val="single"/>
        </w:rPr>
        <w:t xml:space="preserve">   南宁铁路枢纽投资有限公司          </w:t>
      </w:r>
    </w:p>
    <w:p>
      <w:pPr>
        <w:snapToGrid w:val="0"/>
        <w:rPr>
          <w:rFonts w:ascii="宋体" w:hAnsi="宋体" w:cs="宋体"/>
          <w:highlight w:val="none"/>
        </w:rPr>
      </w:pPr>
      <w:r>
        <w:rPr>
          <w:rFonts w:hint="eastAsia" w:ascii="宋体" w:hAnsi="宋体" w:cs="宋体"/>
          <w:highlight w:val="none"/>
        </w:rPr>
        <w:t>乙方：</w:t>
      </w:r>
      <w:r>
        <w:rPr>
          <w:rFonts w:hint="eastAsia" w:ascii="宋体" w:hAnsi="宋体" w:cs="宋体"/>
          <w:highlight w:val="none"/>
          <w:u w:val="single"/>
        </w:rPr>
        <w:t xml:space="preserve">          （中选单位全称）               </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olor w:val="000000"/>
          <w:sz w:val="21"/>
          <w:szCs w:val="21"/>
          <w:highlight w:val="none"/>
          <w:u w:val="single"/>
        </w:rPr>
        <w:t>南宁</w:t>
      </w:r>
      <w:r>
        <w:rPr>
          <w:rFonts w:hint="eastAsia" w:ascii="宋体" w:hAnsi="宋体" w:cs="宋体"/>
          <w:color w:val="auto"/>
          <w:sz w:val="21"/>
          <w:szCs w:val="21"/>
          <w:highlight w:val="none"/>
          <w:u w:val="none"/>
        </w:rPr>
        <w:t>铁路枢纽投资有限公司（</w:t>
      </w:r>
      <w:r>
        <w:rPr>
          <w:rFonts w:hint="eastAsia" w:ascii="宋体" w:hAnsi="宋体" w:cs="宋体"/>
          <w:sz w:val="21"/>
          <w:szCs w:val="21"/>
          <w:highlight w:val="none"/>
        </w:rPr>
        <w:t>以下简称“甲方”）为实施</w:t>
      </w:r>
      <w:r>
        <w:rPr>
          <w:rFonts w:hint="eastAsia" w:ascii="宋体" w:hAnsi="宋体" w:cs="宋体"/>
          <w:sz w:val="21"/>
          <w:szCs w:val="21"/>
          <w:highlight w:val="none"/>
          <w:shd w:val="clear" w:color="auto" w:fill="auto"/>
        </w:rPr>
        <w:t>南宁北站维修工区周边用地临时复绿工程</w:t>
      </w:r>
      <w:r>
        <w:rPr>
          <w:rFonts w:hint="eastAsia" w:ascii="宋体" w:hAnsi="宋体" w:cs="宋体"/>
          <w:sz w:val="21"/>
          <w:szCs w:val="21"/>
          <w:highlight w:val="none"/>
        </w:rPr>
        <w:t>，已接受</w:t>
      </w:r>
      <w:r>
        <w:rPr>
          <w:rFonts w:ascii="宋体" w:hAnsi="宋体" w:cs="宋体"/>
          <w:sz w:val="21"/>
          <w:szCs w:val="21"/>
          <w:highlight w:val="none"/>
          <w:u w:val="single"/>
        </w:rPr>
        <w:t xml:space="preserve">              </w:t>
      </w:r>
      <w:r>
        <w:rPr>
          <w:rFonts w:hint="eastAsia" w:ascii="宋体" w:hAnsi="宋体" w:cs="宋体"/>
          <w:sz w:val="21"/>
          <w:szCs w:val="21"/>
          <w:highlight w:val="none"/>
        </w:rPr>
        <w:t>（以下简称“乙方”）对该项目的比选申请。甲、乙双方共同达成如下协议。</w:t>
      </w:r>
    </w:p>
    <w:p>
      <w:pPr>
        <w:pStyle w:val="322"/>
        <w:snapToGrid w:val="0"/>
        <w:spacing w:before="0" w:after="0" w:line="360" w:lineRule="auto"/>
        <w:ind w:left="0" w:right="0" w:firstLine="420" w:firstLineChars="200"/>
        <w:outlineLvl w:val="2"/>
        <w:rPr>
          <w:rFonts w:ascii="宋体" w:hAnsi="宋体" w:cs="宋体"/>
          <w:sz w:val="21"/>
          <w:szCs w:val="21"/>
          <w:highlight w:val="none"/>
        </w:rPr>
      </w:pPr>
      <w:r>
        <w:rPr>
          <w:rFonts w:hint="eastAsia" w:ascii="宋体" w:hAnsi="宋体" w:cs="宋体"/>
          <w:sz w:val="21"/>
          <w:szCs w:val="21"/>
          <w:highlight w:val="none"/>
        </w:rPr>
        <w:t>一、项目概况</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项目名称：</w:t>
      </w:r>
      <w:r>
        <w:rPr>
          <w:rFonts w:hint="eastAsia" w:ascii="宋体" w:hAnsi="宋体"/>
          <w:color w:val="000000"/>
          <w:sz w:val="21"/>
          <w:szCs w:val="21"/>
          <w:highlight w:val="none"/>
          <w:u w:val="single"/>
          <w:shd w:val="clear" w:color="auto" w:fill="auto"/>
        </w:rPr>
        <w:t>南宁北站维修工区周边用地临时复绿工程</w:t>
      </w:r>
    </w:p>
    <w:p>
      <w:pPr>
        <w:pStyle w:val="322"/>
        <w:snapToGrid w:val="0"/>
        <w:spacing w:before="0" w:after="0" w:line="360" w:lineRule="auto"/>
        <w:ind w:left="0" w:right="0" w:firstLine="420" w:firstLineChars="200"/>
        <w:rPr>
          <w:rFonts w:hint="eastAsia" w:ascii="宋体" w:hAnsi="宋体"/>
          <w:color w:val="000000"/>
          <w:sz w:val="21"/>
          <w:szCs w:val="21"/>
          <w:highlight w:val="none"/>
          <w:u w:val="single"/>
        </w:rPr>
      </w:pPr>
      <w:r>
        <w:rPr>
          <w:rFonts w:hint="eastAsia" w:ascii="宋体" w:hAnsi="宋体" w:cs="宋体"/>
          <w:sz w:val="21"/>
          <w:szCs w:val="21"/>
          <w:highlight w:val="none"/>
        </w:rPr>
        <w:t>项目地点：</w:t>
      </w:r>
      <w:r>
        <w:rPr>
          <w:rFonts w:hint="eastAsia" w:ascii="宋体" w:hAnsi="宋体"/>
          <w:color w:val="000000"/>
          <w:sz w:val="21"/>
          <w:szCs w:val="21"/>
          <w:highlight w:val="none"/>
          <w:u w:val="single"/>
        </w:rPr>
        <w:t>南宁市武鸣区</w:t>
      </w:r>
    </w:p>
    <w:p>
      <w:pPr>
        <w:snapToGrid w:val="0"/>
        <w:spacing w:before="0" w:after="0" w:afterAutospacing="0"/>
        <w:ind w:left="0" w:right="0" w:firstLine="420" w:firstLineChars="200"/>
        <w:jc w:val="left"/>
        <w:rPr>
          <w:rFonts w:ascii="宋体" w:hAnsi="宋体" w:cs="宋体"/>
          <w:highlight w:val="none"/>
          <w:u w:val="single"/>
        </w:rPr>
      </w:pPr>
      <w:r>
        <w:rPr>
          <w:rFonts w:hint="eastAsia" w:ascii="宋体" w:hAnsi="宋体" w:cs="宋体"/>
          <w:highlight w:val="none"/>
        </w:rPr>
        <w:t>项目范围：</w:t>
      </w:r>
      <w:r>
        <w:rPr>
          <w:rFonts w:hint="eastAsia" w:ascii="宋体" w:hAnsi="宋体"/>
          <w:highlight w:val="none"/>
          <w:u w:val="single"/>
        </w:rPr>
        <w:t>包括但不限种植绿化部分、种植土置换部分</w:t>
      </w:r>
      <w:r>
        <w:rPr>
          <w:rFonts w:hint="eastAsia" w:ascii="宋体" w:hAnsi="宋体" w:eastAsia="宋体" w:cs="Times New Roman"/>
          <w:sz w:val="21"/>
          <w:szCs w:val="21"/>
          <w:highlight w:val="none"/>
          <w:u w:val="single"/>
          <w:lang w:eastAsia="zh-CN"/>
        </w:rPr>
        <w:t>、</w:t>
      </w:r>
      <w:r>
        <w:rPr>
          <w:rFonts w:hint="eastAsia" w:ascii="宋体" w:hAnsi="宋体" w:eastAsia="宋体" w:cs="Times New Roman"/>
          <w:sz w:val="21"/>
          <w:szCs w:val="21"/>
          <w:highlight w:val="none"/>
          <w:u w:val="single"/>
          <w:lang w:val="en-US" w:eastAsia="zh-CN"/>
        </w:rPr>
        <w:t>整理绿化用地</w:t>
      </w:r>
      <w:r>
        <w:rPr>
          <w:rFonts w:hint="eastAsia" w:ascii="宋体" w:hAnsi="宋体"/>
          <w:highlight w:val="none"/>
          <w:u w:val="single"/>
        </w:rPr>
        <w:t>等，具体详见图纸及工程量清单所列的内容。</w:t>
      </w:r>
    </w:p>
    <w:p>
      <w:pPr>
        <w:spacing w:before="0" w:after="0" w:afterAutospacing="0"/>
        <w:ind w:left="0" w:right="0" w:firstLine="420" w:firstLineChars="200"/>
        <w:outlineLvl w:val="2"/>
        <w:rPr>
          <w:rFonts w:ascii="宋体" w:hAnsi="宋体" w:cs="宋体"/>
          <w:highlight w:val="none"/>
        </w:rPr>
      </w:pPr>
      <w:r>
        <w:rPr>
          <w:rFonts w:hint="eastAsia" w:ascii="宋体" w:hAnsi="宋体" w:cs="宋体"/>
          <w:highlight w:val="none"/>
        </w:rPr>
        <w:t>二、合同工期：</w:t>
      </w:r>
    </w:p>
    <w:p>
      <w:pPr>
        <w:spacing w:before="0" w:after="0" w:afterAutospacing="0"/>
        <w:ind w:left="0" w:right="0" w:firstLine="420" w:firstLineChars="200"/>
        <w:rPr>
          <w:rFonts w:hint="eastAsia" w:hAnsi="宋体" w:cs="宋体"/>
          <w:highlight w:val="none"/>
        </w:rPr>
      </w:pPr>
      <w:r>
        <w:rPr>
          <w:rFonts w:hint="eastAsia" w:hAnsi="宋体" w:cs="宋体"/>
          <w:highlight w:val="none"/>
        </w:rPr>
        <w:t>工期总日历天数：</w:t>
      </w:r>
      <w:r>
        <w:rPr>
          <w:rFonts w:hint="eastAsia" w:hAnsi="宋体" w:cs="宋体"/>
          <w:highlight w:val="none"/>
          <w:u w:val="single"/>
        </w:rPr>
        <w:t>20</w:t>
      </w:r>
      <w:r>
        <w:rPr>
          <w:rFonts w:hint="eastAsia" w:hAnsi="宋体" w:cs="宋体"/>
          <w:highlight w:val="none"/>
        </w:rPr>
        <w:t>天。</w:t>
      </w:r>
    </w:p>
    <w:p>
      <w:pPr>
        <w:spacing w:before="0" w:after="0" w:afterAutospacing="0"/>
        <w:ind w:left="0" w:right="0" w:firstLine="420" w:firstLineChars="200"/>
        <w:outlineLvl w:val="2"/>
        <w:rPr>
          <w:rFonts w:ascii="宋体" w:hAnsi="宋体" w:cs="宋体"/>
          <w:highlight w:val="none"/>
        </w:rPr>
      </w:pPr>
      <w:r>
        <w:rPr>
          <w:rFonts w:hint="eastAsia" w:ascii="宋体" w:hAnsi="宋体" w:cs="宋体"/>
          <w:highlight w:val="none"/>
        </w:rPr>
        <w:t>三、工程质量标准：合格。</w:t>
      </w:r>
    </w:p>
    <w:p>
      <w:pPr>
        <w:snapToGrid w:val="0"/>
        <w:spacing w:before="0" w:after="0" w:afterAutospacing="0"/>
        <w:ind w:left="0" w:right="0" w:firstLine="420" w:firstLineChars="200"/>
        <w:rPr>
          <w:rFonts w:ascii="宋体" w:hAnsi="宋体" w:cs="宋体"/>
          <w:highlight w:val="none"/>
          <w:u w:val="single"/>
        </w:rPr>
      </w:pPr>
      <w:r>
        <w:rPr>
          <w:rFonts w:hint="eastAsia" w:ascii="宋体" w:hAnsi="宋体" w:cs="宋体"/>
          <w:highlight w:val="none"/>
        </w:rPr>
        <w:t>四、</w:t>
      </w:r>
      <w:r>
        <w:rPr>
          <w:rFonts w:hint="eastAsia" w:ascii="宋体" w:hAnsi="宋体" w:cs="宋体"/>
          <w:highlight w:val="none"/>
          <w:lang w:eastAsia="zh-CN"/>
        </w:rPr>
        <w:t>项目经理</w:t>
      </w:r>
      <w:r>
        <w:rPr>
          <w:rFonts w:hint="eastAsia" w:ascii="宋体" w:hAnsi="宋体" w:cs="宋体"/>
          <w:highlight w:val="none"/>
        </w:rPr>
        <w:t>：</w:t>
      </w:r>
      <w:r>
        <w:rPr>
          <w:rFonts w:hint="eastAsia" w:ascii="宋体" w:hAnsi="宋体" w:cs="宋体"/>
          <w:highlight w:val="none"/>
          <w:u w:val="single"/>
        </w:rPr>
        <w:t xml:space="preserve">                 </w:t>
      </w:r>
      <w:r>
        <w:rPr>
          <w:rFonts w:hint="eastAsia" w:ascii="宋体" w:hAnsi="宋体" w:cs="宋体"/>
          <w:highlight w:val="none"/>
        </w:rPr>
        <w:t>。</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五、合同价款与合同价格形式</w:t>
      </w:r>
    </w:p>
    <w:p>
      <w:pPr>
        <w:kinsoku w:val="0"/>
        <w:autoSpaceDE w:val="0"/>
        <w:autoSpaceDN w:val="0"/>
        <w:adjustRightInd w:val="0"/>
        <w:snapToGrid w:val="0"/>
        <w:spacing w:before="0" w:after="0" w:afterAutospacing="0"/>
        <w:ind w:left="0" w:right="0" w:firstLine="420" w:firstLineChars="200"/>
        <w:jc w:val="left"/>
        <w:textAlignment w:val="baseline"/>
        <w:rPr>
          <w:rFonts w:hint="eastAsia" w:ascii="宋体" w:hAnsi="宋体" w:cs="宋体"/>
          <w:highlight w:val="none"/>
        </w:rPr>
      </w:pPr>
      <w:r>
        <w:rPr>
          <w:rFonts w:hint="eastAsia" w:ascii="宋体" w:hAnsi="宋体" w:cs="宋体"/>
          <w:highlight w:val="none"/>
        </w:rPr>
        <w:t>1.合同价格形式：单价合同</w:t>
      </w:r>
      <w:r>
        <w:rPr>
          <w:rFonts w:ascii="宋体" w:hAnsi="宋体" w:cs="宋体"/>
          <w:highlight w:val="none"/>
        </w:rPr>
        <w:t>。</w:t>
      </w:r>
      <w:r>
        <w:rPr>
          <w:rFonts w:hint="eastAsia" w:ascii="宋体" w:hAnsi="宋体" w:cs="宋体"/>
          <w:highlight w:val="none"/>
        </w:rPr>
        <w:t>暂定合同</w:t>
      </w:r>
      <w:r>
        <w:rPr>
          <w:rFonts w:hint="eastAsia" w:hAnsi="宋体" w:cs="宋体"/>
          <w:highlight w:val="none"/>
        </w:rPr>
        <w:t>含税总价：人民币</w:t>
      </w:r>
      <w:r>
        <w:rPr>
          <w:rFonts w:hint="eastAsia" w:hAnsi="宋体" w:cs="宋体"/>
          <w:highlight w:val="none"/>
          <w:u w:val="single"/>
        </w:rPr>
        <w:t xml:space="preserve">       (¥  )</w:t>
      </w:r>
      <w:r>
        <w:rPr>
          <w:rFonts w:hint="eastAsia" w:hAnsi="宋体" w:cs="宋体"/>
          <w:highlight w:val="none"/>
        </w:rPr>
        <w:t>其中不含税总价：人民币</w:t>
      </w:r>
      <w:r>
        <w:rPr>
          <w:rFonts w:hint="eastAsia" w:hAnsi="宋体" w:cs="宋体"/>
          <w:highlight w:val="none"/>
          <w:u w:val="single"/>
        </w:rPr>
        <w:t xml:space="preserve">       (¥  )，</w:t>
      </w:r>
      <w:r>
        <w:rPr>
          <w:rFonts w:hint="eastAsia" w:hAnsi="宋体" w:cs="宋体"/>
          <w:highlight w:val="none"/>
        </w:rPr>
        <w:t>税费：人民币</w:t>
      </w:r>
      <w:r>
        <w:rPr>
          <w:rFonts w:hint="eastAsia" w:hAnsi="宋体" w:cs="宋体"/>
          <w:highlight w:val="none"/>
          <w:u w:val="single"/>
        </w:rPr>
        <w:t xml:space="preserve">       (¥  )。</w:t>
      </w:r>
    </w:p>
    <w:p>
      <w:pPr>
        <w:pStyle w:val="322"/>
        <w:snapToGrid w:val="0"/>
        <w:spacing w:before="0" w:after="0" w:line="360" w:lineRule="auto"/>
        <w:ind w:left="0" w:right="0" w:firstLine="420" w:firstLineChars="200"/>
        <w:rPr>
          <w:rFonts w:hint="eastAsia" w:hAnsi="宋体" w:cs="宋体"/>
          <w:highlight w:val="none"/>
          <w:u w:val="single"/>
        </w:rPr>
      </w:pPr>
      <w:r>
        <w:rPr>
          <w:rFonts w:hint="eastAsia" w:ascii="宋体" w:hAnsi="宋体" w:cs="宋体"/>
          <w:sz w:val="21"/>
          <w:szCs w:val="21"/>
          <w:highlight w:val="none"/>
        </w:rPr>
        <w:t>2.在合同履约过程中，本合同税率必须遵照国家现行税法执行。本合同最终税金在结算阶段，按实际产生的税金进行核算。</w:t>
      </w:r>
    </w:p>
    <w:p>
      <w:pPr>
        <w:pStyle w:val="322"/>
        <w:snapToGrid w:val="0"/>
        <w:spacing w:before="0" w:after="0" w:line="360" w:lineRule="auto"/>
        <w:ind w:left="0" w:right="0" w:firstLine="420" w:firstLineChars="200"/>
        <w:outlineLvl w:val="2"/>
        <w:rPr>
          <w:rFonts w:ascii="宋体" w:hAnsi="宋体" w:cs="宋体"/>
          <w:sz w:val="21"/>
          <w:szCs w:val="21"/>
          <w:highlight w:val="none"/>
        </w:rPr>
      </w:pPr>
      <w:r>
        <w:rPr>
          <w:rFonts w:hint="eastAsia" w:ascii="宋体" w:hAnsi="宋体" w:cs="宋体"/>
          <w:sz w:val="21"/>
          <w:szCs w:val="21"/>
          <w:highlight w:val="none"/>
        </w:rPr>
        <w:t>六、组成合同的文件</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组成本合同的文件包括：</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（1）合同协议书（含合同比选过程中的澄清文件和补充资料）；</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（2）合同条款；</w:t>
      </w:r>
    </w:p>
    <w:p>
      <w:pPr>
        <w:pStyle w:val="322"/>
        <w:snapToGrid w:val="0"/>
        <w:spacing w:before="0" w:after="0" w:line="360" w:lineRule="auto"/>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rPr>
        <w:t>（3）工程量清单；</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（4）图纸；</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（5）技术标准和要求；</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（6）合同附件；</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（7）比选</w:t>
      </w:r>
      <w:r>
        <w:rPr>
          <w:rFonts w:ascii="宋体" w:hAnsi="宋体" w:cs="宋体"/>
          <w:sz w:val="21"/>
          <w:szCs w:val="21"/>
          <w:highlight w:val="none"/>
        </w:rPr>
        <w:t>文件</w:t>
      </w:r>
      <w:r>
        <w:rPr>
          <w:rFonts w:hint="eastAsia" w:ascii="宋体" w:hAnsi="宋体" w:cs="宋体"/>
          <w:sz w:val="21"/>
          <w:szCs w:val="21"/>
          <w:highlight w:val="none"/>
        </w:rPr>
        <w:t>；</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（8）</w:t>
      </w:r>
      <w:r>
        <w:rPr>
          <w:rFonts w:ascii="宋体" w:hAnsi="宋体" w:cs="宋体"/>
          <w:sz w:val="21"/>
          <w:szCs w:val="21"/>
          <w:highlight w:val="none"/>
        </w:rPr>
        <w:t>比选申请文件。</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七、乙方向甲方承诺严格履行合同条款义务，按合同约定承担本项目的施工任务。</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八、甲方向乙方承诺按合同条款约定的条件、时间和方式支付合同价款。</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九、甲方、乙方承诺按照合同条款约定的违约责任和解决争议方式履行合同。</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十、本合同协议书中有关词语含义与本合同《合同条款》中分别赋予它们的定义相同，合同协议书与《合同条款》共同组成完整的合同文本。</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十一、本合同协议书自甲方、乙方的法定代表人或其委托代理人在合同协议书上签字并盖单位章后生效。</w:t>
      </w:r>
    </w:p>
    <w:p>
      <w:pPr>
        <w:pStyle w:val="322"/>
        <w:snapToGrid w:val="0"/>
        <w:spacing w:before="0" w:after="0" w:line="360" w:lineRule="auto"/>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rPr>
        <w:t>十二、合同未尽事宜，双方另行签订补充协议。</w:t>
      </w:r>
    </w:p>
    <w:p>
      <w:pPr>
        <w:snapToGrid w:val="0"/>
        <w:spacing w:before="0" w:after="0" w:afterAutospacing="0"/>
        <w:ind w:left="0" w:right="0" w:firstLine="420" w:firstLineChars="200"/>
        <w:rPr>
          <w:rFonts w:ascii="宋体" w:hAnsi="宋体" w:cs="宋体"/>
          <w:color w:val="0000FF"/>
          <w:highlight w:val="none"/>
        </w:rPr>
      </w:pPr>
      <w:r>
        <w:rPr>
          <w:rFonts w:hint="eastAsia" w:ascii="宋体" w:hAnsi="宋体" w:cs="宋体"/>
          <w:highlight w:val="none"/>
        </w:rPr>
        <w:t>十</w:t>
      </w:r>
      <w:r>
        <w:rPr>
          <w:rFonts w:hint="eastAsia" w:ascii="宋体" w:hAnsi="宋体" w:cs="宋体"/>
          <w:sz w:val="21"/>
          <w:szCs w:val="21"/>
          <w:highlight w:val="none"/>
        </w:rPr>
        <w:t>三</w:t>
      </w:r>
      <w:r>
        <w:rPr>
          <w:rFonts w:hint="eastAsia" w:ascii="宋体" w:hAnsi="宋体" w:cs="宋体"/>
          <w:highlight w:val="none"/>
        </w:rPr>
        <w:t>、</w:t>
      </w:r>
      <w:r>
        <w:rPr>
          <w:highlight w:val="none"/>
        </w:rPr>
        <w:t>本合同共</w:t>
      </w:r>
      <w:r>
        <w:rPr>
          <w:rFonts w:hint="eastAsia"/>
          <w:highlight w:val="none"/>
        </w:rPr>
        <w:t>拾</w:t>
      </w:r>
      <w:r>
        <w:rPr>
          <w:highlight w:val="none"/>
        </w:rPr>
        <w:t>份，具有同等法律效力</w:t>
      </w:r>
      <w:r>
        <w:rPr>
          <w:rFonts w:hint="eastAsia"/>
          <w:highlight w:val="none"/>
        </w:rPr>
        <w:t>，</w:t>
      </w:r>
      <w:r>
        <w:rPr>
          <w:rFonts w:hint="eastAsia" w:cs="宋体"/>
          <w:highlight w:val="none"/>
        </w:rPr>
        <w:t>其中正本二份，副本八份。甲方执正本一份、副本五份；乙方执正本一份、副本三份</w:t>
      </w:r>
      <w:r>
        <w:rPr>
          <w:rFonts w:hint="eastAsia" w:ascii="宋体" w:hAnsi="宋体" w:cs="宋体"/>
          <w:color w:val="0000FF"/>
          <w:highlight w:val="none"/>
        </w:rPr>
        <w:t>。</w:t>
      </w:r>
    </w:p>
    <w:p>
      <w:pPr>
        <w:pStyle w:val="322"/>
        <w:snapToGrid w:val="0"/>
        <w:spacing w:before="0" w:after="0" w:line="360" w:lineRule="auto"/>
        <w:ind w:left="0" w:right="29" w:firstLine="420" w:firstLineChars="200"/>
        <w:rPr>
          <w:rFonts w:hint="eastAsia" w:ascii="宋体" w:hAnsi="宋体" w:cs="宋体"/>
          <w:sz w:val="21"/>
          <w:szCs w:val="21"/>
          <w:highlight w:val="none"/>
        </w:rPr>
      </w:pPr>
    </w:p>
    <w:p>
      <w:pPr>
        <w:pStyle w:val="322"/>
        <w:snapToGrid w:val="0"/>
        <w:spacing w:before="0" w:after="0" w:line="360" w:lineRule="auto"/>
        <w:ind w:left="0" w:right="29" w:firstLine="420" w:firstLineChars="200"/>
        <w:rPr>
          <w:rFonts w:ascii="宋体" w:hAnsi="宋体" w:cs="宋体"/>
          <w:sz w:val="21"/>
          <w:szCs w:val="21"/>
          <w:highlight w:val="none"/>
        </w:rPr>
      </w:pPr>
    </w:p>
    <w:p>
      <w:pPr>
        <w:tabs>
          <w:tab w:val="left" w:pos="4140"/>
          <w:tab w:val="left" w:pos="4320"/>
        </w:tabs>
        <w:snapToGrid w:val="0"/>
        <w:spacing w:before="0" w:after="0" w:afterAutospacing="0"/>
        <w:ind w:left="0" w:right="0" w:firstLine="0"/>
        <w:jc w:val="left"/>
        <w:rPr>
          <w:rFonts w:ascii="宋体" w:hAnsi="宋体" w:cs="宋体"/>
          <w:highlight w:val="none"/>
          <w:u w:val="single"/>
        </w:rPr>
      </w:pPr>
      <w:r>
        <w:rPr>
          <w:rFonts w:hint="eastAsia" w:ascii="宋体" w:hAnsi="宋体" w:cs="宋体"/>
          <w:highlight w:val="none"/>
        </w:rPr>
        <w:t>甲方：</w:t>
      </w:r>
      <w:r>
        <w:rPr>
          <w:rFonts w:hint="eastAsia" w:ascii="宋体" w:hAnsi="宋体" w:cs="宋体"/>
          <w:highlight w:val="none"/>
          <w:u w:val="single"/>
        </w:rPr>
        <w:t xml:space="preserve">南宁铁路枢纽投资有限公司 </w:t>
      </w:r>
      <w:r>
        <w:rPr>
          <w:rFonts w:hint="eastAsia" w:ascii="宋体" w:hAnsi="宋体" w:cs="宋体"/>
          <w:highlight w:val="none"/>
        </w:rPr>
        <w:t xml:space="preserve">        乙方：</w:t>
      </w:r>
      <w:r>
        <w:rPr>
          <w:rFonts w:hint="eastAsia" w:ascii="宋体" w:hAnsi="宋体" w:cs="宋体"/>
          <w:highlight w:val="none"/>
          <w:u w:val="single"/>
        </w:rPr>
        <w:t xml:space="preserve">     （中选单位全称）       </w:t>
      </w:r>
    </w:p>
    <w:p>
      <w:pPr>
        <w:tabs>
          <w:tab w:val="left" w:pos="4140"/>
          <w:tab w:val="left" w:pos="4320"/>
        </w:tabs>
        <w:snapToGrid w:val="0"/>
        <w:spacing w:before="0" w:after="0" w:afterAutospacing="0"/>
        <w:ind w:left="0" w:right="0" w:firstLine="0"/>
        <w:jc w:val="left"/>
        <w:rPr>
          <w:rFonts w:ascii="宋体" w:hAnsi="宋体" w:cs="宋体"/>
          <w:highlight w:val="none"/>
        </w:rPr>
      </w:pPr>
      <w:r>
        <w:rPr>
          <w:rFonts w:hint="eastAsia" w:ascii="宋体" w:hAnsi="宋体" w:cs="宋体"/>
          <w:highlight w:val="none"/>
          <w:u w:val="single"/>
        </w:rPr>
        <w:t xml:space="preserve">             （盖单位章）          </w:t>
      </w:r>
      <w:r>
        <w:rPr>
          <w:rFonts w:hint="eastAsia" w:ascii="宋体" w:hAnsi="宋体" w:cs="宋体"/>
          <w:highlight w:val="none"/>
        </w:rPr>
        <w:t xml:space="preserve">    </w:t>
      </w:r>
      <w:r>
        <w:rPr>
          <w:rFonts w:hint="eastAsia" w:ascii="宋体" w:hAnsi="宋体" w:cs="宋体"/>
          <w:highlight w:val="none"/>
          <w:u w:val="single"/>
        </w:rPr>
        <w:t xml:space="preserve">           （盖单位章）        </w:t>
      </w:r>
    </w:p>
    <w:p>
      <w:pPr>
        <w:tabs>
          <w:tab w:val="left" w:pos="360"/>
          <w:tab w:val="left" w:pos="4140"/>
          <w:tab w:val="left" w:pos="4320"/>
        </w:tabs>
        <w:snapToGrid w:val="0"/>
        <w:spacing w:before="0" w:after="0" w:afterAutospacing="0"/>
        <w:ind w:left="0" w:right="0" w:firstLine="0"/>
        <w:jc w:val="left"/>
        <w:rPr>
          <w:rFonts w:ascii="宋体" w:hAnsi="宋体" w:cs="宋体"/>
          <w:highlight w:val="none"/>
          <w:u w:val="single"/>
        </w:rPr>
      </w:pPr>
      <w:r>
        <w:rPr>
          <w:rFonts w:hint="eastAsia" w:ascii="宋体" w:hAnsi="宋体" w:cs="宋体"/>
          <w:highlight w:val="none"/>
        </w:rPr>
        <w:t>法定代表人或                          法定代表人或</w:t>
      </w:r>
    </w:p>
    <w:p>
      <w:pPr>
        <w:tabs>
          <w:tab w:val="left" w:pos="4140"/>
          <w:tab w:val="left" w:pos="4320"/>
        </w:tabs>
        <w:snapToGrid w:val="0"/>
        <w:spacing w:before="0" w:after="0" w:afterAutospacing="0"/>
        <w:ind w:left="0" w:right="0" w:firstLine="0"/>
        <w:jc w:val="left"/>
        <w:rPr>
          <w:rFonts w:ascii="宋体" w:hAnsi="宋体" w:cs="宋体"/>
          <w:highlight w:val="none"/>
        </w:rPr>
      </w:pPr>
      <w:r>
        <w:rPr>
          <w:rFonts w:hint="eastAsia" w:ascii="宋体" w:hAnsi="宋体" w:cs="宋体"/>
          <w:highlight w:val="none"/>
        </w:rPr>
        <w:t>其委托代理人：</w:t>
      </w:r>
      <w:r>
        <w:rPr>
          <w:rFonts w:hint="eastAsia" w:ascii="宋体" w:hAnsi="宋体" w:cs="宋体"/>
          <w:highlight w:val="none"/>
          <w:u w:val="single"/>
        </w:rPr>
        <w:t xml:space="preserve">       （签字）      </w:t>
      </w:r>
      <w:r>
        <w:rPr>
          <w:rFonts w:hint="eastAsia" w:ascii="宋体" w:hAnsi="宋体" w:cs="宋体"/>
          <w:highlight w:val="none"/>
        </w:rPr>
        <w:t xml:space="preserve">   其委托代理人：</w:t>
      </w:r>
      <w:r>
        <w:rPr>
          <w:rFonts w:hint="eastAsia" w:ascii="宋体" w:hAnsi="宋体" w:cs="宋体"/>
          <w:highlight w:val="none"/>
          <w:u w:val="single"/>
        </w:rPr>
        <w:t xml:space="preserve">     （签字）     </w:t>
      </w:r>
    </w:p>
    <w:p>
      <w:pPr>
        <w:tabs>
          <w:tab w:val="left" w:pos="4140"/>
          <w:tab w:val="left" w:pos="4320"/>
        </w:tabs>
        <w:snapToGrid w:val="0"/>
        <w:spacing w:before="0" w:after="0" w:afterAutospacing="0"/>
        <w:ind w:left="0" w:right="0" w:firstLine="0"/>
        <w:jc w:val="left"/>
        <w:rPr>
          <w:rFonts w:ascii="宋体" w:hAnsi="宋体" w:cs="宋体"/>
          <w:highlight w:val="none"/>
        </w:rPr>
      </w:pPr>
      <w:r>
        <w:rPr>
          <w:rFonts w:hint="eastAsia" w:ascii="宋体" w:hAnsi="宋体" w:cs="宋体"/>
          <w:highlight w:val="none"/>
        </w:rPr>
        <w:t>合同订立日期：</w:t>
      </w:r>
      <w:r>
        <w:rPr>
          <w:rFonts w:hint="eastAsia" w:ascii="宋体" w:hAnsi="宋体" w:cs="宋体"/>
          <w:highlight w:val="none"/>
          <w:u w:val="single"/>
        </w:rPr>
        <w:t xml:space="preserve">     </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rPr>
        <w:t>月</w:t>
      </w:r>
      <w:r>
        <w:rPr>
          <w:rFonts w:hint="eastAsia" w:ascii="宋体" w:hAnsi="宋体" w:cs="宋体"/>
          <w:highlight w:val="none"/>
          <w:u w:val="single"/>
        </w:rPr>
        <w:t xml:space="preserve">     </w:t>
      </w:r>
      <w:r>
        <w:rPr>
          <w:rFonts w:hint="eastAsia" w:ascii="宋体" w:hAnsi="宋体" w:cs="宋体"/>
          <w:highlight w:val="none"/>
        </w:rPr>
        <w:t>日   合同订立日期：</w:t>
      </w:r>
      <w:r>
        <w:rPr>
          <w:rFonts w:hint="eastAsia" w:ascii="宋体" w:hAnsi="宋体" w:cs="宋体"/>
          <w:highlight w:val="none"/>
          <w:u w:val="single"/>
        </w:rPr>
        <w:t xml:space="preserve">    </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rPr>
        <w:t>月</w:t>
      </w:r>
      <w:r>
        <w:rPr>
          <w:rFonts w:hint="eastAsia" w:ascii="宋体" w:hAnsi="宋体" w:cs="宋体"/>
          <w:highlight w:val="none"/>
          <w:u w:val="single"/>
        </w:rPr>
        <w:t xml:space="preserve">    </w:t>
      </w:r>
      <w:r>
        <w:rPr>
          <w:rFonts w:hint="eastAsia" w:ascii="宋体" w:hAnsi="宋体" w:cs="宋体"/>
          <w:highlight w:val="none"/>
        </w:rPr>
        <w:t>日</w:t>
      </w:r>
    </w:p>
    <w:p>
      <w:pPr>
        <w:tabs>
          <w:tab w:val="left" w:pos="4320"/>
          <w:tab w:val="left" w:pos="4500"/>
        </w:tabs>
        <w:snapToGrid w:val="0"/>
        <w:spacing w:before="0" w:after="0" w:afterAutospacing="0"/>
        <w:ind w:left="0" w:right="0" w:firstLine="0"/>
        <w:jc w:val="left"/>
        <w:rPr>
          <w:rFonts w:ascii="宋体" w:hAnsi="宋体" w:cs="宋体"/>
          <w:highlight w:val="none"/>
        </w:rPr>
      </w:pPr>
      <w:r>
        <w:rPr>
          <w:rFonts w:hint="eastAsia" w:ascii="宋体" w:hAnsi="宋体" w:cs="宋体"/>
          <w:highlight w:val="none"/>
        </w:rPr>
        <w:t>地址：</w:t>
      </w:r>
      <w:r>
        <w:rPr>
          <w:rFonts w:hint="eastAsia" w:ascii="宋体" w:hAnsi="宋体" w:cs="宋体"/>
          <w:highlight w:val="none"/>
          <w:u w:val="single"/>
        </w:rPr>
        <w:t xml:space="preserve">南宁市青秀区云景路69号 </w:t>
      </w:r>
      <w:r>
        <w:rPr>
          <w:rFonts w:hint="eastAsia" w:ascii="宋体" w:hAnsi="宋体" w:cs="宋体"/>
          <w:highlight w:val="none"/>
        </w:rPr>
        <w:t xml:space="preserve">        地址：</w:t>
      </w:r>
      <w:r>
        <w:rPr>
          <w:rFonts w:hint="eastAsia" w:ascii="宋体" w:hAnsi="宋体" w:cs="宋体"/>
          <w:highlight w:val="none"/>
          <w:u w:val="single"/>
        </w:rPr>
        <w:t xml:space="preserve">                          </w:t>
      </w:r>
    </w:p>
    <w:p>
      <w:pPr>
        <w:tabs>
          <w:tab w:val="left" w:pos="4320"/>
        </w:tabs>
        <w:snapToGrid w:val="0"/>
        <w:spacing w:before="0" w:after="0" w:afterAutospacing="0"/>
        <w:ind w:left="0" w:right="0" w:firstLine="0"/>
        <w:jc w:val="left"/>
        <w:rPr>
          <w:rFonts w:ascii="宋体" w:hAnsi="宋体" w:cs="宋体"/>
          <w:highlight w:val="none"/>
        </w:rPr>
      </w:pPr>
      <w:r>
        <w:rPr>
          <w:rFonts w:hint="eastAsia" w:ascii="宋体" w:hAnsi="宋体" w:cs="宋体"/>
          <w:highlight w:val="none"/>
        </w:rPr>
        <w:t>邮政编码：</w:t>
      </w:r>
      <w:r>
        <w:rPr>
          <w:rFonts w:hint="eastAsia" w:ascii="宋体" w:hAnsi="宋体" w:cs="宋体"/>
          <w:highlight w:val="none"/>
          <w:u w:val="single"/>
        </w:rPr>
        <w:t xml:space="preserve">                        </w:t>
      </w:r>
      <w:r>
        <w:rPr>
          <w:rFonts w:hint="eastAsia" w:ascii="宋体" w:hAnsi="宋体" w:cs="宋体"/>
          <w:highlight w:val="none"/>
        </w:rPr>
        <w:t xml:space="preserve">    邮政编码：</w:t>
      </w:r>
      <w:r>
        <w:rPr>
          <w:rFonts w:hint="eastAsia" w:ascii="宋体" w:hAnsi="宋体" w:cs="宋体"/>
          <w:highlight w:val="none"/>
          <w:u w:val="single"/>
        </w:rPr>
        <w:t xml:space="preserve">                      </w:t>
      </w:r>
    </w:p>
    <w:p>
      <w:pPr>
        <w:snapToGrid w:val="0"/>
        <w:spacing w:before="0" w:after="0" w:afterAutospacing="0"/>
        <w:ind w:left="0" w:right="0" w:firstLine="0"/>
        <w:jc w:val="left"/>
        <w:rPr>
          <w:rFonts w:ascii="宋体" w:hAnsi="宋体" w:cs="宋体"/>
          <w:highlight w:val="none"/>
        </w:rPr>
      </w:pPr>
      <w:r>
        <w:rPr>
          <w:rFonts w:hint="eastAsia" w:ascii="宋体" w:hAnsi="宋体" w:cs="宋体"/>
          <w:highlight w:val="none"/>
        </w:rPr>
        <w:t>电    话：</w:t>
      </w:r>
      <w:r>
        <w:rPr>
          <w:rFonts w:hint="eastAsia" w:ascii="宋体" w:hAnsi="宋体" w:cs="宋体"/>
          <w:highlight w:val="none"/>
          <w:u w:val="single"/>
        </w:rPr>
        <w:t xml:space="preserve">                        </w:t>
      </w:r>
      <w:r>
        <w:rPr>
          <w:rFonts w:hint="eastAsia" w:ascii="宋体" w:hAnsi="宋体" w:cs="宋体"/>
          <w:highlight w:val="none"/>
        </w:rPr>
        <w:t xml:space="preserve">    电    话：</w:t>
      </w:r>
      <w:r>
        <w:rPr>
          <w:rFonts w:hint="eastAsia" w:ascii="宋体" w:hAnsi="宋体" w:cs="宋体"/>
          <w:highlight w:val="none"/>
          <w:u w:val="single"/>
        </w:rPr>
        <w:t xml:space="preserve">                      </w:t>
      </w:r>
    </w:p>
    <w:p>
      <w:pPr>
        <w:snapToGrid w:val="0"/>
        <w:spacing w:before="0" w:after="0" w:afterAutospacing="0"/>
        <w:ind w:left="0" w:right="0" w:firstLine="0"/>
        <w:jc w:val="left"/>
        <w:rPr>
          <w:rFonts w:ascii="宋体" w:hAnsi="宋体" w:cs="宋体"/>
          <w:highlight w:val="none"/>
          <w:u w:val="single"/>
        </w:rPr>
      </w:pPr>
      <w:r>
        <w:rPr>
          <w:rFonts w:hint="eastAsia" w:ascii="宋体" w:hAnsi="宋体" w:cs="宋体"/>
          <w:highlight w:val="none"/>
        </w:rPr>
        <w:t>传    真：</w:t>
      </w:r>
      <w:r>
        <w:rPr>
          <w:rFonts w:hint="eastAsia" w:ascii="宋体" w:hAnsi="宋体" w:cs="宋体"/>
          <w:highlight w:val="none"/>
          <w:u w:val="single"/>
        </w:rPr>
        <w:t xml:space="preserve">                        </w:t>
      </w:r>
      <w:r>
        <w:rPr>
          <w:rFonts w:hint="eastAsia" w:ascii="宋体" w:hAnsi="宋体" w:cs="宋体"/>
          <w:highlight w:val="none"/>
        </w:rPr>
        <w:t xml:space="preserve">    传    真：</w:t>
      </w:r>
      <w:r>
        <w:rPr>
          <w:rFonts w:hint="eastAsia" w:ascii="宋体" w:hAnsi="宋体" w:cs="宋体"/>
          <w:highlight w:val="none"/>
          <w:u w:val="single"/>
        </w:rPr>
        <w:t xml:space="preserve">                     </w:t>
      </w:r>
    </w:p>
    <w:p>
      <w:pPr>
        <w:snapToGrid w:val="0"/>
        <w:spacing w:before="0" w:after="0" w:afterAutospacing="0"/>
        <w:ind w:left="0" w:right="0" w:firstLine="0"/>
        <w:jc w:val="left"/>
        <w:rPr>
          <w:rFonts w:ascii="宋体" w:hAnsi="宋体" w:cs="宋体"/>
          <w:highlight w:val="none"/>
        </w:rPr>
      </w:pPr>
      <w:r>
        <w:rPr>
          <w:rFonts w:hint="eastAsia" w:ascii="宋体" w:hAnsi="宋体" w:cs="宋体"/>
          <w:highlight w:val="none"/>
        </w:rPr>
        <w:t>开户银行：</w:t>
      </w:r>
      <w:r>
        <w:rPr>
          <w:rFonts w:hint="eastAsia" w:ascii="宋体" w:hAnsi="宋体" w:cs="宋体"/>
          <w:highlight w:val="none"/>
          <w:u w:val="single"/>
        </w:rPr>
        <w:t xml:space="preserve">                        </w:t>
      </w:r>
      <w:r>
        <w:rPr>
          <w:rFonts w:hint="eastAsia" w:ascii="宋体" w:hAnsi="宋体" w:cs="宋体"/>
          <w:highlight w:val="none"/>
        </w:rPr>
        <w:t xml:space="preserve">    开户银行：</w:t>
      </w:r>
      <w:r>
        <w:rPr>
          <w:rFonts w:hint="eastAsia" w:ascii="宋体" w:hAnsi="宋体" w:cs="宋体"/>
          <w:highlight w:val="none"/>
          <w:u w:val="single"/>
        </w:rPr>
        <w:t xml:space="preserve">                       </w:t>
      </w:r>
    </w:p>
    <w:p>
      <w:pPr>
        <w:snapToGrid w:val="0"/>
        <w:spacing w:before="0" w:after="0" w:afterAutospacing="0"/>
        <w:ind w:left="0" w:right="0" w:firstLine="0"/>
        <w:rPr>
          <w:rFonts w:ascii="宋体" w:hAnsi="宋体" w:cs="宋体"/>
          <w:highlight w:val="none"/>
          <w:u w:val="single"/>
        </w:rPr>
      </w:pPr>
      <w:r>
        <w:rPr>
          <w:rFonts w:hint="eastAsia" w:ascii="宋体" w:hAnsi="宋体" w:cs="宋体"/>
          <w:highlight w:val="none"/>
        </w:rPr>
        <w:t>银行帐号：</w:t>
      </w:r>
      <w:r>
        <w:rPr>
          <w:rFonts w:hint="eastAsia" w:ascii="宋体" w:hAnsi="宋体" w:cs="宋体"/>
          <w:highlight w:val="none"/>
          <w:u w:val="single"/>
        </w:rPr>
        <w:t xml:space="preserve">                        </w:t>
      </w:r>
      <w:r>
        <w:rPr>
          <w:rFonts w:hint="eastAsia" w:ascii="宋体" w:hAnsi="宋体" w:cs="宋体"/>
          <w:highlight w:val="none"/>
        </w:rPr>
        <w:t xml:space="preserve">    银行帐号：</w:t>
      </w:r>
      <w:r>
        <w:rPr>
          <w:rFonts w:hint="eastAsia" w:ascii="宋体" w:hAnsi="宋体" w:cs="宋体"/>
          <w:highlight w:val="none"/>
          <w:u w:val="single"/>
        </w:rPr>
        <w:t xml:space="preserve">                       </w:t>
      </w:r>
    </w:p>
    <w:p>
      <w:pPr>
        <w:spacing w:before="0" w:after="0" w:afterAutospacing="0"/>
        <w:ind w:left="0" w:right="0" w:firstLine="0"/>
        <w:rPr>
          <w:rFonts w:ascii="宋体" w:hAnsi="宋体" w:cs="宋体"/>
          <w:sz w:val="24"/>
          <w:highlight w:val="none"/>
        </w:rPr>
      </w:pPr>
      <w:r>
        <w:rPr>
          <w:rFonts w:hint="eastAsia" w:ascii="宋体" w:hAnsi="宋体" w:cs="宋体"/>
          <w:highlight w:val="none"/>
        </w:rPr>
        <w:t>税    号</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 xml:space="preserve">   </w:t>
      </w:r>
      <w:r>
        <w:rPr>
          <w:rFonts w:hint="eastAsia" w:ascii="宋体" w:hAnsi="宋体" w:cs="宋体"/>
          <w:highlight w:val="none"/>
        </w:rPr>
        <w:t>税    号</w:t>
      </w:r>
      <w:r>
        <w:rPr>
          <w:rFonts w:hint="eastAsia" w:ascii="宋体" w:hAnsi="宋体" w:cs="宋体"/>
          <w:sz w:val="24"/>
          <w:highlight w:val="none"/>
        </w:rPr>
        <w:t>：</w:t>
      </w:r>
      <w:r>
        <w:rPr>
          <w:rFonts w:hint="eastAsia" w:ascii="宋体" w:hAnsi="宋体" w:cs="宋体"/>
          <w:sz w:val="24"/>
          <w:highlight w:val="none"/>
          <w:u w:val="single"/>
        </w:rPr>
        <w:t xml:space="preserve">                    </w:t>
      </w:r>
    </w:p>
    <w:p>
      <w:pPr>
        <w:pStyle w:val="5"/>
        <w:autoSpaceDE w:val="0"/>
        <w:autoSpaceDN w:val="0"/>
        <w:adjustRightInd w:val="0"/>
        <w:spacing w:before="220" w:after="220" w:line="360" w:lineRule="auto"/>
        <w:ind w:right="412" w:rightChars="196"/>
        <w:jc w:val="center"/>
        <w:rPr>
          <w:rFonts w:ascii="宋体" w:hAnsi="宋体" w:cs="仿宋"/>
          <w:b w:val="0"/>
          <w:bCs/>
          <w:color w:val="000000"/>
          <w:highlight w:val="none"/>
        </w:rPr>
      </w:pPr>
      <w:bookmarkStart w:id="1372" w:name="_Toc30762"/>
      <w:bookmarkStart w:id="1373" w:name="_Toc21296"/>
      <w:bookmarkStart w:id="1374" w:name="_Toc1724564"/>
      <w:r>
        <w:rPr>
          <w:rFonts w:hint="eastAsia" w:ascii="宋体" w:hAnsi="宋体" w:cs="宋体"/>
          <w:bCs/>
          <w:sz w:val="28"/>
          <w:szCs w:val="28"/>
          <w:highlight w:val="none"/>
        </w:rPr>
        <w:br w:type="page"/>
      </w:r>
      <w:bookmarkEnd w:id="1372"/>
      <w:bookmarkEnd w:id="1373"/>
      <w:bookmarkEnd w:id="1374"/>
      <w:bookmarkStart w:id="1375" w:name="_Toc22961"/>
      <w:bookmarkStart w:id="1376" w:name="_Toc142138407"/>
      <w:bookmarkStart w:id="1377" w:name="_Toc30695"/>
      <w:bookmarkStart w:id="1378" w:name="_Toc1724600"/>
      <w:bookmarkStart w:id="1379" w:name="_Toc29651"/>
      <w:bookmarkStart w:id="1380" w:name="_Toc486842415"/>
      <w:bookmarkStart w:id="1381" w:name="_Toc482008351"/>
      <w:r>
        <w:rPr>
          <w:rFonts w:hint="eastAsia" w:ascii="宋体" w:hAnsi="宋体" w:eastAsia="宋体" w:cs="宋体"/>
          <w:b w:val="0"/>
          <w:sz w:val="28"/>
          <w:szCs w:val="28"/>
          <w:highlight w:val="none"/>
        </w:rPr>
        <w:t>第二部分   合同条款</w:t>
      </w:r>
      <w:bookmarkEnd w:id="1375"/>
      <w:bookmarkEnd w:id="1376"/>
    </w:p>
    <w:p>
      <w:pPr>
        <w:pStyle w:val="6"/>
        <w:spacing w:before="0" w:after="0" w:afterAutospacing="0"/>
        <w:ind w:left="0" w:right="0" w:firstLine="422" w:firstLineChars="200"/>
        <w:rPr>
          <w:rFonts w:hint="eastAsia" w:ascii="宋体" w:hAnsi="宋体" w:cs="仿宋"/>
          <w:bCs/>
          <w:color w:val="000000"/>
          <w:sz w:val="21"/>
          <w:szCs w:val="21"/>
          <w:highlight w:val="none"/>
        </w:rPr>
      </w:pPr>
      <w:bookmarkStart w:id="1382" w:name="_Toc2513"/>
      <w:bookmarkStart w:id="1383" w:name="_Toc68789826"/>
      <w:bookmarkStart w:id="1384" w:name="_Toc1724565"/>
      <w:bookmarkStart w:id="1385" w:name="_Toc26172"/>
      <w:bookmarkStart w:id="1386" w:name="_Toc30391"/>
      <w:bookmarkStart w:id="1387" w:name="_Toc5321"/>
      <w:bookmarkStart w:id="1388" w:name="_Toc21421"/>
      <w:bookmarkStart w:id="1389" w:name="_Toc15658"/>
      <w:bookmarkStart w:id="1390" w:name="_Toc26867"/>
      <w:r>
        <w:rPr>
          <w:rFonts w:hint="eastAsia" w:ascii="宋体" w:hAnsi="宋体" w:cs="仿宋"/>
          <w:bCs/>
          <w:color w:val="000000"/>
          <w:sz w:val="21"/>
          <w:szCs w:val="21"/>
          <w:highlight w:val="none"/>
        </w:rPr>
        <w:t>第一条 定义</w:t>
      </w:r>
      <w:bookmarkEnd w:id="1382"/>
      <w:bookmarkEnd w:id="1383"/>
      <w:bookmarkEnd w:id="1384"/>
      <w:bookmarkEnd w:id="1385"/>
      <w:bookmarkEnd w:id="1386"/>
      <w:bookmarkEnd w:id="1387"/>
      <w:bookmarkEnd w:id="1388"/>
      <w:bookmarkEnd w:id="1389"/>
      <w:bookmarkEnd w:id="1390"/>
    </w:p>
    <w:p>
      <w:pPr>
        <w:spacing w:before="0" w:after="0" w:afterAutospacing="0"/>
        <w:ind w:left="0" w:right="0" w:firstLine="420" w:firstLineChars="200"/>
        <w:rPr>
          <w:rFonts w:hint="eastAsia"/>
          <w:highlight w:val="none"/>
        </w:rPr>
      </w:pPr>
      <w:r>
        <w:rPr>
          <w:highlight w:val="none"/>
        </w:rPr>
        <w:t>在合同中，下列措词和用语具有此处所赋予的它们的含义：</w:t>
      </w:r>
    </w:p>
    <w:p>
      <w:pPr>
        <w:spacing w:before="0" w:after="0" w:afterAutospacing="0"/>
        <w:ind w:left="0" w:right="0" w:firstLine="420" w:firstLineChars="200"/>
        <w:rPr>
          <w:rFonts w:hint="eastAsia"/>
          <w:highlight w:val="none"/>
        </w:rPr>
      </w:pPr>
      <w:r>
        <w:rPr>
          <w:highlight w:val="none"/>
        </w:rPr>
        <w:t>1.1甲方：指南宁铁路枢纽投资有限公司。</w:t>
      </w:r>
    </w:p>
    <w:p>
      <w:pPr>
        <w:spacing w:before="0" w:after="0" w:afterAutospacing="0"/>
        <w:ind w:left="0" w:right="0" w:firstLine="420" w:firstLineChars="200"/>
        <w:rPr>
          <w:rFonts w:hint="eastAsia"/>
          <w:highlight w:val="none"/>
        </w:rPr>
      </w:pPr>
      <w:r>
        <w:rPr>
          <w:highlight w:val="none"/>
        </w:rPr>
        <w:t>1.2乙方：指负责实施本项目的单位。</w:t>
      </w:r>
    </w:p>
    <w:p>
      <w:pPr>
        <w:spacing w:before="0" w:after="0" w:afterAutospacing="0"/>
        <w:ind w:left="0" w:right="0" w:firstLine="420" w:firstLineChars="200"/>
        <w:rPr>
          <w:rFonts w:hint="eastAsia"/>
          <w:highlight w:val="none"/>
        </w:rPr>
      </w:pPr>
      <w:r>
        <w:rPr>
          <w:highlight w:val="none"/>
        </w:rPr>
        <w:t>1.3分包人：指在本项目分包合同中担任承接分包任务的一方。</w:t>
      </w:r>
    </w:p>
    <w:p>
      <w:pPr>
        <w:spacing w:before="0" w:after="0" w:afterAutospacing="0"/>
        <w:ind w:left="0" w:right="0" w:firstLine="420" w:firstLineChars="200"/>
        <w:rPr>
          <w:rFonts w:hint="eastAsia"/>
          <w:highlight w:val="none"/>
        </w:rPr>
      </w:pPr>
      <w:r>
        <w:rPr>
          <w:highlight w:val="none"/>
        </w:rPr>
        <w:t>1.4合同文件（或称合同）：指合同协议书、中选通知书、合同条款、合同附件、</w:t>
      </w:r>
      <w:r>
        <w:rPr>
          <w:rFonts w:hint="eastAsia"/>
          <w:highlight w:val="none"/>
        </w:rPr>
        <w:t>工程量清单、图纸</w:t>
      </w:r>
      <w:r>
        <w:rPr>
          <w:highlight w:val="none"/>
        </w:rPr>
        <w:t>、比选文件和澄清文件及甲方对</w:t>
      </w:r>
      <w:r>
        <w:rPr>
          <w:rFonts w:hint="eastAsia"/>
          <w:highlight w:val="none"/>
        </w:rPr>
        <w:t>施工</w:t>
      </w:r>
      <w:r>
        <w:rPr>
          <w:highlight w:val="none"/>
        </w:rPr>
        <w:t>管理的有关规定等。</w:t>
      </w:r>
    </w:p>
    <w:p>
      <w:pPr>
        <w:spacing w:before="0" w:after="0" w:afterAutospacing="0"/>
        <w:ind w:left="0" w:right="0" w:firstLine="420" w:firstLineChars="200"/>
        <w:rPr>
          <w:highlight w:val="none"/>
        </w:rPr>
      </w:pPr>
      <w:r>
        <w:rPr>
          <w:highlight w:val="none"/>
        </w:rPr>
        <w:t>1.5书面函件：指合同文件、信函、传真、电子邮件等可以有形表现记载内容的形式。</w:t>
      </w:r>
    </w:p>
    <w:p>
      <w:pPr>
        <w:widowControl w:val="0"/>
        <w:spacing w:before="0" w:after="0" w:afterAutospacing="0"/>
        <w:ind w:left="0" w:right="0" w:firstLine="420" w:firstLineChars="200"/>
        <w:rPr>
          <w:highlight w:val="none"/>
        </w:rPr>
      </w:pPr>
      <w:r>
        <w:rPr>
          <w:highlight w:val="none"/>
        </w:rPr>
        <w:t>1</w:t>
      </w:r>
      <w:r>
        <w:rPr>
          <w:rFonts w:hint="eastAsia"/>
          <w:highlight w:val="none"/>
        </w:rPr>
        <w:t>6</w:t>
      </w:r>
      <w:r>
        <w:rPr>
          <w:highlight w:val="none"/>
        </w:rPr>
        <w:t>不可抗力：</w:t>
      </w:r>
      <w:r>
        <w:rPr>
          <w:highlight w:val="none"/>
          <w:lang w:bidi="ar"/>
        </w:rPr>
        <w:t>发生任何合同签订时双方不可预见、不可避免并且不能克服的客观情况</w:t>
      </w:r>
      <w:r>
        <w:rPr>
          <w:highlight w:val="none"/>
        </w:rPr>
        <w:t>，包括但不限于自然灾害如水灾、火灾、旱灾、台风、地震，以及社会事件如战争（不论曾否宣战）、动乱、罢工，政府行为或法律规定等。</w:t>
      </w:r>
    </w:p>
    <w:p>
      <w:pPr>
        <w:pStyle w:val="6"/>
        <w:spacing w:before="0" w:after="0" w:afterAutospacing="0"/>
        <w:ind w:left="0" w:right="0" w:firstLine="422" w:firstLineChars="200"/>
        <w:rPr>
          <w:rFonts w:ascii="宋体" w:hAnsi="宋体" w:cs="仿宋"/>
          <w:bCs/>
          <w:color w:val="000000"/>
          <w:sz w:val="21"/>
          <w:szCs w:val="21"/>
          <w:highlight w:val="none"/>
        </w:rPr>
      </w:pPr>
      <w:bookmarkStart w:id="1391" w:name="_Toc13282"/>
      <w:bookmarkStart w:id="1392" w:name="_Toc18143"/>
      <w:bookmarkStart w:id="1393" w:name="_Toc5435"/>
      <w:bookmarkStart w:id="1394" w:name="_Toc1724566"/>
      <w:bookmarkStart w:id="1395" w:name="_Toc27523"/>
      <w:bookmarkStart w:id="1396" w:name="_Toc24881"/>
      <w:bookmarkStart w:id="1397" w:name="_Toc4510"/>
      <w:bookmarkStart w:id="1398" w:name="_Toc24850"/>
      <w:bookmarkStart w:id="1399" w:name="_Toc68789827"/>
      <w:r>
        <w:rPr>
          <w:rFonts w:hint="eastAsia" w:ascii="宋体" w:hAnsi="宋体" w:cs="仿宋"/>
          <w:bCs/>
          <w:color w:val="000000"/>
          <w:sz w:val="21"/>
          <w:szCs w:val="21"/>
          <w:highlight w:val="none"/>
        </w:rPr>
        <w:t>第二条 语言文字</w:t>
      </w:r>
      <w:bookmarkEnd w:id="1391"/>
      <w:bookmarkEnd w:id="1392"/>
      <w:bookmarkEnd w:id="1393"/>
      <w:bookmarkEnd w:id="1394"/>
      <w:bookmarkEnd w:id="1395"/>
      <w:bookmarkEnd w:id="1396"/>
      <w:bookmarkEnd w:id="1397"/>
      <w:bookmarkEnd w:id="1398"/>
      <w:bookmarkEnd w:id="1399"/>
    </w:p>
    <w:p>
      <w:pPr>
        <w:spacing w:before="0" w:after="0" w:afterAutospacing="0"/>
        <w:ind w:left="0" w:right="0" w:firstLine="420" w:firstLineChars="200"/>
        <w:rPr>
          <w:rFonts w:ascii="宋体" w:hAnsi="宋体" w:cs="宋体"/>
          <w:highlight w:val="none"/>
        </w:rPr>
      </w:pPr>
      <w:r>
        <w:rPr>
          <w:rFonts w:hint="eastAsia" w:ascii="宋体" w:hAnsi="宋体" w:cs="宋体"/>
          <w:highlight w:val="none"/>
        </w:rPr>
        <w:t>除专用术语外，合同使用的语言文字为中文。专用术语在使用其他语种文字应附有中文注释。</w:t>
      </w:r>
    </w:p>
    <w:p>
      <w:pPr>
        <w:pStyle w:val="6"/>
        <w:spacing w:before="0" w:after="0" w:afterAutospacing="0"/>
        <w:ind w:left="0" w:right="0" w:firstLine="422" w:firstLineChars="200"/>
        <w:rPr>
          <w:rFonts w:ascii="宋体" w:hAnsi="宋体" w:cs="仿宋"/>
          <w:bCs/>
          <w:color w:val="000000"/>
          <w:sz w:val="21"/>
          <w:szCs w:val="21"/>
          <w:highlight w:val="none"/>
        </w:rPr>
      </w:pPr>
      <w:bookmarkStart w:id="1400" w:name="_Toc8727"/>
      <w:bookmarkStart w:id="1401" w:name="_Toc22192"/>
      <w:bookmarkStart w:id="1402" w:name="_Toc5046"/>
      <w:bookmarkStart w:id="1403" w:name="_Toc22133"/>
      <w:bookmarkStart w:id="1404" w:name="_Toc2007"/>
      <w:bookmarkStart w:id="1405" w:name="_Toc18906"/>
      <w:bookmarkStart w:id="1406" w:name="_Toc1724567"/>
      <w:bookmarkStart w:id="1407" w:name="_Toc17770"/>
      <w:bookmarkStart w:id="1408" w:name="_Toc68789828"/>
      <w:r>
        <w:rPr>
          <w:rFonts w:hint="eastAsia" w:ascii="宋体" w:hAnsi="宋体" w:cs="仿宋"/>
          <w:bCs/>
          <w:color w:val="000000"/>
          <w:sz w:val="21"/>
          <w:szCs w:val="21"/>
          <w:highlight w:val="none"/>
        </w:rPr>
        <w:t>第三条 适用法律、标准和规范</w:t>
      </w:r>
      <w:bookmarkEnd w:id="1400"/>
      <w:bookmarkEnd w:id="1401"/>
      <w:bookmarkEnd w:id="1402"/>
      <w:bookmarkEnd w:id="1403"/>
      <w:bookmarkEnd w:id="1404"/>
      <w:bookmarkEnd w:id="1405"/>
      <w:bookmarkEnd w:id="1406"/>
      <w:bookmarkEnd w:id="1407"/>
      <w:bookmarkEnd w:id="1408"/>
    </w:p>
    <w:p>
      <w:pPr>
        <w:spacing w:before="0" w:after="0" w:afterAutospacing="0"/>
        <w:ind w:left="0" w:right="0" w:firstLine="420" w:firstLineChars="200"/>
        <w:rPr>
          <w:rFonts w:ascii="宋体" w:hAnsi="宋体" w:cs="宋体"/>
          <w:highlight w:val="none"/>
        </w:rPr>
      </w:pPr>
      <w:r>
        <w:rPr>
          <w:rFonts w:hint="eastAsia" w:ascii="宋体" w:hAnsi="宋体" w:cs="宋体"/>
          <w:highlight w:val="none"/>
        </w:rPr>
        <w:t>3.1适用于合同的法律包括国家现行法律、行政法规、部门规章，以及广西壮族自治区和南宁市的地方法规、地方政府规章。</w:t>
      </w:r>
    </w:p>
    <w:p>
      <w:pPr>
        <w:spacing w:before="0" w:after="0" w:afterAutospacing="0"/>
        <w:ind w:left="0" w:right="0" w:firstLine="420" w:firstLineChars="200"/>
        <w:outlineLvl w:val="3"/>
        <w:rPr>
          <w:rFonts w:ascii="宋体" w:hAnsi="宋体" w:cs="宋体"/>
          <w:highlight w:val="none"/>
        </w:rPr>
      </w:pPr>
      <w:r>
        <w:rPr>
          <w:rFonts w:hint="eastAsia" w:ascii="宋体" w:hAnsi="宋体" w:cs="宋体"/>
          <w:highlight w:val="none"/>
        </w:rPr>
        <w:t>3.2适用标准、规范。</w:t>
      </w:r>
    </w:p>
    <w:p>
      <w:pPr>
        <w:spacing w:before="0" w:after="0" w:afterAutospacing="0"/>
        <w:ind w:left="0" w:right="0" w:firstLine="420" w:firstLineChars="200"/>
        <w:rPr>
          <w:rFonts w:ascii="宋体" w:hAnsi="宋体" w:cs="宋体"/>
          <w:highlight w:val="none"/>
        </w:rPr>
      </w:pPr>
      <w:r>
        <w:rPr>
          <w:rFonts w:hint="eastAsia" w:ascii="宋体" w:hAnsi="宋体" w:cs="宋体"/>
          <w:highlight w:val="none"/>
        </w:rPr>
        <w:t>3.3除甲方的“技术标准和要求”的特别要求外，标准及规范应适用国家现行标准、规范的名称；没有国家标准、规范但有行业标准、规范的，约定适用行业标准、规范的名称；没有国家和行业标准、规范的，适用广西壮族自治区或南宁市标准、规范。</w:t>
      </w:r>
    </w:p>
    <w:p>
      <w:pPr>
        <w:pStyle w:val="6"/>
        <w:spacing w:before="0" w:after="0" w:afterAutospacing="0"/>
        <w:ind w:left="0" w:right="0" w:firstLine="422" w:firstLineChars="200"/>
        <w:rPr>
          <w:rFonts w:ascii="宋体" w:hAnsi="宋体" w:cs="仿宋"/>
          <w:bCs/>
          <w:color w:val="000000"/>
          <w:sz w:val="21"/>
          <w:szCs w:val="21"/>
          <w:highlight w:val="none"/>
        </w:rPr>
      </w:pPr>
      <w:bookmarkStart w:id="1409" w:name="_Toc10445"/>
      <w:bookmarkStart w:id="1410" w:name="_Toc15102"/>
      <w:bookmarkStart w:id="1411" w:name="_Toc5276"/>
      <w:bookmarkStart w:id="1412" w:name="_Toc1724568"/>
      <w:bookmarkStart w:id="1413" w:name="_Toc17094"/>
      <w:bookmarkStart w:id="1414" w:name="_Toc4370"/>
      <w:bookmarkStart w:id="1415" w:name="_Toc11902"/>
      <w:bookmarkStart w:id="1416" w:name="_Toc1913"/>
      <w:bookmarkStart w:id="1417" w:name="_Toc68789829"/>
      <w:r>
        <w:rPr>
          <w:rFonts w:hint="eastAsia" w:ascii="宋体" w:hAnsi="宋体" w:cs="仿宋"/>
          <w:bCs/>
          <w:color w:val="000000"/>
          <w:sz w:val="21"/>
          <w:szCs w:val="21"/>
          <w:highlight w:val="none"/>
        </w:rPr>
        <w:t>第四条 项目内容及技术要求</w:t>
      </w:r>
      <w:bookmarkEnd w:id="1409"/>
      <w:bookmarkEnd w:id="1410"/>
      <w:bookmarkEnd w:id="1411"/>
      <w:bookmarkEnd w:id="1412"/>
      <w:bookmarkEnd w:id="1413"/>
      <w:bookmarkEnd w:id="1414"/>
      <w:bookmarkEnd w:id="1415"/>
      <w:bookmarkEnd w:id="1416"/>
      <w:bookmarkEnd w:id="1417"/>
    </w:p>
    <w:p>
      <w:pPr>
        <w:spacing w:before="0" w:after="0" w:afterAutospacing="0"/>
        <w:ind w:left="0" w:right="0" w:firstLine="420" w:firstLineChars="200"/>
        <w:rPr>
          <w:rFonts w:hint="eastAsia" w:ascii="宋体" w:hAnsi="宋体" w:cs="仿宋"/>
          <w:b/>
          <w:bCs/>
          <w:color w:val="000000"/>
          <w:highlight w:val="none"/>
        </w:rPr>
      </w:pPr>
      <w:r>
        <w:rPr>
          <w:rFonts w:hint="eastAsia" w:ascii="宋体" w:hAnsi="宋体"/>
          <w:highlight w:val="none"/>
        </w:rPr>
        <w:t>包括但不限种植绿化部分、种植土置换部分</w:t>
      </w:r>
      <w:r>
        <w:rPr>
          <w:rFonts w:hint="eastAsia" w:ascii="宋体" w:hAnsi="宋体" w:eastAsia="宋体" w:cs="Times New Roman"/>
          <w:sz w:val="21"/>
          <w:szCs w:val="21"/>
          <w:highlight w:val="none"/>
          <w:lang w:eastAsia="zh-CN"/>
        </w:rPr>
        <w:t>、</w:t>
      </w:r>
      <w:r>
        <w:rPr>
          <w:rFonts w:hint="eastAsia" w:ascii="宋体" w:hAnsi="宋体" w:eastAsia="宋体" w:cs="Times New Roman"/>
          <w:sz w:val="21"/>
          <w:szCs w:val="21"/>
          <w:highlight w:val="none"/>
          <w:lang w:val="en-US" w:eastAsia="zh-CN"/>
        </w:rPr>
        <w:t>整理绿化用地</w:t>
      </w:r>
      <w:r>
        <w:rPr>
          <w:rFonts w:hint="eastAsia" w:ascii="宋体" w:hAnsi="宋体"/>
          <w:highlight w:val="none"/>
        </w:rPr>
        <w:t>等，具体详见图纸及工程量清单所列的内容</w:t>
      </w:r>
      <w:r>
        <w:rPr>
          <w:rFonts w:hint="eastAsia" w:hAnsi="宋体"/>
          <w:highlight w:val="none"/>
        </w:rPr>
        <w:t>。</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第五条 合同价款及调整方式</w:t>
      </w:r>
    </w:p>
    <w:p>
      <w:pPr>
        <w:spacing w:before="0" w:after="0" w:afterAutospacing="0"/>
        <w:ind w:left="0" w:right="0" w:firstLine="422" w:firstLineChars="200"/>
        <w:rPr>
          <w:rFonts w:ascii="宋体" w:hAnsi="宋体" w:cs="仿宋"/>
          <w:b/>
          <w:color w:val="000000"/>
          <w:highlight w:val="none"/>
        </w:rPr>
      </w:pPr>
      <w:r>
        <w:rPr>
          <w:rFonts w:hint="eastAsia" w:ascii="宋体" w:hAnsi="宋体" w:cs="仿宋"/>
          <w:b/>
          <w:color w:val="000000"/>
          <w:highlight w:val="none"/>
        </w:rPr>
        <w:t>5.1合同价款</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5.1.1</w:t>
      </w:r>
      <w:r>
        <w:rPr>
          <w:rFonts w:hint="eastAsia" w:ascii="宋体" w:hAnsi="宋体" w:cs="宋体"/>
          <w:highlight w:val="none"/>
        </w:rPr>
        <w:t>暂定合同</w:t>
      </w:r>
      <w:r>
        <w:rPr>
          <w:rFonts w:hint="eastAsia" w:hAnsi="宋体" w:cs="宋体"/>
          <w:highlight w:val="none"/>
        </w:rPr>
        <w:t>含税总价：人民币</w:t>
      </w:r>
      <w:r>
        <w:rPr>
          <w:rFonts w:hint="eastAsia" w:hAnsi="宋体" w:cs="宋体"/>
          <w:highlight w:val="none"/>
          <w:u w:val="single"/>
        </w:rPr>
        <w:t xml:space="preserve">       (¥  )</w:t>
      </w:r>
      <w:r>
        <w:rPr>
          <w:rFonts w:hint="eastAsia" w:hAnsi="宋体" w:cs="宋体"/>
          <w:highlight w:val="none"/>
        </w:rPr>
        <w:t>，其中不含税总价：人民币</w:t>
      </w:r>
      <w:r>
        <w:rPr>
          <w:rFonts w:hint="eastAsia" w:hAnsi="宋体" w:cs="宋体"/>
          <w:highlight w:val="none"/>
          <w:u w:val="single"/>
        </w:rPr>
        <w:t xml:space="preserve">       (¥  )，</w:t>
      </w:r>
      <w:r>
        <w:rPr>
          <w:rFonts w:hint="eastAsia" w:hAnsi="宋体" w:cs="宋体"/>
          <w:highlight w:val="none"/>
        </w:rPr>
        <w:t>税费：人民币</w:t>
      </w:r>
      <w:r>
        <w:rPr>
          <w:rFonts w:hint="eastAsia" w:hAnsi="宋体" w:cs="宋体"/>
          <w:highlight w:val="none"/>
          <w:u w:val="single"/>
        </w:rPr>
        <w:t xml:space="preserve">       (¥  )。</w:t>
      </w:r>
      <w:r>
        <w:rPr>
          <w:rFonts w:hint="eastAsia" w:ascii="宋体" w:hAnsi="宋体" w:cs="仿宋"/>
          <w:color w:val="000000"/>
          <w:highlight w:val="none"/>
        </w:rPr>
        <w:t>具体按甲乙双方确定的已标价工程量清单综合单价，据实结算。</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5.1.2</w:t>
      </w:r>
      <w:r>
        <w:rPr>
          <w:rFonts w:hint="default" w:ascii="Times New Roman" w:hAnsi="Times New Roman" w:eastAsia="宋体" w:cs="Times New Roman"/>
          <w:color w:val="auto"/>
          <w:szCs w:val="21"/>
          <w:highlight w:val="none"/>
        </w:rPr>
        <w:t>本工程采用</w:t>
      </w:r>
      <w:r>
        <w:rPr>
          <w:rFonts w:hint="eastAsia" w:ascii="Times New Roman" w:hAnsi="Times New Roman" w:eastAsia="宋体" w:cs="Times New Roman"/>
          <w:color w:val="auto"/>
          <w:szCs w:val="21"/>
          <w:highlight w:val="none"/>
          <w:u w:val="single"/>
          <w:lang w:val="en-US" w:eastAsia="zh-CN"/>
        </w:rPr>
        <w:t>单价</w:t>
      </w:r>
      <w:r>
        <w:rPr>
          <w:rFonts w:hint="default" w:ascii="Times New Roman" w:hAnsi="Times New Roman" w:eastAsia="宋体" w:cs="Times New Roman"/>
          <w:color w:val="auto"/>
          <w:szCs w:val="21"/>
          <w:highlight w:val="none"/>
        </w:rPr>
        <w:t>合同价格形式</w:t>
      </w:r>
      <w:r>
        <w:rPr>
          <w:rFonts w:hint="eastAsia" w:ascii="宋体" w:hAnsi="宋体" w:cs="仿宋"/>
          <w:color w:val="000000"/>
          <w:highlight w:val="none"/>
        </w:rPr>
        <w:t>。最终合同总价款按双方共同确认的乙方实际完成工程量与已标价工程量清单中约定的综合单价进行结算；具体内容详见双方签订合同后确认的工程图纸及已标价工程量清单。</w:t>
      </w:r>
    </w:p>
    <w:p>
      <w:pPr>
        <w:spacing w:before="0" w:after="0" w:afterAutospacing="0"/>
        <w:ind w:left="0" w:right="0" w:firstLine="422" w:firstLineChars="200"/>
        <w:rPr>
          <w:rFonts w:ascii="宋体" w:hAnsi="宋体" w:cs="仿宋"/>
          <w:b/>
          <w:color w:val="000000"/>
          <w:highlight w:val="none"/>
        </w:rPr>
      </w:pPr>
      <w:r>
        <w:rPr>
          <w:rFonts w:hint="eastAsia" w:ascii="宋体" w:hAnsi="宋体" w:cs="仿宋"/>
          <w:b/>
          <w:color w:val="000000"/>
          <w:highlight w:val="none"/>
        </w:rPr>
        <w:t>5.2合同价款的调整</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5.2.</w:t>
      </w:r>
      <w:r>
        <w:rPr>
          <w:rFonts w:hint="eastAsia" w:ascii="宋体" w:hAnsi="宋体" w:cs="仿宋"/>
          <w:color w:val="auto"/>
          <w:highlight w:val="none"/>
        </w:rPr>
        <w:t>1乙方实际完成工程量以双方共同确认的数据为准。</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5.2.2</w:t>
      </w:r>
      <w:r>
        <w:rPr>
          <w:spacing w:val="-4"/>
          <w:highlight w:val="none"/>
          <w:u w:val="single"/>
        </w:rPr>
        <w:t>因</w:t>
      </w:r>
      <w:r>
        <w:rPr>
          <w:spacing w:val="-2"/>
          <w:highlight w:val="none"/>
          <w:u w:val="single"/>
        </w:rPr>
        <w:t>设计变更、相关签证引起工程项目、工程量任何变化的，变更合同价</w:t>
      </w:r>
      <w:r>
        <w:rPr>
          <w:spacing w:val="-4"/>
          <w:highlight w:val="none"/>
          <w:u w:val="single"/>
        </w:rPr>
        <w:t>款按下列方法进</w:t>
      </w:r>
      <w:r>
        <w:rPr>
          <w:spacing w:val="-2"/>
          <w:highlight w:val="none"/>
          <w:u w:val="single"/>
        </w:rPr>
        <w:t>行：（1）合同中已有相同子目的，按合同该子目价格进行计算；（2）合同中</w:t>
      </w:r>
      <w:r>
        <w:rPr>
          <w:spacing w:val="-6"/>
          <w:highlight w:val="none"/>
          <w:u w:val="single"/>
        </w:rPr>
        <w:t>只有类似子目</w:t>
      </w:r>
      <w:r>
        <w:rPr>
          <w:spacing w:val="-4"/>
          <w:highlight w:val="none"/>
          <w:u w:val="single"/>
        </w:rPr>
        <w:t>的</w:t>
      </w:r>
      <w:r>
        <w:rPr>
          <w:spacing w:val="-3"/>
          <w:highlight w:val="none"/>
          <w:u w:val="single"/>
        </w:rPr>
        <w:t>，参照该类似子目价格进行计算；（3）合同中没有适用或类似子目的价格计算</w:t>
      </w:r>
      <w:r>
        <w:rPr>
          <w:spacing w:val="-2"/>
          <w:highlight w:val="none"/>
          <w:u w:val="single"/>
        </w:rPr>
        <w:t>方法：有定额的套定额（土石方</w:t>
      </w:r>
      <w:r>
        <w:rPr>
          <w:spacing w:val="-1"/>
          <w:highlight w:val="none"/>
          <w:u w:val="single"/>
        </w:rPr>
        <w:t>工程除外），并乘以下浮系数（中选价/公布的工程招标控制价）</w:t>
      </w:r>
      <w:r>
        <w:rPr>
          <w:spacing w:val="-14"/>
          <w:highlight w:val="none"/>
          <w:u w:val="single"/>
        </w:rPr>
        <w:t>计</w:t>
      </w:r>
      <w:r>
        <w:rPr>
          <w:spacing w:val="-8"/>
          <w:highlight w:val="none"/>
          <w:u w:val="single"/>
        </w:rPr>
        <w:t>算</w:t>
      </w:r>
      <w:r>
        <w:rPr>
          <w:spacing w:val="-7"/>
          <w:highlight w:val="none"/>
          <w:u w:val="single"/>
        </w:rPr>
        <w:t>，其中材料价格按施工期间的《南宁建设工程造价信息》相应价格信息进行计算；《南宁</w:t>
      </w:r>
      <w:r>
        <w:rPr>
          <w:spacing w:val="-4"/>
          <w:highlight w:val="none"/>
          <w:u w:val="single"/>
        </w:rPr>
        <w:t>建设工程造价信息》没有</w:t>
      </w:r>
      <w:r>
        <w:rPr>
          <w:spacing w:val="-2"/>
          <w:highlight w:val="none"/>
          <w:u w:val="single"/>
        </w:rPr>
        <w:t>相应价格信息的按市场价计算；无定额可套的，根据市场价格协商确</w:t>
      </w:r>
      <w:r>
        <w:rPr>
          <w:spacing w:val="-1"/>
          <w:highlight w:val="none"/>
          <w:u w:val="single"/>
        </w:rPr>
        <w:t>定综合价格；新增项目的单价必须经市财</w:t>
      </w:r>
      <w:r>
        <w:rPr>
          <w:highlight w:val="none"/>
          <w:u w:val="single"/>
        </w:rPr>
        <w:t>政部门或审计部门审定</w:t>
      </w:r>
      <w:r>
        <w:rPr>
          <w:highlight w:val="none"/>
        </w:rPr>
        <w:t>。</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第六条 合同价款的支付方式</w:t>
      </w:r>
    </w:p>
    <w:p>
      <w:pPr>
        <w:pStyle w:val="400"/>
        <w:spacing w:line="360" w:lineRule="auto"/>
        <w:ind w:firstLine="420" w:firstLineChars="200"/>
        <w:jc w:val="left"/>
        <w:rPr>
          <w:rFonts w:hint="eastAsia" w:ascii="宋体" w:hAnsi="宋体" w:cs="仿宋"/>
          <w:color w:val="auto"/>
          <w:highlight w:val="none"/>
        </w:rPr>
      </w:pPr>
      <w:r>
        <w:rPr>
          <w:rFonts w:hint="eastAsia"/>
          <w:color w:val="auto"/>
          <w:highlight w:val="none"/>
        </w:rPr>
        <w:t>6.1</w:t>
      </w:r>
      <w:r>
        <w:rPr>
          <w:rFonts w:ascii="Times New Roman" w:hAnsi="Times New Roman" w:eastAsia="宋体" w:cs="Times New Roman"/>
          <w:color w:val="auto"/>
          <w:highlight w:val="none"/>
        </w:rPr>
        <w:t>预付款</w:t>
      </w:r>
    </w:p>
    <w:p>
      <w:pPr>
        <w:pStyle w:val="400"/>
        <w:spacing w:line="360" w:lineRule="auto"/>
        <w:ind w:firstLine="420" w:firstLineChars="200"/>
        <w:jc w:val="left"/>
        <w:rPr>
          <w:rFonts w:hint="eastAsia" w:ascii="Times New Roman" w:hAnsi="Times New Roman" w:cs="Times New Roman"/>
          <w:color w:val="auto"/>
          <w:highlight w:val="none"/>
        </w:rPr>
      </w:pPr>
      <w:bookmarkStart w:id="1418" w:name="_Toc296891039"/>
      <w:bookmarkStart w:id="1419" w:name="_Toc296503211"/>
      <w:bookmarkStart w:id="1420" w:name="_Toc292559921"/>
      <w:bookmarkStart w:id="1421" w:name="_Toc297120511"/>
      <w:bookmarkStart w:id="1422" w:name="_Toc292559416"/>
      <w:bookmarkStart w:id="1423" w:name="_Toc303539163"/>
      <w:bookmarkStart w:id="1424" w:name="_Toc296346712"/>
      <w:bookmarkStart w:id="1425" w:name="_Toc296944550"/>
      <w:bookmarkStart w:id="1426" w:name="_Toc297048397"/>
      <w:bookmarkStart w:id="1427" w:name="_Toc300935006"/>
      <w:bookmarkStart w:id="1428" w:name="_Toc296347210"/>
      <w:bookmarkStart w:id="1429" w:name="_Toc297123556"/>
      <w:bookmarkStart w:id="1430" w:name="_Toc296891251"/>
      <w:bookmarkStart w:id="1431" w:name="_Toc297216215"/>
      <w:r>
        <w:rPr>
          <w:rFonts w:hint="eastAsia" w:ascii="Times New Roman" w:hAnsi="Times New Roman" w:cs="Times New Roman"/>
          <w:color w:val="auto"/>
          <w:highlight w:val="none"/>
          <w:lang w:val="en-US" w:eastAsia="zh-CN"/>
        </w:rPr>
        <w:t>6.1.1</w:t>
      </w:r>
      <w:r>
        <w:rPr>
          <w:rFonts w:hint="eastAsia" w:ascii="Times New Roman" w:hAnsi="Times New Roman" w:cs="Times New Roman"/>
          <w:color w:val="auto"/>
          <w:highlight w:val="none"/>
        </w:rPr>
        <w:t xml:space="preserve"> 预付款的支付</w:t>
      </w:r>
    </w:p>
    <w:p>
      <w:pPr>
        <w:pStyle w:val="400"/>
        <w:spacing w:line="360" w:lineRule="auto"/>
        <w:ind w:firstLine="420" w:firstLineChars="200"/>
        <w:jc w:val="left"/>
        <w:rPr>
          <w:rFonts w:hint="eastAsia" w:ascii="Times New Roman" w:hAnsi="Times New Roman" w:cs="Times New Roman"/>
          <w:color w:val="auto"/>
          <w:highlight w:val="none"/>
        </w:rPr>
      </w:pPr>
      <w:r>
        <w:rPr>
          <w:rFonts w:hint="eastAsia" w:ascii="Times New Roman" w:hAnsi="Times New Roman" w:cs="Times New Roman"/>
          <w:color w:val="auto"/>
          <w:highlight w:val="none"/>
        </w:rPr>
        <w:t>预付款支付比例或金额：</w:t>
      </w:r>
      <w:r>
        <w:rPr>
          <w:rFonts w:hint="eastAsia" w:ascii="Times New Roman" w:hAnsi="Times New Roman" w:eastAsia="宋体" w:cs="Times New Roman"/>
          <w:color w:val="auto"/>
          <w:sz w:val="21"/>
          <w:szCs w:val="24"/>
          <w:highlight w:val="none"/>
        </w:rPr>
        <w:t>工程预付款的支付比例为签订合同价（扣除暂列金额）的10%</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highlight w:val="none"/>
        </w:rPr>
        <w:t xml:space="preserve"> </w:t>
      </w:r>
    </w:p>
    <w:p>
      <w:pPr>
        <w:pStyle w:val="400"/>
        <w:spacing w:line="360" w:lineRule="auto"/>
        <w:ind w:firstLine="420" w:firstLineChars="200"/>
        <w:jc w:val="left"/>
        <w:rPr>
          <w:color w:val="auto"/>
          <w:szCs w:val="21"/>
          <w:highlight w:val="none"/>
        </w:rPr>
      </w:pPr>
      <w:r>
        <w:rPr>
          <w:rFonts w:hint="eastAsia" w:ascii="Times New Roman" w:hAnsi="Times New Roman" w:cs="Times New Roman"/>
          <w:color w:val="auto"/>
          <w:highlight w:val="none"/>
        </w:rPr>
        <w:t>预付款支付期限：</w:t>
      </w:r>
      <w:r>
        <w:rPr>
          <w:color w:val="auto"/>
          <w:spacing w:val="-4"/>
          <w:highlight w:val="none"/>
          <w:u w:val="single"/>
        </w:rPr>
        <w:t>签订合同后，自</w:t>
      </w:r>
      <w:r>
        <w:rPr>
          <w:rFonts w:hint="eastAsia"/>
          <w:color w:val="auto"/>
          <w:spacing w:val="-4"/>
          <w:highlight w:val="none"/>
          <w:u w:val="single"/>
          <w:lang w:val="en-US" w:eastAsia="zh-CN"/>
        </w:rPr>
        <w:t>甲方</w:t>
      </w:r>
      <w:r>
        <w:rPr>
          <w:color w:val="auto"/>
          <w:spacing w:val="-2"/>
          <w:highlight w:val="none"/>
          <w:u w:val="single"/>
        </w:rPr>
        <w:t>收到</w:t>
      </w:r>
      <w:r>
        <w:rPr>
          <w:rFonts w:hint="eastAsia"/>
          <w:color w:val="auto"/>
          <w:spacing w:val="-2"/>
          <w:highlight w:val="none"/>
          <w:u w:val="single"/>
          <w:lang w:val="en-US" w:eastAsia="zh-CN"/>
        </w:rPr>
        <w:t>乙方</w:t>
      </w:r>
      <w:r>
        <w:rPr>
          <w:color w:val="auto"/>
          <w:spacing w:val="-2"/>
          <w:highlight w:val="none"/>
          <w:u w:val="single"/>
        </w:rPr>
        <w:t>预付款担保</w:t>
      </w:r>
      <w:r>
        <w:rPr>
          <w:rFonts w:hint="eastAsia"/>
          <w:color w:val="auto"/>
          <w:spacing w:val="-2"/>
          <w:highlight w:val="none"/>
          <w:u w:val="single"/>
        </w:rPr>
        <w:t>，</w:t>
      </w:r>
      <w:r>
        <w:rPr>
          <w:rFonts w:hint="eastAsia"/>
          <w:color w:val="auto"/>
          <w:szCs w:val="21"/>
          <w:highlight w:val="none"/>
          <w:u w:val="single"/>
        </w:rPr>
        <w:t>且</w:t>
      </w:r>
      <w:r>
        <w:rPr>
          <w:rFonts w:hint="eastAsia"/>
          <w:color w:val="auto"/>
          <w:szCs w:val="21"/>
          <w:highlight w:val="none"/>
          <w:u w:val="single"/>
          <w:lang w:val="en-US" w:eastAsia="zh-CN"/>
        </w:rPr>
        <w:t>甲方</w:t>
      </w:r>
      <w:r>
        <w:rPr>
          <w:color w:val="auto"/>
          <w:szCs w:val="21"/>
          <w:highlight w:val="none"/>
          <w:u w:val="single"/>
        </w:rPr>
        <w:t>收到财政部门款项之日起10个工作日内</w:t>
      </w:r>
      <w:r>
        <w:rPr>
          <w:color w:val="auto"/>
          <w:spacing w:val="-2"/>
          <w:highlight w:val="none"/>
          <w:u w:val="single"/>
        </w:rPr>
        <w:t>支付</w:t>
      </w:r>
      <w:r>
        <w:rPr>
          <w:color w:val="auto"/>
          <w:szCs w:val="21"/>
          <w:highlight w:val="none"/>
        </w:rPr>
        <w:t>。</w:t>
      </w:r>
    </w:p>
    <w:p>
      <w:pPr>
        <w:pStyle w:val="400"/>
        <w:spacing w:line="360" w:lineRule="auto"/>
        <w:ind w:firstLine="420" w:firstLineChars="200"/>
        <w:jc w:val="left"/>
        <w:rPr>
          <w:color w:val="auto"/>
          <w:szCs w:val="21"/>
          <w:highlight w:val="none"/>
        </w:rPr>
      </w:pPr>
      <w:r>
        <w:rPr>
          <w:rFonts w:hint="eastAsia" w:ascii="Times New Roman" w:hAnsi="Times New Roman" w:cs="Times New Roman"/>
          <w:color w:val="auto"/>
          <w:highlight w:val="none"/>
        </w:rPr>
        <w:t>预付款扣回的方式：</w:t>
      </w:r>
      <w:r>
        <w:rPr>
          <w:rFonts w:hint="eastAsia" w:ascii="Calibri" w:hAnsi="宋体"/>
          <w:color w:val="auto"/>
          <w:szCs w:val="21"/>
          <w:highlight w:val="none"/>
          <w:u w:val="single"/>
        </w:rPr>
        <w:t>工程预付款从工程进度款达到合同价的</w:t>
      </w:r>
      <w:r>
        <w:rPr>
          <w:rFonts w:hint="eastAsia" w:ascii="Calibri" w:hAnsi="宋体"/>
          <w:color w:val="auto"/>
          <w:szCs w:val="21"/>
          <w:highlight w:val="none"/>
          <w:u w:val="single"/>
          <w:lang w:val="en-US" w:eastAsia="zh-CN"/>
        </w:rPr>
        <w:t>5</w:t>
      </w:r>
      <w:r>
        <w:rPr>
          <w:rFonts w:hint="eastAsia" w:ascii="Calibri" w:hAnsi="宋体"/>
          <w:color w:val="auto"/>
          <w:szCs w:val="21"/>
          <w:highlight w:val="none"/>
          <w:u w:val="single"/>
        </w:rPr>
        <w:t>0%</w:t>
      </w:r>
      <w:r>
        <w:rPr>
          <w:rFonts w:hint="eastAsia" w:ascii="Calibri" w:hAnsi="宋体"/>
          <w:color w:val="auto"/>
          <w:szCs w:val="21"/>
          <w:highlight w:val="none"/>
          <w:u w:val="single"/>
          <w:lang w:val="en-US" w:eastAsia="zh-CN"/>
        </w:rPr>
        <w:t>时全额</w:t>
      </w:r>
      <w:r>
        <w:rPr>
          <w:rFonts w:hint="eastAsia" w:ascii="Calibri" w:hAnsi="宋体"/>
          <w:color w:val="auto"/>
          <w:szCs w:val="21"/>
          <w:highlight w:val="none"/>
          <w:u w:val="single"/>
        </w:rPr>
        <w:t>扣回。</w:t>
      </w:r>
    </w:p>
    <w:p>
      <w:pPr>
        <w:pStyle w:val="400"/>
        <w:spacing w:line="360" w:lineRule="auto"/>
        <w:ind w:firstLine="420" w:firstLineChars="200"/>
        <w:jc w:val="left"/>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6.1.2</w:t>
      </w:r>
      <w:r>
        <w:rPr>
          <w:rFonts w:hint="eastAsia" w:ascii="Times New Roman" w:hAnsi="Times New Roman" w:cs="Times New Roman"/>
          <w:color w:val="auto"/>
          <w:highlight w:val="none"/>
        </w:rPr>
        <w:t xml:space="preserve"> 预付款担保</w:t>
      </w:r>
    </w:p>
    <w:p>
      <w:pPr>
        <w:pStyle w:val="400"/>
        <w:spacing w:line="360" w:lineRule="auto"/>
        <w:ind w:firstLine="420" w:firstLineChars="200"/>
        <w:jc w:val="left"/>
        <w:rPr>
          <w:rFonts w:hint="eastAsia" w:ascii="Times New Roman" w:hAnsi="Times New Roman" w:cs="Times New Roman"/>
          <w:color w:val="auto"/>
          <w:highlight w:val="none"/>
        </w:rPr>
      </w:pPr>
      <w:r>
        <w:rPr>
          <w:rFonts w:hint="eastAsia" w:ascii="Times New Roman" w:hAnsi="Times New Roman" w:cs="Times New Roman"/>
          <w:color w:val="auto"/>
          <w:highlight w:val="none"/>
        </w:rPr>
        <w:t>承包人提交预付款担保的期限：合同签订后</w:t>
      </w:r>
      <w:r>
        <w:rPr>
          <w:rFonts w:hint="eastAsia" w:ascii="Times New Roman" w:hAnsi="Times New Roman" w:cs="Times New Roman"/>
          <w:color w:val="auto"/>
          <w:highlight w:val="none"/>
          <w:lang w:val="en-US" w:eastAsia="zh-CN"/>
        </w:rPr>
        <w:t>14</w:t>
      </w:r>
      <w:r>
        <w:rPr>
          <w:rFonts w:hint="eastAsia" w:ascii="Times New Roman" w:hAnsi="Times New Roman" w:cs="Times New Roman"/>
          <w:color w:val="auto"/>
          <w:highlight w:val="none"/>
        </w:rPr>
        <w:t>天之内。</w:t>
      </w:r>
    </w:p>
    <w:p>
      <w:pPr>
        <w:pStyle w:val="400"/>
        <w:spacing w:line="360" w:lineRule="auto"/>
        <w:ind w:firstLine="420" w:firstLineChars="200"/>
        <w:jc w:val="left"/>
        <w:rPr>
          <w:rFonts w:hint="eastAsia" w:ascii="Times New Roman" w:hAnsi="Times New Roman" w:eastAsia="宋体" w:cs="Times New Roman"/>
          <w:color w:val="auto"/>
          <w:highlight w:val="none"/>
        </w:rPr>
      </w:pPr>
      <w:r>
        <w:rPr>
          <w:rFonts w:hint="eastAsia" w:ascii="Times New Roman" w:hAnsi="Times New Roman" w:cs="Times New Roman"/>
          <w:color w:val="auto"/>
          <w:highlight w:val="none"/>
        </w:rPr>
        <w:t>预付款担保的形式为：可以是银行转账</w:t>
      </w:r>
      <w:r>
        <w:rPr>
          <w:rFonts w:hint="eastAsia" w:ascii="Times New Roman" w:hAnsi="Times New Roman" w:cs="Times New Roman"/>
          <w:color w:val="auto"/>
          <w:highlight w:val="none"/>
          <w:lang w:val="en-US" w:eastAsia="zh-CN"/>
        </w:rPr>
        <w:t>或</w:t>
      </w:r>
      <w:r>
        <w:rPr>
          <w:rFonts w:hint="eastAsia" w:ascii="Times New Roman" w:hAnsi="Times New Roman" w:cs="Times New Roman"/>
          <w:color w:val="auto"/>
          <w:highlight w:val="none"/>
        </w:rPr>
        <w:t>银行保函等形式。</w:t>
      </w:r>
    </w:p>
    <w:p>
      <w:pPr>
        <w:pStyle w:val="400"/>
        <w:spacing w:line="360" w:lineRule="auto"/>
        <w:ind w:firstLine="420" w:firstLineChars="200"/>
        <w:jc w:val="left"/>
        <w:rPr>
          <w:szCs w:val="21"/>
          <w:highlight w:val="none"/>
        </w:rPr>
      </w:pPr>
      <w:r>
        <w:rPr>
          <w:rFonts w:hint="eastAsia" w:ascii="Times New Roman" w:hAnsi="Times New Roman" w:cs="Times New Roman"/>
          <w:color w:val="auto"/>
          <w:highlight w:val="none"/>
        </w:rPr>
        <w:t>6.</w:t>
      </w:r>
      <w:r>
        <w:rPr>
          <w:rFonts w:hint="eastAsia"/>
          <w:highlight w:val="none"/>
        </w:rPr>
        <w:t>2</w:t>
      </w:r>
      <w:r>
        <w:rPr>
          <w:szCs w:val="21"/>
          <w:highlight w:val="none"/>
        </w:rPr>
        <w:t>付款周期</w:t>
      </w:r>
    </w:p>
    <w:p>
      <w:pPr>
        <w:pStyle w:val="400"/>
        <w:spacing w:line="360" w:lineRule="auto"/>
        <w:ind w:firstLine="420" w:firstLineChars="200"/>
        <w:jc w:val="left"/>
        <w:rPr>
          <w:highlight w:val="none"/>
        </w:rPr>
      </w:pPr>
      <w:r>
        <w:rPr>
          <w:highlight w:val="none"/>
        </w:rPr>
        <w:t>关于付款周期的约定：</w:t>
      </w:r>
      <w:r>
        <w:rPr>
          <w:highlight w:val="none"/>
          <w:u w:val="single"/>
        </w:rPr>
        <w:t>按《南宁市财政局关于调整南宁市本级政府投资项目工程款支付比例有关问题的通知》南财资金〔2021〕201号的要求执行</w:t>
      </w:r>
      <w:r>
        <w:rPr>
          <w:highlight w:val="none"/>
        </w:rPr>
        <w:t>。</w:t>
      </w:r>
    </w:p>
    <w:p>
      <w:pPr>
        <w:pStyle w:val="400"/>
        <w:spacing w:line="360" w:lineRule="auto"/>
        <w:ind w:firstLine="420" w:firstLineChars="200"/>
        <w:jc w:val="left"/>
        <w:rPr>
          <w:highlight w:val="none"/>
        </w:rPr>
      </w:pPr>
      <w:r>
        <w:rPr>
          <w:highlight w:val="none"/>
        </w:rPr>
        <w:t>工程款原则上按月支付，合同内进度款支付限额为经审核的已完成工程量的80%，合同外（设计变更）累计增加的变更金额在合同价的10%以内（含10%），按照计量的60%支付；累计增加的变更金额超出合同价的10%部分，不进行进度款计量支付，留待工程结算时一并研究后支付；支付工程款费用同时开具足额合法有效的增值税专用发票至</w:t>
      </w:r>
      <w:r>
        <w:rPr>
          <w:rFonts w:hint="eastAsia"/>
          <w:highlight w:val="none"/>
        </w:rPr>
        <w:t>甲方</w:t>
      </w:r>
      <w:r>
        <w:rPr>
          <w:highlight w:val="none"/>
        </w:rPr>
        <w:t>。</w:t>
      </w:r>
    </w:p>
    <w:p>
      <w:pPr>
        <w:pStyle w:val="400"/>
        <w:spacing w:line="360" w:lineRule="auto"/>
        <w:ind w:firstLine="420" w:firstLineChars="200"/>
        <w:jc w:val="left"/>
        <w:rPr>
          <w:szCs w:val="21"/>
          <w:highlight w:val="none"/>
        </w:rPr>
      </w:pPr>
      <w:r>
        <w:rPr>
          <w:rFonts w:hint="eastAsia"/>
          <w:szCs w:val="21"/>
          <w:highlight w:val="none"/>
        </w:rPr>
        <w:t>6</w:t>
      </w:r>
      <w:r>
        <w:rPr>
          <w:szCs w:val="21"/>
          <w:highlight w:val="none"/>
        </w:rPr>
        <w:t>.</w:t>
      </w:r>
      <w:r>
        <w:rPr>
          <w:rFonts w:hint="eastAsia"/>
          <w:szCs w:val="21"/>
          <w:highlight w:val="none"/>
        </w:rPr>
        <w:t>3</w:t>
      </w:r>
      <w:r>
        <w:rPr>
          <w:szCs w:val="21"/>
          <w:highlight w:val="none"/>
        </w:rPr>
        <w:t>进度付款申请单的编制</w:t>
      </w:r>
    </w:p>
    <w:p>
      <w:pPr>
        <w:pStyle w:val="400"/>
        <w:spacing w:line="360" w:lineRule="auto"/>
        <w:ind w:firstLine="420" w:firstLineChars="200"/>
        <w:jc w:val="left"/>
        <w:rPr>
          <w:szCs w:val="21"/>
          <w:highlight w:val="none"/>
          <w:u w:val="single"/>
        </w:rPr>
      </w:pPr>
      <w:r>
        <w:rPr>
          <w:szCs w:val="21"/>
          <w:highlight w:val="none"/>
        </w:rPr>
        <w:t>关于进度付款申请单编制的约定：</w:t>
      </w:r>
      <w:r>
        <w:rPr>
          <w:spacing w:val="3"/>
          <w:highlight w:val="none"/>
          <w:u w:val="single"/>
        </w:rPr>
        <w:t>按</w:t>
      </w:r>
      <w:r>
        <w:rPr>
          <w:rFonts w:hint="eastAsia"/>
          <w:spacing w:val="3"/>
          <w:highlight w:val="none"/>
          <w:u w:val="single"/>
        </w:rPr>
        <w:t>甲方</w:t>
      </w:r>
      <w:r>
        <w:rPr>
          <w:spacing w:val="3"/>
          <w:highlight w:val="none"/>
          <w:u w:val="single"/>
        </w:rPr>
        <w:t>要求</w:t>
      </w:r>
      <w:r>
        <w:rPr>
          <w:szCs w:val="21"/>
          <w:highlight w:val="none"/>
        </w:rPr>
        <w:t>。</w:t>
      </w:r>
    </w:p>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Pr>
        <w:pStyle w:val="400"/>
        <w:spacing w:line="360" w:lineRule="auto"/>
        <w:ind w:firstLine="420" w:firstLineChars="200"/>
        <w:jc w:val="left"/>
        <w:rPr>
          <w:szCs w:val="21"/>
          <w:highlight w:val="none"/>
        </w:rPr>
      </w:pPr>
      <w:r>
        <w:rPr>
          <w:rFonts w:hint="eastAsia"/>
          <w:szCs w:val="21"/>
          <w:highlight w:val="none"/>
        </w:rPr>
        <w:t>6</w:t>
      </w:r>
      <w:r>
        <w:rPr>
          <w:szCs w:val="21"/>
          <w:highlight w:val="none"/>
        </w:rPr>
        <w:t>.</w:t>
      </w:r>
      <w:r>
        <w:rPr>
          <w:rFonts w:hint="eastAsia"/>
          <w:szCs w:val="21"/>
          <w:highlight w:val="none"/>
        </w:rPr>
        <w:t>4</w:t>
      </w:r>
      <w:r>
        <w:rPr>
          <w:szCs w:val="21"/>
          <w:highlight w:val="none"/>
        </w:rPr>
        <w:t>进度付款申请单的提交</w:t>
      </w:r>
    </w:p>
    <w:p>
      <w:pPr>
        <w:pStyle w:val="400"/>
        <w:spacing w:line="360" w:lineRule="auto"/>
        <w:ind w:firstLine="420" w:firstLineChars="200"/>
        <w:jc w:val="left"/>
        <w:rPr>
          <w:rFonts w:ascii="宋体" w:hAnsi="宋体"/>
          <w:szCs w:val="21"/>
          <w:highlight w:val="none"/>
        </w:rPr>
      </w:pPr>
      <w:r>
        <w:rPr>
          <w:szCs w:val="21"/>
          <w:highlight w:val="none"/>
        </w:rPr>
        <w:t>（1）单价合同</w:t>
      </w:r>
      <w:r>
        <w:rPr>
          <w:rFonts w:ascii="宋体" w:hAnsi="宋体"/>
          <w:szCs w:val="21"/>
          <w:highlight w:val="none"/>
        </w:rPr>
        <w:t>进度付款申请单提交的约定：甲方</w:t>
      </w:r>
      <w:r>
        <w:rPr>
          <w:rFonts w:ascii="宋体" w:hAnsi="宋体"/>
          <w:szCs w:val="21"/>
          <w:highlight w:val="none"/>
          <w:u w:val="single"/>
        </w:rPr>
        <w:t>向财政部门申请工程进度款时，</w:t>
      </w:r>
      <w:r>
        <w:rPr>
          <w:rFonts w:hint="eastAsia" w:ascii="宋体" w:hAnsi="宋体"/>
          <w:szCs w:val="21"/>
          <w:highlight w:val="none"/>
          <w:u w:val="single"/>
        </w:rPr>
        <w:t>乙方</w:t>
      </w:r>
      <w:r>
        <w:rPr>
          <w:rFonts w:ascii="宋体" w:hAnsi="宋体"/>
          <w:szCs w:val="21"/>
          <w:highlight w:val="none"/>
          <w:u w:val="single"/>
        </w:rPr>
        <w:t>应配合</w:t>
      </w:r>
      <w:r>
        <w:rPr>
          <w:rFonts w:hint="eastAsia" w:ascii="宋体" w:hAnsi="宋体"/>
          <w:szCs w:val="21"/>
          <w:highlight w:val="none"/>
          <w:u w:val="single"/>
        </w:rPr>
        <w:t>甲方</w:t>
      </w:r>
      <w:r>
        <w:rPr>
          <w:rFonts w:ascii="宋体" w:hAnsi="宋体"/>
          <w:szCs w:val="21"/>
          <w:highlight w:val="none"/>
          <w:u w:val="single"/>
        </w:rPr>
        <w:t>提供以下资料：①《工程用款支付证书》；②《财政性资金投资项目用款核定通知书》；③工程量计量报表（格式按财政局业务科室具体要求）；④其他需要补充说明的材料</w:t>
      </w:r>
      <w:r>
        <w:rPr>
          <w:rFonts w:ascii="宋体" w:hAnsi="宋体"/>
          <w:szCs w:val="21"/>
          <w:highlight w:val="none"/>
        </w:rPr>
        <w:t>。</w:t>
      </w:r>
    </w:p>
    <w:p>
      <w:pPr>
        <w:pStyle w:val="400"/>
        <w:spacing w:line="360" w:lineRule="auto"/>
        <w:ind w:firstLine="420" w:firstLineChars="200"/>
        <w:jc w:val="left"/>
        <w:rPr>
          <w:szCs w:val="21"/>
          <w:highlight w:val="none"/>
        </w:rPr>
      </w:pPr>
      <w:r>
        <w:rPr>
          <w:rFonts w:hint="eastAsia"/>
          <w:szCs w:val="21"/>
          <w:highlight w:val="none"/>
        </w:rPr>
        <w:t>6</w:t>
      </w:r>
      <w:r>
        <w:rPr>
          <w:szCs w:val="21"/>
          <w:highlight w:val="none"/>
        </w:rPr>
        <w:t>.</w:t>
      </w:r>
      <w:r>
        <w:rPr>
          <w:rFonts w:hint="eastAsia"/>
          <w:szCs w:val="21"/>
          <w:highlight w:val="none"/>
        </w:rPr>
        <w:t>5</w:t>
      </w:r>
      <w:r>
        <w:rPr>
          <w:szCs w:val="21"/>
          <w:highlight w:val="none"/>
        </w:rPr>
        <w:t>进度款审核和支付</w:t>
      </w:r>
    </w:p>
    <w:p>
      <w:pPr>
        <w:pStyle w:val="400"/>
        <w:spacing w:line="360" w:lineRule="auto"/>
        <w:ind w:firstLine="420" w:firstLineChars="200"/>
        <w:jc w:val="left"/>
        <w:rPr>
          <w:szCs w:val="21"/>
          <w:highlight w:val="none"/>
          <w:u w:val="single"/>
        </w:rPr>
      </w:pPr>
      <w:r>
        <w:rPr>
          <w:szCs w:val="21"/>
          <w:highlight w:val="none"/>
        </w:rPr>
        <w:t>（1）监理人审查并报送</w:t>
      </w:r>
      <w:r>
        <w:rPr>
          <w:rFonts w:hint="eastAsia"/>
          <w:szCs w:val="21"/>
          <w:highlight w:val="none"/>
        </w:rPr>
        <w:t>甲方</w:t>
      </w:r>
      <w:r>
        <w:rPr>
          <w:szCs w:val="21"/>
          <w:highlight w:val="none"/>
        </w:rPr>
        <w:t>的期限：</w:t>
      </w:r>
      <w:r>
        <w:rPr>
          <w:spacing w:val="1"/>
          <w:highlight w:val="none"/>
          <w:u w:val="single"/>
        </w:rPr>
        <w:t>7天内</w:t>
      </w:r>
    </w:p>
    <w:p>
      <w:pPr>
        <w:pStyle w:val="400"/>
        <w:spacing w:line="360" w:lineRule="auto"/>
        <w:ind w:firstLine="420" w:firstLineChars="200"/>
        <w:jc w:val="left"/>
        <w:rPr>
          <w:szCs w:val="21"/>
          <w:highlight w:val="none"/>
          <w:u w:val="single"/>
        </w:rPr>
      </w:pPr>
      <w:r>
        <w:rPr>
          <w:rFonts w:hint="eastAsia"/>
          <w:szCs w:val="21"/>
          <w:highlight w:val="none"/>
        </w:rPr>
        <w:t>甲方</w:t>
      </w:r>
      <w:r>
        <w:rPr>
          <w:szCs w:val="21"/>
          <w:highlight w:val="none"/>
        </w:rPr>
        <w:t>完成审批并签发进度款支付证书的期限：</w:t>
      </w:r>
      <w:r>
        <w:rPr>
          <w:spacing w:val="1"/>
          <w:highlight w:val="none"/>
          <w:u w:val="single"/>
        </w:rPr>
        <w:t>7天内</w:t>
      </w:r>
      <w:r>
        <w:rPr>
          <w:szCs w:val="21"/>
          <w:highlight w:val="none"/>
        </w:rPr>
        <w:t>。</w:t>
      </w:r>
    </w:p>
    <w:p>
      <w:pPr>
        <w:pStyle w:val="400"/>
        <w:spacing w:line="360" w:lineRule="auto"/>
        <w:ind w:firstLine="420" w:firstLineChars="200"/>
        <w:jc w:val="left"/>
        <w:rPr>
          <w:szCs w:val="21"/>
          <w:highlight w:val="none"/>
        </w:rPr>
      </w:pPr>
      <w:r>
        <w:rPr>
          <w:szCs w:val="21"/>
          <w:highlight w:val="none"/>
        </w:rPr>
        <w:t>（2）</w:t>
      </w:r>
      <w:r>
        <w:rPr>
          <w:rFonts w:hint="eastAsia"/>
          <w:szCs w:val="21"/>
          <w:highlight w:val="none"/>
        </w:rPr>
        <w:t>甲方</w:t>
      </w:r>
      <w:r>
        <w:rPr>
          <w:szCs w:val="21"/>
          <w:highlight w:val="none"/>
        </w:rPr>
        <w:t>支付进度款的期限：</w:t>
      </w:r>
      <w:r>
        <w:rPr>
          <w:szCs w:val="21"/>
          <w:highlight w:val="none"/>
          <w:u w:val="single"/>
        </w:rPr>
        <w:t>收到财政部门款项之日起10个工作日内</w:t>
      </w:r>
      <w:r>
        <w:rPr>
          <w:szCs w:val="21"/>
          <w:highlight w:val="none"/>
        </w:rPr>
        <w:t>。</w:t>
      </w:r>
    </w:p>
    <w:p>
      <w:pPr>
        <w:pStyle w:val="400"/>
        <w:spacing w:line="360" w:lineRule="auto"/>
        <w:rPr>
          <w:rFonts w:ascii="宋体" w:hAnsi="宋体" w:cs="仿宋"/>
          <w:color w:val="000000"/>
          <w:highlight w:val="none"/>
        </w:rPr>
      </w:pPr>
      <w:r>
        <w:rPr>
          <w:szCs w:val="21"/>
          <w:highlight w:val="none"/>
        </w:rPr>
        <w:t>进度款支付方式：</w:t>
      </w:r>
      <w:r>
        <w:rPr>
          <w:szCs w:val="21"/>
          <w:highlight w:val="none"/>
          <w:u w:val="single"/>
        </w:rPr>
        <w:t>银行转账等</w:t>
      </w:r>
      <w:r>
        <w:rPr>
          <w:szCs w:val="21"/>
          <w:highlight w:val="none"/>
        </w:rPr>
        <w:t>。</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第七条 履约保证金</w:t>
      </w:r>
    </w:p>
    <w:p>
      <w:pPr>
        <w:pStyle w:val="400"/>
        <w:spacing w:before="0" w:line="360" w:lineRule="auto"/>
        <w:ind w:left="25" w:right="127" w:firstLine="414"/>
        <w:rPr>
          <w:highlight w:val="none"/>
        </w:rPr>
      </w:pPr>
      <w:r>
        <w:rPr>
          <w:rFonts w:hint="eastAsia"/>
          <w:spacing w:val="-4"/>
          <w:highlight w:val="none"/>
        </w:rPr>
        <w:t>乙方</w:t>
      </w:r>
      <w:r>
        <w:rPr>
          <w:spacing w:val="-4"/>
          <w:highlight w:val="none"/>
        </w:rPr>
        <w:t>是否提供履约担</w:t>
      </w:r>
      <w:r>
        <w:rPr>
          <w:spacing w:val="-2"/>
          <w:highlight w:val="none"/>
        </w:rPr>
        <w:t>保：</w:t>
      </w:r>
      <w:r>
        <w:rPr>
          <w:rFonts w:hint="eastAsia"/>
          <w:spacing w:val="-2"/>
          <w:highlight w:val="none"/>
        </w:rPr>
        <w:t>乙方</w:t>
      </w:r>
      <w:r>
        <w:rPr>
          <w:spacing w:val="-2"/>
          <w:highlight w:val="none"/>
        </w:rPr>
        <w:t>在收到中选通知书后，须在</w:t>
      </w:r>
      <w:r>
        <w:rPr>
          <w:rFonts w:hint="eastAsia"/>
          <w:spacing w:val="-2"/>
          <w:highlight w:val="none"/>
        </w:rPr>
        <w:t>5</w:t>
      </w:r>
      <w:r>
        <w:rPr>
          <w:spacing w:val="-2"/>
          <w:highlight w:val="none"/>
        </w:rPr>
        <w:t>日内向</w:t>
      </w:r>
      <w:r>
        <w:rPr>
          <w:rFonts w:hint="eastAsia"/>
          <w:spacing w:val="-2"/>
          <w:highlight w:val="none"/>
        </w:rPr>
        <w:t>甲方</w:t>
      </w:r>
      <w:r>
        <w:rPr>
          <w:spacing w:val="-2"/>
          <w:highlight w:val="none"/>
        </w:rPr>
        <w:t>提交履</w:t>
      </w:r>
      <w:r>
        <w:rPr>
          <w:spacing w:val="-4"/>
          <w:highlight w:val="none"/>
        </w:rPr>
        <w:t>约</w:t>
      </w:r>
      <w:r>
        <w:rPr>
          <w:spacing w:val="-2"/>
          <w:highlight w:val="none"/>
        </w:rPr>
        <w:t>担保。</w:t>
      </w:r>
    </w:p>
    <w:p>
      <w:pPr>
        <w:pStyle w:val="400"/>
        <w:spacing w:before="0" w:line="360" w:lineRule="auto"/>
        <w:ind w:left="21" w:right="69" w:firstLine="419"/>
        <w:rPr>
          <w:highlight w:val="none"/>
        </w:rPr>
      </w:pPr>
      <w:r>
        <w:rPr>
          <w:rFonts w:hint="eastAsia"/>
          <w:spacing w:val="-2"/>
          <w:highlight w:val="none"/>
        </w:rPr>
        <w:t>乙方</w:t>
      </w:r>
      <w:r>
        <w:rPr>
          <w:spacing w:val="-2"/>
          <w:highlight w:val="none"/>
        </w:rPr>
        <w:t>提供</w:t>
      </w:r>
      <w:r>
        <w:rPr>
          <w:spacing w:val="-1"/>
          <w:highlight w:val="none"/>
        </w:rPr>
        <w:t>履约担保的形式、金额及期限的：履约担保为</w:t>
      </w:r>
      <w:r>
        <w:rPr>
          <w:highlight w:val="none"/>
        </w:rPr>
        <w:t>合同价款扣除</w:t>
      </w:r>
      <w:r>
        <w:rPr>
          <w:rFonts w:hint="eastAsia"/>
          <w:highlight w:val="none"/>
        </w:rPr>
        <w:t>乙方</w:t>
      </w:r>
      <w:r>
        <w:rPr>
          <w:highlight w:val="none"/>
        </w:rPr>
        <w:t>材料设备价款、暂估专业工程、暂列金额后</w:t>
      </w:r>
      <w:r>
        <w:rPr>
          <w:spacing w:val="-1"/>
          <w:highlight w:val="none"/>
        </w:rPr>
        <w:t>的</w:t>
      </w:r>
      <w:r>
        <w:rPr>
          <w:spacing w:val="-1"/>
          <w:highlight w:val="none"/>
          <w:u w:val="single"/>
        </w:rPr>
        <w:t>2.5</w:t>
      </w:r>
      <w:r>
        <w:rPr>
          <w:spacing w:val="-1"/>
          <w:highlight w:val="none"/>
        </w:rPr>
        <w:t>%。履约担保的有效</w:t>
      </w:r>
      <w:r>
        <w:rPr>
          <w:highlight w:val="none"/>
        </w:rPr>
        <w:t>期应当自本合同生效之日起至</w:t>
      </w:r>
      <w:r>
        <w:rPr>
          <w:rFonts w:hint="eastAsia"/>
          <w:highlight w:val="none"/>
        </w:rPr>
        <w:t>甲方</w:t>
      </w:r>
      <w:r>
        <w:rPr>
          <w:highlight w:val="none"/>
        </w:rPr>
        <w:t>签认并由监理人向</w:t>
      </w:r>
      <w:r>
        <w:rPr>
          <w:rFonts w:hint="eastAsia"/>
          <w:highlight w:val="none"/>
        </w:rPr>
        <w:t>乙方</w:t>
      </w:r>
      <w:r>
        <w:rPr>
          <w:highlight w:val="none"/>
        </w:rPr>
        <w:t>出具工程</w:t>
      </w:r>
      <w:r>
        <w:rPr>
          <w:rFonts w:hint="eastAsia"/>
          <w:highlight w:val="none"/>
          <w:lang w:val="en-US" w:eastAsia="zh-CN"/>
        </w:rPr>
        <w:t>完</w:t>
      </w:r>
      <w:r>
        <w:rPr>
          <w:highlight w:val="none"/>
        </w:rPr>
        <w:t>工验收证书之日</w:t>
      </w:r>
      <w:r>
        <w:rPr>
          <w:spacing w:val="-4"/>
          <w:highlight w:val="none"/>
        </w:rPr>
        <w:t>止。如果</w:t>
      </w:r>
      <w:r>
        <w:rPr>
          <w:rFonts w:hint="eastAsia"/>
          <w:spacing w:val="-4"/>
          <w:highlight w:val="none"/>
        </w:rPr>
        <w:t>乙方</w:t>
      </w:r>
      <w:r>
        <w:rPr>
          <w:spacing w:val="-4"/>
          <w:highlight w:val="none"/>
        </w:rPr>
        <w:t>无法获得</w:t>
      </w:r>
      <w:r>
        <w:rPr>
          <w:spacing w:val="-3"/>
          <w:highlight w:val="none"/>
        </w:rPr>
        <w:t>一</w:t>
      </w:r>
      <w:r>
        <w:rPr>
          <w:spacing w:val="-2"/>
          <w:highlight w:val="none"/>
        </w:rPr>
        <w:t>份不带具体截止日期的担保，履约担保中应当有“变更工程</w:t>
      </w:r>
      <w:r>
        <w:rPr>
          <w:rFonts w:hint="eastAsia"/>
          <w:spacing w:val="-2"/>
          <w:highlight w:val="none"/>
          <w:lang w:val="en-US" w:eastAsia="zh-CN"/>
        </w:rPr>
        <w:t>完</w:t>
      </w:r>
      <w:r>
        <w:rPr>
          <w:spacing w:val="-2"/>
          <w:highlight w:val="none"/>
        </w:rPr>
        <w:t>工日</w:t>
      </w:r>
      <w:r>
        <w:rPr>
          <w:spacing w:val="-6"/>
          <w:highlight w:val="none"/>
        </w:rPr>
        <w:t>期的，</w:t>
      </w:r>
      <w:r>
        <w:rPr>
          <w:spacing w:val="-3"/>
          <w:highlight w:val="none"/>
        </w:rPr>
        <w:t>保证期间按照变更后的</w:t>
      </w:r>
      <w:r>
        <w:rPr>
          <w:rFonts w:hint="eastAsia"/>
          <w:spacing w:val="-3"/>
          <w:highlight w:val="none"/>
          <w:lang w:val="en-US" w:eastAsia="zh-CN"/>
        </w:rPr>
        <w:t>完</w:t>
      </w:r>
      <w:r>
        <w:rPr>
          <w:spacing w:val="-3"/>
          <w:highlight w:val="none"/>
        </w:rPr>
        <w:t>工日期做相应调整”或类似约定的条款。</w:t>
      </w:r>
    </w:p>
    <w:p>
      <w:pPr>
        <w:spacing w:before="0" w:after="0" w:afterAutospacing="0"/>
        <w:ind w:left="0" w:firstLine="0"/>
        <w:rPr>
          <w:highlight w:val="none"/>
        </w:rPr>
      </w:pPr>
      <w:r>
        <w:rPr>
          <w:spacing w:val="-6"/>
          <w:highlight w:val="none"/>
        </w:rPr>
        <w:t>履约保证金在工程</w:t>
      </w:r>
      <w:r>
        <w:rPr>
          <w:highlight w:val="none"/>
        </w:rPr>
        <w:t>验收合格并对验收发现的问题完成整改后的7个日历天内，</w:t>
      </w:r>
      <w:r>
        <w:rPr>
          <w:rFonts w:hint="eastAsia"/>
          <w:highlight w:val="none"/>
        </w:rPr>
        <w:t>退还</w:t>
      </w:r>
      <w:r>
        <w:rPr>
          <w:highlight w:val="none"/>
        </w:rPr>
        <w:t>履</w:t>
      </w:r>
      <w:r>
        <w:rPr>
          <w:spacing w:val="10"/>
          <w:highlight w:val="none"/>
        </w:rPr>
        <w:t>约金</w:t>
      </w:r>
      <w:r>
        <w:rPr>
          <w:spacing w:val="6"/>
          <w:highlight w:val="none"/>
        </w:rPr>
        <w:t>的</w:t>
      </w:r>
      <w:r>
        <w:rPr>
          <w:spacing w:val="5"/>
          <w:highlight w:val="none"/>
        </w:rPr>
        <w:t>50%；</w:t>
      </w:r>
      <w:r>
        <w:rPr>
          <w:rFonts w:hint="eastAsia"/>
          <w:color w:val="auto"/>
          <w:spacing w:val="5"/>
          <w:highlight w:val="none"/>
          <w:lang w:val="en-US" w:eastAsia="zh-CN"/>
        </w:rPr>
        <w:t>乙方</w:t>
      </w:r>
      <w:r>
        <w:rPr>
          <w:color w:val="auto"/>
          <w:spacing w:val="5"/>
          <w:highlight w:val="none"/>
        </w:rPr>
        <w:t>向</w:t>
      </w:r>
      <w:r>
        <w:rPr>
          <w:rFonts w:hint="eastAsia"/>
          <w:color w:val="auto"/>
          <w:spacing w:val="5"/>
          <w:highlight w:val="none"/>
          <w:lang w:val="en-US" w:eastAsia="zh-CN"/>
        </w:rPr>
        <w:t>甲方</w:t>
      </w:r>
      <w:r>
        <w:rPr>
          <w:color w:val="auto"/>
          <w:spacing w:val="5"/>
          <w:highlight w:val="none"/>
        </w:rPr>
        <w:t>完成施工资料移交手续</w:t>
      </w:r>
      <w:r>
        <w:rPr>
          <w:color w:val="auto"/>
          <w:spacing w:val="4"/>
          <w:highlight w:val="none"/>
        </w:rPr>
        <w:t>并提交完整的结算资料后，</w:t>
      </w:r>
      <w:r>
        <w:rPr>
          <w:rFonts w:hint="eastAsia"/>
          <w:spacing w:val="4"/>
          <w:highlight w:val="none"/>
          <w:lang w:val="en-US" w:eastAsia="zh-CN"/>
        </w:rPr>
        <w:t>乙方</w:t>
      </w:r>
      <w:r>
        <w:rPr>
          <w:spacing w:val="4"/>
          <w:highlight w:val="none"/>
        </w:rPr>
        <w:t>可向</w:t>
      </w:r>
      <w:r>
        <w:rPr>
          <w:rFonts w:hint="eastAsia"/>
          <w:spacing w:val="4"/>
          <w:highlight w:val="none"/>
        </w:rPr>
        <w:t>甲方</w:t>
      </w:r>
      <w:r>
        <w:rPr>
          <w:spacing w:val="4"/>
          <w:highlight w:val="none"/>
        </w:rPr>
        <w:t>申请退还剩余履约保证金，</w:t>
      </w:r>
      <w:r>
        <w:rPr>
          <w:rFonts w:hint="eastAsia"/>
          <w:spacing w:val="1"/>
          <w:highlight w:val="none"/>
        </w:rPr>
        <w:t>甲方</w:t>
      </w:r>
      <w:r>
        <w:rPr>
          <w:spacing w:val="-6"/>
          <w:highlight w:val="none"/>
        </w:rPr>
        <w:t>应在收到申请</w:t>
      </w:r>
      <w:r>
        <w:rPr>
          <w:highlight w:val="none"/>
        </w:rPr>
        <w:t>之日起28个日历天内扣减</w:t>
      </w:r>
      <w:r>
        <w:rPr>
          <w:rFonts w:hint="eastAsia"/>
          <w:highlight w:val="none"/>
        </w:rPr>
        <w:t>乙方</w:t>
      </w:r>
      <w:r>
        <w:rPr>
          <w:highlight w:val="none"/>
        </w:rPr>
        <w:t>赔偿金和其他应从</w:t>
      </w:r>
      <w:r>
        <w:rPr>
          <w:rFonts w:hint="eastAsia"/>
          <w:highlight w:val="none"/>
        </w:rPr>
        <w:t>乙方</w:t>
      </w:r>
      <w:r>
        <w:rPr>
          <w:highlight w:val="none"/>
        </w:rPr>
        <w:t>扣回的款项后，将履</w:t>
      </w:r>
      <w:r>
        <w:rPr>
          <w:spacing w:val="11"/>
          <w:highlight w:val="none"/>
        </w:rPr>
        <w:t>约金的余额退还给</w:t>
      </w:r>
      <w:r>
        <w:rPr>
          <w:rFonts w:hint="eastAsia"/>
          <w:spacing w:val="11"/>
          <w:highlight w:val="none"/>
        </w:rPr>
        <w:t>乙方</w:t>
      </w:r>
      <w:r>
        <w:rPr>
          <w:spacing w:val="11"/>
          <w:highlight w:val="none"/>
        </w:rPr>
        <w:t>（无息）。</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第八条 工程验收</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8.1材料的验收</w:t>
      </w:r>
    </w:p>
    <w:p>
      <w:pPr>
        <w:spacing w:before="0" w:after="0" w:afterAutospacing="0"/>
        <w:ind w:left="0" w:right="0" w:firstLine="420" w:firstLineChars="200"/>
        <w:rPr>
          <w:rFonts w:hint="eastAsia" w:ascii="宋体" w:hAnsi="宋体" w:cs="仿宋"/>
          <w:color w:val="000000"/>
          <w:highlight w:val="none"/>
        </w:rPr>
      </w:pPr>
      <w:r>
        <w:rPr>
          <w:rFonts w:hint="eastAsia" w:ascii="宋体" w:hAnsi="宋体" w:cs="仿宋"/>
          <w:color w:val="000000"/>
          <w:highlight w:val="none"/>
        </w:rPr>
        <w:t>乙方用于施工的所有材料必须经甲方及监理方确认符合要求后才能进场用于施工，否则乙方应按甲方要求将其清运出场，并同时重新采购符合要求的材料，由此产生的费用由乙方承担。</w:t>
      </w:r>
    </w:p>
    <w:p>
      <w:pPr>
        <w:spacing w:before="0" w:after="0" w:afterAutospacing="0"/>
        <w:ind w:left="0" w:right="0" w:firstLine="0" w:firstLineChars="0"/>
        <w:rPr>
          <w:rFonts w:ascii="宋体" w:hAnsi="宋体" w:cs="仿宋"/>
          <w:color w:val="000000"/>
          <w:highlight w:val="none"/>
        </w:rPr>
      </w:pPr>
      <w:r>
        <w:rPr>
          <w:rFonts w:hint="eastAsia" w:ascii="宋体" w:hAnsi="宋体" w:cs="仿宋"/>
          <w:color w:val="000000"/>
          <w:highlight w:val="none"/>
        </w:rPr>
        <w:t>若乙方逾期未能清运出场或未能按甲方要求重新采购符合要求的材料的，甲方有权自行或委托第三方进行清场或采购，如由此造成工期延误、甲方或其他施工方经济损失的，乙方应负责赔偿。</w:t>
      </w:r>
    </w:p>
    <w:p>
      <w:pPr>
        <w:spacing w:before="0" w:after="0" w:afterAutospacing="0"/>
        <w:ind w:left="0" w:right="0" w:firstLine="420" w:firstLineChars="200"/>
        <w:rPr>
          <w:rFonts w:ascii="宋体" w:hAnsi="宋体" w:cs="仿宋"/>
          <w:strike w:val="0"/>
          <w:color w:val="000000"/>
          <w:highlight w:val="none"/>
        </w:rPr>
      </w:pPr>
      <w:r>
        <w:rPr>
          <w:rFonts w:hint="eastAsia" w:ascii="宋体" w:hAnsi="宋体" w:cs="仿宋"/>
          <w:strike w:val="0"/>
          <w:color w:val="000000"/>
          <w:highlight w:val="none"/>
        </w:rPr>
        <w:t xml:space="preserve">8.2 </w:t>
      </w:r>
      <w:r>
        <w:rPr>
          <w:rFonts w:hint="eastAsia" w:ascii="宋体" w:hAnsi="宋体" w:cs="仿宋"/>
          <w:strike w:val="0"/>
          <w:color w:val="000000"/>
          <w:highlight w:val="none"/>
          <w:lang w:eastAsia="zh-CN"/>
        </w:rPr>
        <w:t>工程</w:t>
      </w:r>
      <w:r>
        <w:rPr>
          <w:rFonts w:hint="eastAsia" w:ascii="宋体" w:hAnsi="宋体" w:cs="仿宋"/>
          <w:strike w:val="0"/>
          <w:color w:val="000000"/>
          <w:highlight w:val="none"/>
        </w:rPr>
        <w:t>验收</w:t>
      </w:r>
    </w:p>
    <w:p>
      <w:pPr>
        <w:spacing w:before="0" w:after="0" w:afterAutospacing="0"/>
        <w:ind w:left="0" w:right="0" w:firstLine="420" w:firstLineChars="200"/>
        <w:rPr>
          <w:rFonts w:ascii="宋体" w:hAnsi="宋体" w:cs="仿宋"/>
          <w:strike w:val="0"/>
          <w:color w:val="auto"/>
          <w:highlight w:val="none"/>
        </w:rPr>
      </w:pPr>
      <w:r>
        <w:rPr>
          <w:rFonts w:hint="eastAsia" w:ascii="宋体" w:hAnsi="宋体" w:cs="仿宋"/>
          <w:strike w:val="0"/>
          <w:color w:val="000000"/>
          <w:highlight w:val="none"/>
        </w:rPr>
        <w:t>8.2.1乙方应在完成本合同约定的所有项目并自检通过后</w:t>
      </w:r>
      <w:r>
        <w:rPr>
          <w:rFonts w:hint="eastAsia" w:ascii="宋体" w:hAnsi="宋体" w:cs="仿宋"/>
          <w:strike w:val="0"/>
          <w:color w:val="000000"/>
          <w:highlight w:val="none"/>
          <w:u w:val="single"/>
        </w:rPr>
        <w:t xml:space="preserve">  3  </w:t>
      </w:r>
      <w:r>
        <w:rPr>
          <w:rFonts w:hint="eastAsia" w:ascii="宋体" w:hAnsi="宋体" w:cs="仿宋"/>
          <w:strike w:val="0"/>
          <w:color w:val="000000"/>
          <w:highlight w:val="none"/>
        </w:rPr>
        <w:t>日内，以书面形式通知甲方及监理方进行验收，并同时向甲方及监理方各提供完整的</w:t>
      </w:r>
      <w:r>
        <w:rPr>
          <w:rFonts w:hint="eastAsia" w:ascii="宋体" w:hAnsi="宋体" w:cs="仿宋"/>
          <w:strike w:val="0"/>
          <w:color w:val="000000"/>
          <w:highlight w:val="none"/>
          <w:lang w:eastAsia="zh-CN"/>
        </w:rPr>
        <w:t>工程</w:t>
      </w:r>
      <w:r>
        <w:rPr>
          <w:rFonts w:hint="eastAsia" w:ascii="宋体" w:hAnsi="宋体" w:cs="仿宋"/>
          <w:strike w:val="0"/>
          <w:color w:val="000000"/>
          <w:highlight w:val="none"/>
        </w:rPr>
        <w:t>验收资料</w:t>
      </w:r>
      <w:r>
        <w:rPr>
          <w:rFonts w:hint="eastAsia" w:ascii="宋体" w:hAnsi="宋体" w:cs="仿宋"/>
          <w:strike w:val="0"/>
          <w:color w:val="auto"/>
          <w:highlight w:val="none"/>
        </w:rPr>
        <w:t>一式四套。</w:t>
      </w:r>
    </w:p>
    <w:p>
      <w:pPr>
        <w:spacing w:before="0" w:after="0" w:afterAutospacing="0"/>
        <w:ind w:left="0" w:right="0" w:firstLine="420" w:firstLineChars="200"/>
        <w:rPr>
          <w:rFonts w:ascii="宋体" w:hAnsi="宋体" w:cs="仿宋"/>
          <w:strike w:val="0"/>
          <w:color w:val="000000"/>
          <w:highlight w:val="none"/>
        </w:rPr>
      </w:pPr>
      <w:r>
        <w:rPr>
          <w:rFonts w:hint="eastAsia" w:ascii="宋体" w:hAnsi="宋体" w:cs="仿宋"/>
          <w:strike w:val="0"/>
          <w:color w:val="000000"/>
          <w:highlight w:val="none"/>
        </w:rPr>
        <w:t>8.2.2甲方及监理方在收到乙方提供的完整的</w:t>
      </w:r>
      <w:r>
        <w:rPr>
          <w:rFonts w:hint="eastAsia" w:ascii="宋体" w:hAnsi="宋体" w:cs="仿宋"/>
          <w:strike w:val="0"/>
          <w:color w:val="000000"/>
          <w:highlight w:val="none"/>
          <w:lang w:eastAsia="zh-CN"/>
        </w:rPr>
        <w:t>工程</w:t>
      </w:r>
      <w:r>
        <w:rPr>
          <w:rFonts w:hint="eastAsia" w:ascii="宋体" w:hAnsi="宋体" w:cs="仿宋"/>
          <w:strike w:val="0"/>
          <w:color w:val="000000"/>
          <w:highlight w:val="none"/>
        </w:rPr>
        <w:t>验收资料之日起</w:t>
      </w:r>
      <w:r>
        <w:rPr>
          <w:rFonts w:hint="eastAsia" w:ascii="宋体" w:hAnsi="宋体" w:cs="仿宋"/>
          <w:strike w:val="0"/>
          <w:color w:val="000000"/>
          <w:highlight w:val="none"/>
          <w:u w:val="single"/>
        </w:rPr>
        <w:t xml:space="preserve">  5 </w:t>
      </w:r>
      <w:r>
        <w:rPr>
          <w:rFonts w:hint="eastAsia" w:ascii="宋体" w:hAnsi="宋体" w:cs="仿宋"/>
          <w:strike w:val="0"/>
          <w:color w:val="000000"/>
          <w:highlight w:val="none"/>
        </w:rPr>
        <w:t>日内，组织相关单位按合同约定进行</w:t>
      </w:r>
      <w:r>
        <w:rPr>
          <w:rFonts w:hint="eastAsia" w:ascii="宋体" w:hAnsi="宋体" w:cs="仿宋"/>
          <w:strike w:val="0"/>
          <w:color w:val="000000"/>
          <w:highlight w:val="none"/>
          <w:lang w:eastAsia="zh-CN"/>
        </w:rPr>
        <w:t>工程</w:t>
      </w:r>
      <w:r>
        <w:rPr>
          <w:rFonts w:hint="eastAsia" w:ascii="宋体" w:hAnsi="宋体" w:cs="仿宋"/>
          <w:strike w:val="0"/>
          <w:color w:val="000000"/>
          <w:highlight w:val="none"/>
        </w:rPr>
        <w:t>验收。如工程</w:t>
      </w:r>
      <w:r>
        <w:rPr>
          <w:rFonts w:hint="eastAsia" w:ascii="宋体" w:hAnsi="宋体" w:cs="仿宋"/>
          <w:strike w:val="0"/>
          <w:color w:val="000000"/>
          <w:highlight w:val="none"/>
          <w:lang w:val="en-US" w:eastAsia="zh-CN"/>
        </w:rPr>
        <w:t>完</w:t>
      </w:r>
      <w:r>
        <w:rPr>
          <w:rFonts w:hint="eastAsia" w:ascii="宋体" w:hAnsi="宋体" w:cs="仿宋"/>
          <w:strike w:val="0"/>
          <w:color w:val="000000"/>
          <w:highlight w:val="none"/>
        </w:rPr>
        <w:t>工验收不合格的，乙方应在</w:t>
      </w:r>
      <w:r>
        <w:rPr>
          <w:rFonts w:hint="eastAsia" w:ascii="宋体" w:hAnsi="宋体" w:cs="仿宋"/>
          <w:strike w:val="0"/>
          <w:color w:val="000000"/>
          <w:highlight w:val="none"/>
          <w:u w:val="single"/>
        </w:rPr>
        <w:t xml:space="preserve">  5  </w:t>
      </w:r>
      <w:r>
        <w:rPr>
          <w:rFonts w:hint="eastAsia" w:ascii="宋体" w:hAnsi="宋体" w:cs="仿宋"/>
          <w:strike w:val="0"/>
          <w:color w:val="000000"/>
          <w:highlight w:val="none"/>
        </w:rPr>
        <w:t>日内按甲方及监理方要求进行整改，使其达到本合同约定的合格标准。若逾期，乙方应按本合同约定承担逾期完工的违约责任。再次进行验收而产生的所有费用由乙方承担。</w:t>
      </w:r>
    </w:p>
    <w:p>
      <w:pPr>
        <w:spacing w:before="0" w:after="0" w:afterAutospacing="0"/>
        <w:ind w:left="0" w:right="0" w:firstLine="420" w:firstLineChars="200"/>
        <w:rPr>
          <w:rFonts w:ascii="宋体" w:hAnsi="宋体" w:cs="仿宋"/>
          <w:color w:val="000000"/>
          <w:highlight w:val="none"/>
        </w:rPr>
      </w:pPr>
      <w:r>
        <w:rPr>
          <w:rFonts w:hint="eastAsia" w:ascii="宋体" w:hAnsi="宋体" w:cs="仿宋"/>
          <w:strike w:val="0"/>
          <w:color w:val="000000"/>
          <w:highlight w:val="none"/>
        </w:rPr>
        <w:t>工程验收合格的，甲方与乙方、相关单位签署验收合格报告。</w:t>
      </w:r>
    </w:p>
    <w:p>
      <w:pPr>
        <w:pStyle w:val="6"/>
        <w:spacing w:before="0" w:after="0" w:afterAutospacing="0"/>
        <w:ind w:left="0" w:right="0" w:firstLine="422" w:firstLineChars="200"/>
        <w:rPr>
          <w:rFonts w:hint="eastAsia" w:ascii="宋体" w:hAnsi="宋体" w:eastAsia="宋体" w:cs="仿宋"/>
          <w:b/>
          <w:bCs/>
          <w:color w:val="000000"/>
          <w:sz w:val="21"/>
          <w:szCs w:val="21"/>
          <w:highlight w:val="none"/>
          <w:lang w:eastAsia="zh-CN"/>
        </w:rPr>
      </w:pPr>
      <w:r>
        <w:rPr>
          <w:rFonts w:hint="eastAsia" w:ascii="宋体" w:hAnsi="宋体" w:cs="仿宋"/>
          <w:b/>
          <w:bCs/>
          <w:color w:val="000000"/>
          <w:sz w:val="21"/>
          <w:szCs w:val="21"/>
          <w:highlight w:val="none"/>
        </w:rPr>
        <w:t xml:space="preserve">第十条 </w:t>
      </w:r>
      <w:r>
        <w:rPr>
          <w:rFonts w:hint="eastAsia" w:ascii="宋体" w:hAnsi="宋体" w:cs="仿宋"/>
          <w:b/>
          <w:bCs/>
          <w:color w:val="000000"/>
          <w:sz w:val="21"/>
          <w:szCs w:val="21"/>
          <w:highlight w:val="none"/>
          <w:lang w:val="en-US" w:eastAsia="zh-CN"/>
        </w:rPr>
        <w:t>工程</w:t>
      </w:r>
      <w:r>
        <w:rPr>
          <w:rFonts w:hint="eastAsia" w:ascii="宋体" w:hAnsi="宋体" w:cs="仿宋"/>
          <w:b/>
          <w:bCs/>
          <w:color w:val="000000"/>
          <w:sz w:val="21"/>
          <w:szCs w:val="21"/>
          <w:highlight w:val="none"/>
        </w:rPr>
        <w:t>结算</w:t>
      </w:r>
    </w:p>
    <w:p>
      <w:pPr>
        <w:spacing w:before="0" w:after="0" w:afterAutospacing="0"/>
        <w:ind w:left="0" w:right="0" w:firstLine="422" w:firstLineChars="200"/>
        <w:rPr>
          <w:rFonts w:ascii="宋体" w:hAnsi="宋体" w:cs="仿宋"/>
          <w:b/>
          <w:bCs w:val="0"/>
          <w:color w:val="000000"/>
          <w:szCs w:val="21"/>
          <w:highlight w:val="none"/>
        </w:rPr>
      </w:pPr>
      <w:bookmarkStart w:id="1432" w:name="_Toc7016"/>
      <w:bookmarkStart w:id="1433" w:name="_Toc373227759"/>
      <w:bookmarkStart w:id="1434" w:name="_Toc389065324"/>
      <w:bookmarkStart w:id="1435" w:name="_Toc373478406"/>
      <w:r>
        <w:rPr>
          <w:rFonts w:hint="eastAsia" w:ascii="宋体" w:hAnsi="宋体" w:cs="仿宋"/>
          <w:b/>
          <w:bCs w:val="0"/>
          <w:color w:val="000000"/>
          <w:szCs w:val="21"/>
          <w:highlight w:val="none"/>
        </w:rPr>
        <w:t>10</w:t>
      </w:r>
      <w:r>
        <w:rPr>
          <w:rFonts w:ascii="宋体" w:hAnsi="宋体" w:cs="仿宋"/>
          <w:b/>
          <w:bCs w:val="0"/>
          <w:color w:val="000000"/>
          <w:szCs w:val="21"/>
          <w:highlight w:val="none"/>
        </w:rPr>
        <w:t xml:space="preserve">.1 </w:t>
      </w:r>
      <w:r>
        <w:rPr>
          <w:rFonts w:hint="eastAsia" w:ascii="宋体" w:hAnsi="宋体" w:cs="仿宋"/>
          <w:b/>
          <w:bCs w:val="0"/>
          <w:color w:val="000000"/>
          <w:szCs w:val="21"/>
          <w:highlight w:val="none"/>
          <w:lang w:val="en-US" w:eastAsia="zh-CN"/>
        </w:rPr>
        <w:t>结算</w:t>
      </w:r>
      <w:r>
        <w:rPr>
          <w:rFonts w:ascii="宋体" w:hAnsi="宋体" w:cs="仿宋"/>
          <w:b/>
          <w:bCs w:val="0"/>
          <w:color w:val="000000"/>
          <w:szCs w:val="21"/>
          <w:highlight w:val="none"/>
        </w:rPr>
        <w:t>付款申请</w:t>
      </w:r>
      <w:bookmarkEnd w:id="1432"/>
      <w:bookmarkEnd w:id="1433"/>
      <w:bookmarkEnd w:id="1434"/>
      <w:bookmarkEnd w:id="1435"/>
    </w:p>
    <w:p>
      <w:pPr>
        <w:pStyle w:val="400"/>
        <w:spacing w:line="360" w:lineRule="auto"/>
        <w:ind w:firstLine="420" w:firstLineChars="200"/>
        <w:jc w:val="left"/>
        <w:rPr>
          <w:highlight w:val="none"/>
        </w:rPr>
      </w:pPr>
      <w:bookmarkStart w:id="1436" w:name="_Toc389065325"/>
      <w:bookmarkStart w:id="1437" w:name="_Toc373478407"/>
      <w:bookmarkStart w:id="1438" w:name="_Toc373227760"/>
      <w:r>
        <w:rPr>
          <w:highlight w:val="none"/>
        </w:rPr>
        <w:t>乙方提交</w:t>
      </w:r>
      <w:r>
        <w:rPr>
          <w:rFonts w:hint="eastAsia"/>
          <w:highlight w:val="none"/>
          <w:lang w:val="en-US" w:eastAsia="zh-CN"/>
        </w:rPr>
        <w:t>结算</w:t>
      </w:r>
      <w:r>
        <w:rPr>
          <w:highlight w:val="none"/>
        </w:rPr>
        <w:t>付款申请单的期限：</w:t>
      </w:r>
      <w:r>
        <w:rPr>
          <w:spacing w:val="-3"/>
          <w:highlight w:val="none"/>
          <w:u w:val="single"/>
        </w:rPr>
        <w:t>按</w:t>
      </w:r>
      <w:r>
        <w:rPr>
          <w:rFonts w:hint="eastAsia"/>
          <w:spacing w:val="-3"/>
          <w:highlight w:val="none"/>
          <w:u w:val="single"/>
        </w:rPr>
        <w:t>甲方</w:t>
      </w:r>
      <w:r>
        <w:rPr>
          <w:spacing w:val="-3"/>
          <w:highlight w:val="none"/>
          <w:u w:val="single"/>
        </w:rPr>
        <w:t>要求</w:t>
      </w:r>
      <w:r>
        <w:rPr>
          <w:highlight w:val="none"/>
        </w:rPr>
        <w:t>。</w:t>
      </w:r>
    </w:p>
    <w:p>
      <w:pPr>
        <w:pStyle w:val="400"/>
        <w:spacing w:line="360" w:lineRule="auto"/>
        <w:ind w:firstLine="420" w:firstLineChars="200"/>
        <w:jc w:val="left"/>
        <w:rPr>
          <w:highlight w:val="none"/>
          <w:u w:val="single"/>
        </w:rPr>
      </w:pPr>
      <w:r>
        <w:rPr>
          <w:rFonts w:hint="eastAsia"/>
          <w:highlight w:val="none"/>
          <w:lang w:val="en-US" w:eastAsia="zh-CN"/>
        </w:rPr>
        <w:t>结算</w:t>
      </w:r>
      <w:r>
        <w:rPr>
          <w:rFonts w:ascii="宋体" w:hAnsi="宋体"/>
          <w:highlight w:val="none"/>
        </w:rPr>
        <w:t>付款申请单应包括的内容：</w:t>
      </w:r>
      <w:r>
        <w:rPr>
          <w:rFonts w:ascii="宋体" w:hAnsi="宋体"/>
          <w:spacing w:val="-2"/>
          <w:highlight w:val="none"/>
          <w:u w:val="single"/>
        </w:rPr>
        <w:t>包括</w:t>
      </w:r>
      <w:r>
        <w:rPr>
          <w:rFonts w:ascii="宋体" w:hAnsi="宋体"/>
          <w:szCs w:val="21"/>
          <w:highlight w:val="none"/>
          <w:u w:val="single"/>
        </w:rPr>
        <w:t>①结算报告和完整的结算资料；②《工程用款支付证书》；③《财政性资金投资项目用款核定通知书》；④工程量计量报表（格式按财政局业务科室具体要求）；⑤其他需要补充说明的材料等</w:t>
      </w:r>
      <w:r>
        <w:rPr>
          <w:rFonts w:ascii="宋体" w:hAnsi="宋体"/>
          <w:highlight w:val="none"/>
        </w:rPr>
        <w:t>。</w:t>
      </w:r>
    </w:p>
    <w:p>
      <w:pPr>
        <w:spacing w:before="0" w:after="0" w:afterAutospacing="0"/>
        <w:ind w:left="0" w:right="0" w:firstLine="422" w:firstLineChars="200"/>
        <w:rPr>
          <w:rFonts w:ascii="宋体" w:hAnsi="宋体" w:cs="仿宋"/>
          <w:b/>
          <w:bCs w:val="0"/>
          <w:color w:val="000000"/>
          <w:szCs w:val="21"/>
          <w:highlight w:val="none"/>
        </w:rPr>
      </w:pPr>
      <w:bookmarkStart w:id="1439" w:name="_Toc5653"/>
      <w:r>
        <w:rPr>
          <w:rFonts w:hint="eastAsia" w:ascii="宋体" w:hAnsi="宋体" w:cs="仿宋"/>
          <w:b/>
          <w:bCs w:val="0"/>
          <w:color w:val="000000"/>
          <w:szCs w:val="21"/>
          <w:highlight w:val="none"/>
        </w:rPr>
        <w:t>10</w:t>
      </w:r>
      <w:r>
        <w:rPr>
          <w:rFonts w:ascii="宋体" w:hAnsi="宋体" w:cs="仿宋"/>
          <w:b/>
          <w:bCs w:val="0"/>
          <w:color w:val="000000"/>
          <w:szCs w:val="21"/>
          <w:highlight w:val="none"/>
        </w:rPr>
        <w:t xml:space="preserve">.2 </w:t>
      </w:r>
      <w:r>
        <w:rPr>
          <w:rFonts w:hint="eastAsia" w:ascii="宋体" w:hAnsi="宋体" w:cs="仿宋"/>
          <w:b/>
          <w:bCs w:val="0"/>
          <w:color w:val="000000"/>
          <w:szCs w:val="21"/>
          <w:highlight w:val="none"/>
          <w:lang w:val="en-US" w:eastAsia="zh-CN"/>
        </w:rPr>
        <w:t>工程完工</w:t>
      </w:r>
      <w:r>
        <w:rPr>
          <w:rFonts w:ascii="宋体" w:hAnsi="宋体" w:cs="仿宋"/>
          <w:b/>
          <w:bCs w:val="0"/>
          <w:color w:val="000000"/>
          <w:szCs w:val="21"/>
          <w:highlight w:val="none"/>
        </w:rPr>
        <w:t>结算审核</w:t>
      </w:r>
      <w:bookmarkEnd w:id="1436"/>
      <w:bookmarkEnd w:id="1437"/>
      <w:bookmarkEnd w:id="1438"/>
      <w:bookmarkEnd w:id="1439"/>
    </w:p>
    <w:p>
      <w:pPr>
        <w:pStyle w:val="400"/>
        <w:spacing w:line="360" w:lineRule="auto"/>
        <w:ind w:firstLine="420" w:firstLineChars="200"/>
        <w:jc w:val="left"/>
        <w:rPr>
          <w:szCs w:val="21"/>
          <w:highlight w:val="none"/>
        </w:rPr>
      </w:pPr>
      <w:r>
        <w:rPr>
          <w:rFonts w:hint="eastAsia"/>
          <w:szCs w:val="21"/>
          <w:highlight w:val="none"/>
        </w:rPr>
        <w:t>甲方</w:t>
      </w:r>
      <w:r>
        <w:rPr>
          <w:szCs w:val="21"/>
          <w:highlight w:val="none"/>
        </w:rPr>
        <w:t>审批付款申请单的期限：</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pStyle w:val="400"/>
              <w:keepNext w:val="0"/>
              <w:keepLines w:val="0"/>
              <w:suppressLineNumbers w:val="0"/>
              <w:spacing w:before="0" w:beforeAutospacing="0" w:after="0" w:afterAutospacing="0" w:line="360" w:lineRule="auto"/>
              <w:ind w:left="0" w:right="0"/>
              <w:rPr>
                <w:rFonts w:hint="default" w:ascii="Times New Roman" w:hAnsi="Times New Roman" w:cs="Times New Roman"/>
                <w:bCs/>
                <w:szCs w:val="21"/>
                <w:highlight w:val="none"/>
              </w:rPr>
            </w:pPr>
          </w:p>
        </w:tc>
        <w:tc>
          <w:tcPr>
            <w:tcW w:w="2466" w:type="dxa"/>
            <w:noWrap w:val="0"/>
            <w:vAlign w:val="center"/>
          </w:tcPr>
          <w:p>
            <w:pPr>
              <w:pStyle w:val="400"/>
              <w:keepNext w:val="0"/>
              <w:keepLines w:val="0"/>
              <w:suppressLineNumbers w:val="0"/>
              <w:spacing w:before="0" w:beforeAutospacing="0" w:after="0" w:afterAutospacing="0" w:line="360" w:lineRule="auto"/>
              <w:ind w:left="0" w:right="0" w:firstLine="27" w:firstLineChars="13"/>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工程</w:t>
            </w:r>
            <w:r>
              <w:rPr>
                <w:rFonts w:hint="eastAsia" w:ascii="Times New Roman" w:hAnsi="Times New Roman" w:cs="Times New Roman"/>
                <w:bCs/>
                <w:szCs w:val="21"/>
                <w:highlight w:val="none"/>
                <w:lang w:val="en-US" w:eastAsia="zh-CN"/>
              </w:rPr>
              <w:t>完</w:t>
            </w:r>
            <w:r>
              <w:rPr>
                <w:rFonts w:hint="default" w:ascii="Times New Roman" w:hAnsi="Times New Roman" w:cs="Times New Roman"/>
                <w:bCs/>
                <w:szCs w:val="21"/>
                <w:highlight w:val="none"/>
              </w:rPr>
              <w:t>工结算报告金额</w:t>
            </w:r>
          </w:p>
        </w:tc>
        <w:tc>
          <w:tcPr>
            <w:tcW w:w="5967" w:type="dxa"/>
            <w:noWrap w:val="0"/>
            <w:vAlign w:val="center"/>
          </w:tcPr>
          <w:p>
            <w:pPr>
              <w:pStyle w:val="400"/>
              <w:keepNext w:val="0"/>
              <w:keepLines w:val="0"/>
              <w:suppressLineNumbers w:val="0"/>
              <w:spacing w:before="0" w:beforeAutospacing="0" w:after="0" w:afterAutospacing="0" w:line="360" w:lineRule="auto"/>
              <w:ind w:left="0" w:right="0" w:firstLine="441" w:firstLineChars="210"/>
              <w:jc w:val="center"/>
              <w:rPr>
                <w:rFonts w:hint="default" w:ascii="Times New Roman" w:hAnsi="Times New Roman" w:cs="Times New Roman"/>
                <w:bCs/>
                <w:szCs w:val="21"/>
                <w:highlight w:val="none"/>
              </w:rPr>
            </w:pPr>
            <w:r>
              <w:rPr>
                <w:rFonts w:hint="eastAsia" w:ascii="Times New Roman" w:hAnsi="Times New Roman" w:cs="Times New Roman"/>
                <w:bCs/>
                <w:szCs w:val="21"/>
                <w:highlight w:val="none"/>
              </w:rPr>
              <w:t>甲方</w:t>
            </w:r>
            <w:r>
              <w:rPr>
                <w:rFonts w:hint="default" w:ascii="Times New Roman" w:hAnsi="Times New Roman" w:cs="Times New Roman"/>
                <w:bCs/>
                <w:szCs w:val="21"/>
                <w:highlight w:val="none"/>
              </w:rPr>
              <w:t>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pStyle w:val="400"/>
              <w:keepNext w:val="0"/>
              <w:keepLines w:val="0"/>
              <w:suppressLineNumbers w:val="0"/>
              <w:spacing w:before="0" w:beforeAutospacing="0" w:after="0" w:afterAutospacing="0" w:line="360" w:lineRule="auto"/>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1</w:t>
            </w:r>
          </w:p>
        </w:tc>
        <w:tc>
          <w:tcPr>
            <w:tcW w:w="2466" w:type="dxa"/>
            <w:noWrap w:val="0"/>
            <w:vAlign w:val="center"/>
          </w:tcPr>
          <w:p>
            <w:pPr>
              <w:pStyle w:val="400"/>
              <w:keepNext w:val="0"/>
              <w:keepLines w:val="0"/>
              <w:suppressLineNumbers w:val="0"/>
              <w:spacing w:before="0" w:beforeAutospacing="0" w:after="0" w:afterAutospacing="0" w:line="360" w:lineRule="auto"/>
              <w:ind w:left="0" w:right="0" w:firstLine="27" w:firstLineChars="13"/>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500万元以下</w:t>
            </w:r>
          </w:p>
        </w:tc>
        <w:tc>
          <w:tcPr>
            <w:tcW w:w="5967" w:type="dxa"/>
            <w:noWrap w:val="0"/>
            <w:vAlign w:val="center"/>
          </w:tcPr>
          <w:p>
            <w:pPr>
              <w:pStyle w:val="400"/>
              <w:keepNext w:val="0"/>
              <w:keepLines w:val="0"/>
              <w:suppressLineNumbers w:val="0"/>
              <w:spacing w:before="0" w:beforeAutospacing="0" w:after="0" w:afterAutospacing="0" w:line="360" w:lineRule="auto"/>
              <w:ind w:left="0" w:right="0" w:firstLine="441" w:firstLineChars="21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从接到结算报告和完整的结算资料之日起20天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pStyle w:val="400"/>
              <w:keepNext w:val="0"/>
              <w:keepLines w:val="0"/>
              <w:suppressLineNumbers w:val="0"/>
              <w:spacing w:before="0" w:beforeAutospacing="0" w:after="0" w:afterAutospacing="0" w:line="360" w:lineRule="auto"/>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2</w:t>
            </w:r>
          </w:p>
        </w:tc>
        <w:tc>
          <w:tcPr>
            <w:tcW w:w="2466" w:type="dxa"/>
            <w:noWrap w:val="0"/>
            <w:vAlign w:val="center"/>
          </w:tcPr>
          <w:p>
            <w:pPr>
              <w:pStyle w:val="400"/>
              <w:keepNext w:val="0"/>
              <w:keepLines w:val="0"/>
              <w:suppressLineNumbers w:val="0"/>
              <w:spacing w:before="0" w:beforeAutospacing="0" w:after="0" w:afterAutospacing="0" w:line="360" w:lineRule="auto"/>
              <w:ind w:left="0" w:right="0" w:firstLine="27" w:firstLineChars="13"/>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500万元-2000万元</w:t>
            </w:r>
          </w:p>
        </w:tc>
        <w:tc>
          <w:tcPr>
            <w:tcW w:w="5967" w:type="dxa"/>
            <w:noWrap w:val="0"/>
            <w:vAlign w:val="center"/>
          </w:tcPr>
          <w:p>
            <w:pPr>
              <w:pStyle w:val="400"/>
              <w:keepNext w:val="0"/>
              <w:keepLines w:val="0"/>
              <w:suppressLineNumbers w:val="0"/>
              <w:spacing w:before="0" w:beforeAutospacing="0" w:after="0" w:afterAutospacing="0" w:line="360" w:lineRule="auto"/>
              <w:ind w:left="0" w:right="0" w:firstLine="441" w:firstLineChars="21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从接到结算报告和完整的结算资料之日起30天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pStyle w:val="400"/>
              <w:keepNext w:val="0"/>
              <w:keepLines w:val="0"/>
              <w:suppressLineNumbers w:val="0"/>
              <w:spacing w:before="0" w:beforeAutospacing="0" w:after="0" w:afterAutospacing="0" w:line="360" w:lineRule="auto"/>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3</w:t>
            </w:r>
          </w:p>
        </w:tc>
        <w:tc>
          <w:tcPr>
            <w:tcW w:w="2466" w:type="dxa"/>
            <w:noWrap w:val="0"/>
            <w:vAlign w:val="center"/>
          </w:tcPr>
          <w:p>
            <w:pPr>
              <w:pStyle w:val="400"/>
              <w:keepNext w:val="0"/>
              <w:keepLines w:val="0"/>
              <w:suppressLineNumbers w:val="0"/>
              <w:spacing w:before="0" w:beforeAutospacing="0" w:after="0" w:afterAutospacing="0" w:line="360" w:lineRule="auto"/>
              <w:ind w:left="0" w:right="0" w:firstLine="27" w:firstLineChars="13"/>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2000万元-5000万元</w:t>
            </w:r>
          </w:p>
        </w:tc>
        <w:tc>
          <w:tcPr>
            <w:tcW w:w="5967" w:type="dxa"/>
            <w:noWrap w:val="0"/>
            <w:vAlign w:val="center"/>
          </w:tcPr>
          <w:p>
            <w:pPr>
              <w:pStyle w:val="400"/>
              <w:keepNext w:val="0"/>
              <w:keepLines w:val="0"/>
              <w:suppressLineNumbers w:val="0"/>
              <w:spacing w:before="0" w:beforeAutospacing="0" w:after="0" w:afterAutospacing="0" w:line="360" w:lineRule="auto"/>
              <w:ind w:left="0" w:right="0" w:firstLine="441" w:firstLineChars="21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从接到结算报告和完整的结算资料之日起45天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pStyle w:val="400"/>
              <w:keepNext w:val="0"/>
              <w:keepLines w:val="0"/>
              <w:suppressLineNumbers w:val="0"/>
              <w:spacing w:before="0" w:beforeAutospacing="0" w:after="0" w:afterAutospacing="0" w:line="360" w:lineRule="auto"/>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4</w:t>
            </w:r>
          </w:p>
        </w:tc>
        <w:tc>
          <w:tcPr>
            <w:tcW w:w="2466" w:type="dxa"/>
            <w:noWrap w:val="0"/>
            <w:vAlign w:val="center"/>
          </w:tcPr>
          <w:p>
            <w:pPr>
              <w:pStyle w:val="400"/>
              <w:keepNext w:val="0"/>
              <w:keepLines w:val="0"/>
              <w:suppressLineNumbers w:val="0"/>
              <w:spacing w:before="0" w:beforeAutospacing="0" w:after="0" w:afterAutospacing="0" w:line="360" w:lineRule="auto"/>
              <w:ind w:left="0" w:right="0" w:firstLine="27" w:firstLineChars="13"/>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5000万元以上</w:t>
            </w:r>
          </w:p>
        </w:tc>
        <w:tc>
          <w:tcPr>
            <w:tcW w:w="5967" w:type="dxa"/>
            <w:noWrap w:val="0"/>
            <w:vAlign w:val="center"/>
          </w:tcPr>
          <w:p>
            <w:pPr>
              <w:pStyle w:val="400"/>
              <w:keepNext w:val="0"/>
              <w:keepLines w:val="0"/>
              <w:suppressLineNumbers w:val="0"/>
              <w:spacing w:before="0" w:beforeAutospacing="0" w:after="0" w:afterAutospacing="0" w:line="360" w:lineRule="auto"/>
              <w:ind w:left="0" w:right="0" w:firstLine="441" w:firstLineChars="21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从接到结算报告和完整的结算资料之日起60天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pStyle w:val="400"/>
              <w:keepNext w:val="0"/>
              <w:keepLines w:val="0"/>
              <w:suppressLineNumbers w:val="0"/>
              <w:spacing w:before="0" w:beforeAutospacing="0" w:after="0" w:afterAutospacing="0" w:line="360" w:lineRule="auto"/>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5</w:t>
            </w:r>
          </w:p>
        </w:tc>
        <w:tc>
          <w:tcPr>
            <w:tcW w:w="2466" w:type="dxa"/>
            <w:noWrap w:val="0"/>
            <w:vAlign w:val="center"/>
          </w:tcPr>
          <w:p>
            <w:pPr>
              <w:pStyle w:val="400"/>
              <w:keepNext w:val="0"/>
              <w:keepLines w:val="0"/>
              <w:suppressLineNumbers w:val="0"/>
              <w:spacing w:before="0" w:beforeAutospacing="0" w:after="0" w:afterAutospacing="0" w:line="360" w:lineRule="auto"/>
              <w:ind w:left="0" w:right="0" w:firstLine="27" w:firstLineChars="13"/>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5000万以上每增加0.5亿（不足0.5亿不增加）</w:t>
            </w:r>
          </w:p>
        </w:tc>
        <w:tc>
          <w:tcPr>
            <w:tcW w:w="5967" w:type="dxa"/>
            <w:noWrap w:val="0"/>
            <w:vAlign w:val="center"/>
          </w:tcPr>
          <w:p>
            <w:pPr>
              <w:pStyle w:val="400"/>
              <w:keepNext w:val="0"/>
              <w:keepLines w:val="0"/>
              <w:suppressLineNumbers w:val="0"/>
              <w:spacing w:before="0" w:beforeAutospacing="0" w:after="0" w:afterAutospacing="0" w:line="360" w:lineRule="auto"/>
              <w:ind w:left="0" w:right="0" w:firstLine="441" w:firstLineChars="21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增加10天</w:t>
            </w:r>
          </w:p>
        </w:tc>
      </w:tr>
    </w:tbl>
    <w:p>
      <w:pPr>
        <w:pStyle w:val="400"/>
        <w:spacing w:line="360" w:lineRule="auto"/>
        <w:ind w:firstLine="420" w:firstLineChars="200"/>
        <w:jc w:val="left"/>
        <w:rPr>
          <w:bCs/>
          <w:szCs w:val="21"/>
          <w:highlight w:val="none"/>
        </w:rPr>
      </w:pPr>
      <w:r>
        <w:rPr>
          <w:bCs/>
          <w:szCs w:val="21"/>
          <w:highlight w:val="none"/>
        </w:rPr>
        <w:t>备注：</w:t>
      </w:r>
      <w:r>
        <w:rPr>
          <w:rFonts w:hint="eastAsia"/>
          <w:bCs/>
          <w:szCs w:val="21"/>
          <w:highlight w:val="none"/>
        </w:rPr>
        <w:t>甲方</w:t>
      </w:r>
      <w:r>
        <w:rPr>
          <w:bCs/>
          <w:szCs w:val="21"/>
          <w:highlight w:val="none"/>
        </w:rPr>
        <w:t>发现乙方提交的结算材料不齐全的，有权退回；甲方审查时间从</w:t>
      </w:r>
      <w:r>
        <w:rPr>
          <w:rFonts w:hint="eastAsia"/>
          <w:bCs/>
          <w:szCs w:val="21"/>
          <w:highlight w:val="none"/>
        </w:rPr>
        <w:t>甲方</w:t>
      </w:r>
      <w:r>
        <w:rPr>
          <w:bCs/>
          <w:szCs w:val="21"/>
          <w:highlight w:val="none"/>
        </w:rPr>
        <w:t>出具接收证明的时间起算。</w:t>
      </w:r>
      <w:r>
        <w:rPr>
          <w:rFonts w:hint="eastAsia"/>
          <w:bCs/>
          <w:szCs w:val="21"/>
          <w:highlight w:val="none"/>
        </w:rPr>
        <w:t>甲方</w:t>
      </w:r>
      <w:r>
        <w:rPr>
          <w:rFonts w:hint="eastAsia"/>
          <w:bCs/>
          <w:szCs w:val="22"/>
          <w:highlight w:val="none"/>
        </w:rPr>
        <w:t>审查时间不包括政府部门结算审计（如有）的时间。</w:t>
      </w:r>
    </w:p>
    <w:p>
      <w:pPr>
        <w:pStyle w:val="400"/>
        <w:spacing w:line="360" w:lineRule="auto"/>
        <w:ind w:firstLine="420" w:firstLineChars="200"/>
        <w:jc w:val="left"/>
        <w:rPr>
          <w:szCs w:val="21"/>
          <w:highlight w:val="none"/>
        </w:rPr>
      </w:pPr>
      <w:r>
        <w:rPr>
          <w:bCs/>
          <w:szCs w:val="21"/>
          <w:highlight w:val="none"/>
        </w:rPr>
        <w:t>因</w:t>
      </w:r>
      <w:r>
        <w:rPr>
          <w:rFonts w:hint="eastAsia"/>
          <w:bCs/>
          <w:szCs w:val="21"/>
          <w:highlight w:val="none"/>
        </w:rPr>
        <w:t>乙方</w:t>
      </w:r>
      <w:r>
        <w:rPr>
          <w:bCs/>
          <w:szCs w:val="21"/>
          <w:highlight w:val="none"/>
        </w:rPr>
        <w:t>提供的结算资料不完整而需要补充或</w:t>
      </w:r>
      <w:r>
        <w:rPr>
          <w:rFonts w:hint="eastAsia"/>
          <w:bCs/>
          <w:szCs w:val="21"/>
          <w:highlight w:val="none"/>
        </w:rPr>
        <w:t>乙方</w:t>
      </w:r>
      <w:r>
        <w:rPr>
          <w:bCs/>
          <w:szCs w:val="21"/>
          <w:highlight w:val="none"/>
        </w:rPr>
        <w:t>不按时对账耽误时间时，审查时间应相应顺延</w:t>
      </w:r>
      <w:r>
        <w:rPr>
          <w:szCs w:val="21"/>
          <w:highlight w:val="none"/>
        </w:rPr>
        <w:t>。</w:t>
      </w:r>
    </w:p>
    <w:p>
      <w:pPr>
        <w:pStyle w:val="400"/>
        <w:ind w:firstLine="411" w:firstLineChars="196"/>
        <w:rPr>
          <w:bCs/>
          <w:szCs w:val="21"/>
          <w:highlight w:val="none"/>
        </w:rPr>
      </w:pPr>
      <w:r>
        <w:rPr>
          <w:bCs/>
          <w:szCs w:val="21"/>
          <w:highlight w:val="none"/>
        </w:rPr>
        <w:t>结算审核约定：</w:t>
      </w:r>
    </w:p>
    <w:p>
      <w:pPr>
        <w:pStyle w:val="400"/>
        <w:spacing w:line="360" w:lineRule="auto"/>
        <w:ind w:firstLine="420" w:firstLineChars="200"/>
        <w:rPr>
          <w:spacing w:val="-12"/>
          <w:highlight w:val="none"/>
        </w:rPr>
      </w:pPr>
      <w:r>
        <w:rPr>
          <w:highlight w:val="none"/>
        </w:rPr>
        <w:t>工程完工验收达到质量要求，</w:t>
      </w:r>
      <w:r>
        <w:rPr>
          <w:rFonts w:hint="eastAsia"/>
          <w:highlight w:val="none"/>
        </w:rPr>
        <w:t>乙方</w:t>
      </w:r>
      <w:r>
        <w:rPr>
          <w:highlight w:val="none"/>
        </w:rPr>
        <w:t>向</w:t>
      </w:r>
      <w:r>
        <w:rPr>
          <w:rFonts w:hint="eastAsia"/>
          <w:highlight w:val="none"/>
        </w:rPr>
        <w:t>甲</w:t>
      </w:r>
      <w:r>
        <w:rPr>
          <w:highlight w:val="none"/>
        </w:rPr>
        <w:t>方提交第</w:t>
      </w:r>
      <w:r>
        <w:rPr>
          <w:rFonts w:hint="eastAsia"/>
          <w:highlight w:val="none"/>
        </w:rPr>
        <w:t>10</w:t>
      </w:r>
      <w:r>
        <w:rPr>
          <w:highlight w:val="none"/>
        </w:rPr>
        <w:t>.1条第2款约定的申请资料之后进行结算审计，项目最终工程造价以财政结算审计</w:t>
      </w:r>
      <w:r>
        <w:rPr>
          <w:rFonts w:hint="eastAsia"/>
          <w:bCs/>
          <w:szCs w:val="22"/>
          <w:highlight w:val="none"/>
        </w:rPr>
        <w:t>（如有）</w:t>
      </w:r>
      <w:r>
        <w:rPr>
          <w:highlight w:val="none"/>
        </w:rPr>
        <w:t>的金额为准，</w:t>
      </w:r>
      <w:r>
        <w:rPr>
          <w:rFonts w:hint="eastAsia"/>
          <w:highlight w:val="none"/>
        </w:rPr>
        <w:t>乙方</w:t>
      </w:r>
      <w:r>
        <w:rPr>
          <w:highlight w:val="none"/>
        </w:rPr>
        <w:t>不得对财政审计金额提出异议。因</w:t>
      </w:r>
      <w:r>
        <w:rPr>
          <w:rFonts w:hint="eastAsia"/>
          <w:highlight w:val="none"/>
        </w:rPr>
        <w:t>乙方</w:t>
      </w:r>
      <w:r>
        <w:rPr>
          <w:highlight w:val="none"/>
        </w:rPr>
        <w:t>原因未能一次性提交合格结算资料导致</w:t>
      </w:r>
      <w:r>
        <w:rPr>
          <w:rFonts w:hint="eastAsia"/>
          <w:bCs/>
          <w:szCs w:val="21"/>
          <w:highlight w:val="none"/>
        </w:rPr>
        <w:t>甲方</w:t>
      </w:r>
      <w:r>
        <w:rPr>
          <w:highlight w:val="none"/>
        </w:rPr>
        <w:t>无法按国家及南宁市有关规定完成结算审计工作所造成的一切后果由</w:t>
      </w:r>
      <w:r>
        <w:rPr>
          <w:rFonts w:hint="eastAsia"/>
          <w:highlight w:val="none"/>
        </w:rPr>
        <w:t>乙方</w:t>
      </w:r>
      <w:r>
        <w:rPr>
          <w:highlight w:val="none"/>
        </w:rPr>
        <w:t>自行承担。</w:t>
      </w:r>
    </w:p>
    <w:p>
      <w:pPr>
        <w:pStyle w:val="400"/>
        <w:spacing w:line="360" w:lineRule="auto"/>
        <w:ind w:firstLine="372" w:firstLineChars="200"/>
        <w:rPr>
          <w:spacing w:val="-6"/>
          <w:highlight w:val="none"/>
        </w:rPr>
      </w:pPr>
      <w:r>
        <w:rPr>
          <w:rFonts w:hint="eastAsia"/>
          <w:spacing w:val="-12"/>
          <w:highlight w:val="none"/>
        </w:rPr>
        <w:t>甲方</w:t>
      </w:r>
      <w:r>
        <w:rPr>
          <w:spacing w:val="-6"/>
          <w:highlight w:val="none"/>
        </w:rPr>
        <w:t>完成付款的期限：</w:t>
      </w:r>
      <w:r>
        <w:rPr>
          <w:szCs w:val="21"/>
          <w:highlight w:val="none"/>
          <w:u w:val="single"/>
        </w:rPr>
        <w:t>收到财政部门款项之日起10个工作日</w:t>
      </w:r>
      <w:r>
        <w:rPr>
          <w:spacing w:val="-6"/>
          <w:highlight w:val="none"/>
        </w:rPr>
        <w:t>。</w:t>
      </w:r>
    </w:p>
    <w:p>
      <w:pPr>
        <w:pStyle w:val="401"/>
        <w:spacing w:line="360" w:lineRule="auto"/>
        <w:ind w:firstLine="420" w:firstLineChars="200"/>
        <w:rPr>
          <w:sz w:val="21"/>
          <w:szCs w:val="24"/>
          <w:highlight w:val="none"/>
        </w:rPr>
      </w:pPr>
      <w:r>
        <w:rPr>
          <w:sz w:val="21"/>
          <w:szCs w:val="24"/>
          <w:highlight w:val="none"/>
        </w:rPr>
        <w:t>工程款支付至结算总价的97%（含已支付的）；</w:t>
      </w:r>
      <w:r>
        <w:rPr>
          <w:rFonts w:hint="default" w:ascii="Times New Roman" w:hAnsi="Times New Roman" w:eastAsia="宋体" w:cs="Times New Roman"/>
          <w:bCs w:val="0"/>
          <w:sz w:val="21"/>
          <w:szCs w:val="24"/>
          <w:highlight w:val="none"/>
        </w:rPr>
        <w:t>甲方</w:t>
      </w:r>
      <w:r>
        <w:rPr>
          <w:sz w:val="21"/>
          <w:szCs w:val="24"/>
          <w:highlight w:val="none"/>
        </w:rPr>
        <w:t>按工程价款结算总额的3%预留工程质量保修金，待工程质量保修期满后返还（无息）。</w:t>
      </w:r>
    </w:p>
    <w:p>
      <w:pPr>
        <w:pStyle w:val="400"/>
        <w:spacing w:line="360" w:lineRule="auto"/>
        <w:ind w:firstLine="420" w:firstLineChars="200"/>
        <w:jc w:val="left"/>
        <w:rPr>
          <w:szCs w:val="21"/>
          <w:highlight w:val="none"/>
          <w:u w:val="single"/>
        </w:rPr>
      </w:pPr>
      <w:r>
        <w:rPr>
          <w:rFonts w:hint="eastAsia"/>
          <w:szCs w:val="21"/>
          <w:highlight w:val="none"/>
          <w:u w:val="single"/>
        </w:rPr>
        <w:t>乙方</w:t>
      </w:r>
      <w:r>
        <w:rPr>
          <w:szCs w:val="21"/>
          <w:highlight w:val="none"/>
          <w:u w:val="single"/>
        </w:rPr>
        <w:t>必须在工程验收合格后3个工作日内按</w:t>
      </w:r>
      <w:r>
        <w:rPr>
          <w:rFonts w:hint="eastAsia"/>
          <w:szCs w:val="21"/>
          <w:highlight w:val="none"/>
          <w:u w:val="single"/>
          <w:lang w:val="en-US" w:eastAsia="zh-CN"/>
        </w:rPr>
        <w:t>甲方</w:t>
      </w:r>
      <w:r>
        <w:rPr>
          <w:szCs w:val="21"/>
          <w:highlight w:val="none"/>
          <w:u w:val="single"/>
        </w:rPr>
        <w:t>要求提交完整的经监理单位审核通过的结算资料，超时限提交结算资料造成的后果</w:t>
      </w:r>
      <w:r>
        <w:rPr>
          <w:rFonts w:hint="eastAsia"/>
          <w:szCs w:val="21"/>
          <w:highlight w:val="none"/>
          <w:u w:val="single"/>
        </w:rPr>
        <w:t>乙方</w:t>
      </w:r>
      <w:r>
        <w:rPr>
          <w:szCs w:val="21"/>
          <w:highlight w:val="none"/>
          <w:u w:val="single"/>
        </w:rPr>
        <w:t>自行承担。</w:t>
      </w:r>
    </w:p>
    <w:p>
      <w:pPr>
        <w:pStyle w:val="400"/>
        <w:spacing w:line="360" w:lineRule="auto"/>
        <w:ind w:firstLine="420" w:firstLineChars="200"/>
        <w:jc w:val="left"/>
        <w:rPr>
          <w:szCs w:val="21"/>
          <w:highlight w:val="none"/>
          <w:u w:val="single"/>
        </w:rPr>
      </w:pPr>
      <w:r>
        <w:rPr>
          <w:rFonts w:hint="eastAsia"/>
          <w:szCs w:val="21"/>
          <w:highlight w:val="none"/>
          <w:u w:val="single"/>
        </w:rPr>
        <w:t>乙方</w:t>
      </w:r>
      <w:r>
        <w:rPr>
          <w:szCs w:val="21"/>
          <w:highlight w:val="none"/>
          <w:u w:val="single"/>
        </w:rPr>
        <w:t>在结算审计过程中，如出现审定金额与</w:t>
      </w:r>
      <w:r>
        <w:rPr>
          <w:rFonts w:hint="eastAsia"/>
          <w:szCs w:val="21"/>
          <w:highlight w:val="none"/>
          <w:u w:val="single"/>
        </w:rPr>
        <w:t>乙方</w:t>
      </w:r>
      <w:r>
        <w:rPr>
          <w:szCs w:val="21"/>
          <w:highlight w:val="none"/>
          <w:u w:val="single"/>
        </w:rPr>
        <w:t>报审金额误差率（核减率）超过3%（含3%）时，由</w:t>
      </w:r>
      <w:r>
        <w:rPr>
          <w:rFonts w:hint="eastAsia"/>
          <w:szCs w:val="21"/>
          <w:highlight w:val="none"/>
          <w:u w:val="single"/>
        </w:rPr>
        <w:t>乙方</w:t>
      </w:r>
      <w:r>
        <w:rPr>
          <w:szCs w:val="21"/>
          <w:highlight w:val="none"/>
          <w:u w:val="single"/>
        </w:rPr>
        <w:t>全额承担审核费用（审核费以相关行业标准计算为准）。</w:t>
      </w:r>
    </w:p>
    <w:p>
      <w:pPr>
        <w:spacing w:before="0" w:after="0" w:afterAutospacing="0"/>
        <w:ind w:left="0" w:right="0" w:firstLine="422" w:firstLineChars="200"/>
        <w:rPr>
          <w:rFonts w:ascii="宋体" w:hAnsi="宋体" w:cs="仿宋"/>
          <w:b/>
          <w:bCs w:val="0"/>
          <w:color w:val="000000"/>
          <w:szCs w:val="21"/>
          <w:highlight w:val="none"/>
        </w:rPr>
      </w:pPr>
      <w:bookmarkStart w:id="1440" w:name="_Toc373478408"/>
      <w:bookmarkStart w:id="1441" w:name="_Toc28081"/>
      <w:bookmarkStart w:id="1442" w:name="_Toc373227761"/>
      <w:bookmarkStart w:id="1443" w:name="_Toc389065326"/>
      <w:r>
        <w:rPr>
          <w:rFonts w:hint="eastAsia" w:ascii="宋体" w:hAnsi="宋体" w:cs="仿宋"/>
          <w:b/>
          <w:bCs w:val="0"/>
          <w:color w:val="000000"/>
          <w:szCs w:val="21"/>
          <w:highlight w:val="none"/>
        </w:rPr>
        <w:t>10</w:t>
      </w:r>
      <w:r>
        <w:rPr>
          <w:rFonts w:ascii="宋体" w:hAnsi="宋体" w:cs="仿宋"/>
          <w:b/>
          <w:bCs w:val="0"/>
          <w:color w:val="000000"/>
          <w:szCs w:val="21"/>
          <w:highlight w:val="none"/>
        </w:rPr>
        <w:t>.</w:t>
      </w:r>
      <w:r>
        <w:rPr>
          <w:rFonts w:hint="eastAsia" w:ascii="宋体" w:hAnsi="宋体" w:cs="仿宋"/>
          <w:b/>
          <w:bCs w:val="0"/>
          <w:color w:val="000000"/>
          <w:szCs w:val="21"/>
          <w:highlight w:val="none"/>
        </w:rPr>
        <w:t>3</w:t>
      </w:r>
      <w:r>
        <w:rPr>
          <w:rFonts w:ascii="宋体" w:hAnsi="宋体" w:cs="仿宋"/>
          <w:b/>
          <w:bCs w:val="0"/>
          <w:color w:val="000000"/>
          <w:szCs w:val="21"/>
          <w:highlight w:val="none"/>
        </w:rPr>
        <w:t xml:space="preserve"> 最终结清</w:t>
      </w:r>
      <w:bookmarkEnd w:id="1440"/>
      <w:bookmarkEnd w:id="1441"/>
      <w:bookmarkEnd w:id="1442"/>
      <w:bookmarkEnd w:id="1443"/>
    </w:p>
    <w:p>
      <w:pPr>
        <w:pStyle w:val="400"/>
        <w:spacing w:line="360" w:lineRule="auto"/>
        <w:ind w:firstLine="420" w:firstLineChars="200"/>
        <w:jc w:val="left"/>
        <w:rPr>
          <w:kern w:val="0"/>
          <w:szCs w:val="21"/>
          <w:highlight w:val="none"/>
        </w:rPr>
      </w:pPr>
      <w:r>
        <w:rPr>
          <w:rFonts w:hint="eastAsia"/>
          <w:kern w:val="0"/>
          <w:szCs w:val="21"/>
          <w:highlight w:val="none"/>
        </w:rPr>
        <w:t>10.3</w:t>
      </w:r>
      <w:r>
        <w:rPr>
          <w:kern w:val="0"/>
          <w:szCs w:val="21"/>
          <w:highlight w:val="none"/>
        </w:rPr>
        <w:t>.1 最终结清申请单</w:t>
      </w:r>
    </w:p>
    <w:p>
      <w:pPr>
        <w:pStyle w:val="400"/>
        <w:spacing w:line="360" w:lineRule="auto"/>
        <w:ind w:firstLine="420" w:firstLineChars="200"/>
        <w:jc w:val="left"/>
        <w:rPr>
          <w:kern w:val="0"/>
          <w:szCs w:val="21"/>
          <w:highlight w:val="none"/>
        </w:rPr>
      </w:pPr>
      <w:r>
        <w:rPr>
          <w:rFonts w:hint="eastAsia"/>
          <w:kern w:val="0"/>
          <w:szCs w:val="21"/>
          <w:highlight w:val="none"/>
        </w:rPr>
        <w:t>乙方</w:t>
      </w:r>
      <w:r>
        <w:rPr>
          <w:kern w:val="0"/>
          <w:szCs w:val="21"/>
          <w:highlight w:val="none"/>
        </w:rPr>
        <w:t>提交最终结清申请单的份数：</w:t>
      </w:r>
      <w:r>
        <w:rPr>
          <w:highlight w:val="none"/>
          <w:u w:val="single"/>
        </w:rPr>
        <w:t>按</w:t>
      </w:r>
      <w:r>
        <w:rPr>
          <w:rFonts w:hint="eastAsia"/>
          <w:highlight w:val="none"/>
          <w:u w:val="single"/>
        </w:rPr>
        <w:t>甲方</w:t>
      </w:r>
      <w:r>
        <w:rPr>
          <w:highlight w:val="none"/>
          <w:u w:val="single"/>
        </w:rPr>
        <w:t>要求</w:t>
      </w:r>
      <w:r>
        <w:rPr>
          <w:szCs w:val="21"/>
          <w:highlight w:val="none"/>
        </w:rPr>
        <w:t>。</w:t>
      </w:r>
    </w:p>
    <w:p>
      <w:pPr>
        <w:pStyle w:val="400"/>
        <w:spacing w:line="360" w:lineRule="auto"/>
        <w:ind w:firstLine="420" w:firstLineChars="200"/>
        <w:jc w:val="left"/>
        <w:rPr>
          <w:szCs w:val="21"/>
          <w:highlight w:val="none"/>
        </w:rPr>
      </w:pPr>
      <w:r>
        <w:rPr>
          <w:rFonts w:hint="eastAsia"/>
          <w:kern w:val="0"/>
          <w:szCs w:val="21"/>
          <w:highlight w:val="none"/>
        </w:rPr>
        <w:t>乙方</w:t>
      </w:r>
      <w:r>
        <w:rPr>
          <w:kern w:val="0"/>
          <w:szCs w:val="21"/>
          <w:highlight w:val="none"/>
        </w:rPr>
        <w:t>提交最终结</w:t>
      </w:r>
      <w:r>
        <w:rPr>
          <w:rFonts w:hint="eastAsia"/>
          <w:kern w:val="0"/>
          <w:szCs w:val="21"/>
          <w:highlight w:val="none"/>
        </w:rPr>
        <w:t>清</w:t>
      </w:r>
      <w:r>
        <w:rPr>
          <w:kern w:val="0"/>
          <w:szCs w:val="21"/>
          <w:highlight w:val="none"/>
        </w:rPr>
        <w:t>申请单的期限：</w:t>
      </w:r>
      <w:r>
        <w:rPr>
          <w:rFonts w:hint="eastAsia"/>
          <w:kern w:val="0"/>
          <w:szCs w:val="21"/>
          <w:highlight w:val="none"/>
        </w:rPr>
        <w:t>完成</w:t>
      </w:r>
      <w:r>
        <w:rPr>
          <w:rFonts w:hint="eastAsia"/>
          <w:highlight w:val="none"/>
          <w:u w:val="single"/>
        </w:rPr>
        <w:t>结算且缺陷责任期结束后28天内</w:t>
      </w:r>
      <w:r>
        <w:rPr>
          <w:szCs w:val="21"/>
          <w:highlight w:val="none"/>
        </w:rPr>
        <w:t xml:space="preserve">。 </w:t>
      </w:r>
    </w:p>
    <w:p>
      <w:pPr>
        <w:pStyle w:val="400"/>
        <w:spacing w:line="360" w:lineRule="auto"/>
        <w:ind w:firstLine="420" w:firstLineChars="200"/>
        <w:jc w:val="left"/>
        <w:rPr>
          <w:szCs w:val="21"/>
          <w:highlight w:val="none"/>
        </w:rPr>
      </w:pPr>
      <w:r>
        <w:rPr>
          <w:rFonts w:hint="eastAsia"/>
          <w:kern w:val="0"/>
          <w:szCs w:val="21"/>
          <w:highlight w:val="none"/>
        </w:rPr>
        <w:t>10.3</w:t>
      </w:r>
      <w:r>
        <w:rPr>
          <w:kern w:val="0"/>
          <w:szCs w:val="21"/>
          <w:highlight w:val="none"/>
        </w:rPr>
        <w:t>.</w:t>
      </w:r>
      <w:r>
        <w:rPr>
          <w:rFonts w:hint="eastAsia"/>
          <w:kern w:val="0"/>
          <w:szCs w:val="21"/>
          <w:highlight w:val="none"/>
        </w:rPr>
        <w:t>2</w:t>
      </w:r>
      <w:r>
        <w:rPr>
          <w:szCs w:val="21"/>
          <w:highlight w:val="none"/>
        </w:rPr>
        <w:t>最终结清证书和支付</w:t>
      </w:r>
    </w:p>
    <w:p>
      <w:pPr>
        <w:pStyle w:val="400"/>
        <w:spacing w:line="360" w:lineRule="auto"/>
        <w:ind w:firstLine="420" w:firstLineChars="200"/>
        <w:jc w:val="left"/>
        <w:rPr>
          <w:szCs w:val="21"/>
          <w:highlight w:val="none"/>
        </w:rPr>
      </w:pPr>
      <w:r>
        <w:rPr>
          <w:szCs w:val="21"/>
          <w:highlight w:val="none"/>
        </w:rPr>
        <w:t>（1）</w:t>
      </w:r>
      <w:r>
        <w:rPr>
          <w:rFonts w:hint="eastAsia"/>
          <w:bCs/>
          <w:szCs w:val="21"/>
          <w:highlight w:val="none"/>
        </w:rPr>
        <w:t>甲方</w:t>
      </w:r>
      <w:r>
        <w:rPr>
          <w:szCs w:val="21"/>
          <w:highlight w:val="none"/>
        </w:rPr>
        <w:t>完成最终结清申请单的审批并颁发最终结清证书的期限：</w:t>
      </w:r>
      <w:r>
        <w:rPr>
          <w:rFonts w:hint="eastAsia"/>
          <w:spacing w:val="2"/>
          <w:highlight w:val="none"/>
          <w:u w:val="single"/>
        </w:rPr>
        <w:t>56天内</w:t>
      </w:r>
      <w:r>
        <w:rPr>
          <w:szCs w:val="21"/>
          <w:highlight w:val="none"/>
        </w:rPr>
        <w:t>。</w:t>
      </w:r>
    </w:p>
    <w:p>
      <w:pPr>
        <w:spacing w:before="0" w:after="0" w:afterAutospacing="0"/>
        <w:ind w:left="0" w:right="0" w:firstLine="420" w:firstLineChars="200"/>
        <w:rPr>
          <w:rFonts w:ascii="宋体" w:hAnsi="宋体" w:cs="仿宋"/>
          <w:color w:val="000000"/>
          <w:highlight w:val="none"/>
        </w:rPr>
      </w:pPr>
      <w:r>
        <w:rPr>
          <w:highlight w:val="none"/>
        </w:rPr>
        <w:t>（2）</w:t>
      </w:r>
      <w:r>
        <w:rPr>
          <w:rFonts w:hint="eastAsia"/>
          <w:bCs/>
          <w:highlight w:val="none"/>
        </w:rPr>
        <w:t>甲方</w:t>
      </w:r>
      <w:r>
        <w:rPr>
          <w:highlight w:val="none"/>
        </w:rPr>
        <w:t>完成支付的期限：</w:t>
      </w:r>
      <w:r>
        <w:rPr>
          <w:rFonts w:hint="eastAsia" w:hAnsi="宋体"/>
          <w:highlight w:val="none"/>
          <w:u w:val="single"/>
        </w:rPr>
        <w:t>收到财政部门款项之日起10个工作日</w:t>
      </w:r>
      <w:r>
        <w:rPr>
          <w:rFonts w:hint="eastAsia"/>
          <w:highlight w:val="none"/>
          <w:u w:val="single"/>
        </w:rPr>
        <w:t>内</w:t>
      </w:r>
      <w:r>
        <w:rPr>
          <w:highlight w:val="none"/>
        </w:rPr>
        <w:t>。</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第十一条 甲乙双方的权利、义务</w:t>
      </w:r>
    </w:p>
    <w:p>
      <w:pPr>
        <w:spacing w:before="0" w:after="0" w:afterAutospacing="0"/>
        <w:ind w:left="0" w:right="0" w:firstLine="422" w:firstLineChars="200"/>
        <w:rPr>
          <w:rFonts w:ascii="宋体" w:hAnsi="宋体" w:cs="仿宋"/>
          <w:b/>
          <w:color w:val="000000"/>
          <w:highlight w:val="none"/>
        </w:rPr>
      </w:pPr>
      <w:r>
        <w:rPr>
          <w:rFonts w:hint="eastAsia" w:ascii="宋体" w:hAnsi="宋体" w:cs="仿宋"/>
          <w:b/>
          <w:color w:val="000000"/>
          <w:highlight w:val="none"/>
        </w:rPr>
        <w:t>11.1甲方的权利、义务</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11.1.1有权对乙方的施工进行协调、监督，并有权提出相关整改意见或建议。</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11.1.2按合同的约定支付合同价款。</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11.1.3在必要时有权委托第三方对乙方所完成的工程进行检测，检测费用由责任方承担。</w:t>
      </w:r>
    </w:p>
    <w:p>
      <w:pPr>
        <w:spacing w:before="0" w:after="0" w:afterAutospacing="0"/>
        <w:ind w:left="0" w:right="0" w:firstLine="420" w:firstLineChars="200"/>
        <w:rPr>
          <w:rFonts w:ascii="宋体" w:hAnsi="宋体" w:cs="仿宋"/>
          <w:color w:val="auto"/>
          <w:highlight w:val="none"/>
        </w:rPr>
      </w:pPr>
      <w:bookmarkStart w:id="1444" w:name="bookmark49"/>
      <w:bookmarkEnd w:id="1444"/>
      <w:r>
        <w:rPr>
          <w:rFonts w:hint="eastAsia" w:ascii="宋体" w:hAnsi="宋体" w:cs="仿宋"/>
          <w:color w:val="auto"/>
          <w:highlight w:val="none"/>
        </w:rPr>
        <w:t>11.1.4甲方项目负责人：</w:t>
      </w:r>
      <w:r>
        <w:rPr>
          <w:rFonts w:hint="eastAsia" w:ascii="宋体" w:hAnsi="宋体" w:cs="仿宋"/>
          <w:color w:val="auto"/>
          <w:highlight w:val="none"/>
          <w:u w:val="single"/>
        </w:rPr>
        <w:t xml:space="preserve">     </w:t>
      </w:r>
      <w:r>
        <w:rPr>
          <w:rFonts w:hint="eastAsia" w:ascii="宋体" w:hAnsi="宋体" w:cs="仿宋"/>
          <w:color w:val="auto"/>
          <w:highlight w:val="none"/>
        </w:rPr>
        <w:t>。</w:t>
      </w:r>
    </w:p>
    <w:p>
      <w:pPr>
        <w:spacing w:before="0" w:after="0" w:afterAutospacing="0"/>
        <w:ind w:left="0" w:right="0" w:firstLine="422" w:firstLineChars="200"/>
        <w:rPr>
          <w:rFonts w:ascii="宋体" w:hAnsi="宋体" w:cs="仿宋"/>
          <w:b/>
          <w:color w:val="auto"/>
          <w:highlight w:val="none"/>
        </w:rPr>
      </w:pPr>
      <w:r>
        <w:rPr>
          <w:rFonts w:hint="eastAsia" w:ascii="宋体" w:hAnsi="宋体" w:cs="仿宋"/>
          <w:b/>
          <w:color w:val="auto"/>
          <w:highlight w:val="none"/>
        </w:rPr>
        <w:t>11.2乙方的权利义务</w:t>
      </w:r>
    </w:p>
    <w:p>
      <w:pPr>
        <w:pStyle w:val="400"/>
        <w:spacing w:line="360" w:lineRule="auto"/>
        <w:ind w:firstLine="420" w:firstLineChars="200"/>
        <w:rPr>
          <w:rFonts w:ascii="宋体" w:hAnsi="宋体"/>
          <w:szCs w:val="21"/>
          <w:highlight w:val="none"/>
        </w:rPr>
      </w:pPr>
      <w:bookmarkStart w:id="1445" w:name="_Toc297048346"/>
      <w:bookmarkStart w:id="1446" w:name="_Toc292559870"/>
      <w:bookmarkStart w:id="1447" w:name="_Toc296944499"/>
      <w:bookmarkStart w:id="1448" w:name="_Toc312677989"/>
      <w:bookmarkStart w:id="1449" w:name="_Toc296503160"/>
      <w:bookmarkStart w:id="1450" w:name="_Toc297216152"/>
      <w:bookmarkStart w:id="1451" w:name="_Toc318581158"/>
      <w:bookmarkStart w:id="1452" w:name="_Toc296347159"/>
      <w:bookmarkStart w:id="1453" w:name="_Toc296346661"/>
      <w:bookmarkStart w:id="1454" w:name="_Toc303539103"/>
      <w:bookmarkStart w:id="1455" w:name="_Toc296890988"/>
      <w:bookmarkStart w:id="1456" w:name="_Toc304295524"/>
      <w:bookmarkStart w:id="1457" w:name="_Toc296891200"/>
      <w:bookmarkStart w:id="1458" w:name="_Toc297120460"/>
      <w:bookmarkStart w:id="1459" w:name="_Toc297123493"/>
      <w:bookmarkStart w:id="1460" w:name="_Toc300934946"/>
      <w:bookmarkStart w:id="1461" w:name="_Toc292559365"/>
      <w:r>
        <w:rPr>
          <w:rFonts w:hint="eastAsia" w:ascii="宋体" w:hAnsi="宋体"/>
          <w:color w:val="auto"/>
          <w:szCs w:val="21"/>
          <w:highlight w:val="none"/>
        </w:rPr>
        <w:t>11.2</w:t>
      </w:r>
      <w:r>
        <w:rPr>
          <w:rFonts w:ascii="宋体" w:hAnsi="宋体"/>
          <w:szCs w:val="21"/>
          <w:highlight w:val="none"/>
        </w:rPr>
        <w:t>.1 分包的一般约定</w:t>
      </w:r>
    </w:p>
    <w:p>
      <w:pPr>
        <w:pStyle w:val="400"/>
        <w:spacing w:line="360" w:lineRule="auto"/>
        <w:ind w:firstLine="420" w:firstLineChars="200"/>
        <w:jc w:val="left"/>
        <w:rPr>
          <w:rFonts w:ascii="宋体" w:hAnsi="宋体"/>
          <w:strike/>
          <w:szCs w:val="21"/>
          <w:highlight w:val="none"/>
        </w:rPr>
      </w:pPr>
      <w:r>
        <w:rPr>
          <w:rFonts w:ascii="宋体" w:hAnsi="宋体"/>
          <w:szCs w:val="21"/>
          <w:highlight w:val="none"/>
        </w:rPr>
        <w:t>禁止</w:t>
      </w:r>
      <w:r>
        <w:rPr>
          <w:rFonts w:hint="eastAsia" w:ascii="宋体" w:hAnsi="宋体"/>
          <w:szCs w:val="21"/>
          <w:highlight w:val="none"/>
        </w:rPr>
        <w:t>专业</w:t>
      </w:r>
      <w:r>
        <w:rPr>
          <w:rFonts w:ascii="宋体" w:hAnsi="宋体"/>
          <w:szCs w:val="21"/>
          <w:highlight w:val="none"/>
        </w:rPr>
        <w:t>分包的工程包括：</w:t>
      </w:r>
      <w:r>
        <w:rPr>
          <w:rFonts w:ascii="宋体" w:hAnsi="宋体"/>
          <w:spacing w:val="-4"/>
          <w:highlight w:val="none"/>
          <w:u w:val="single"/>
        </w:rPr>
        <w:t>主体结构、关键性工作</w:t>
      </w:r>
      <w:r>
        <w:rPr>
          <w:rFonts w:ascii="宋体" w:hAnsi="宋体"/>
          <w:szCs w:val="21"/>
          <w:highlight w:val="none"/>
        </w:rPr>
        <w:t>。</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400"/>
        <w:spacing w:line="360" w:lineRule="auto"/>
        <w:ind w:firstLine="420" w:firstLineChars="200"/>
        <w:jc w:val="left"/>
        <w:rPr>
          <w:rFonts w:ascii="宋体" w:hAnsi="宋体"/>
          <w:szCs w:val="21"/>
          <w:highlight w:val="none"/>
        </w:rPr>
      </w:pPr>
      <w:r>
        <w:rPr>
          <w:rFonts w:hint="eastAsia" w:ascii="宋体" w:hAnsi="宋体"/>
          <w:color w:val="auto"/>
          <w:szCs w:val="21"/>
          <w:highlight w:val="none"/>
        </w:rPr>
        <w:t>11.2</w:t>
      </w:r>
      <w:r>
        <w:rPr>
          <w:rFonts w:ascii="宋体" w:hAnsi="宋体"/>
          <w:szCs w:val="21"/>
          <w:highlight w:val="none"/>
        </w:rPr>
        <w:t>.2 分包的确定</w:t>
      </w:r>
    </w:p>
    <w:p>
      <w:pPr>
        <w:pStyle w:val="400"/>
        <w:spacing w:line="360" w:lineRule="auto"/>
        <w:ind w:firstLine="420" w:firstLineChars="200"/>
        <w:rPr>
          <w:rFonts w:ascii="宋体" w:hAnsi="宋体"/>
          <w:szCs w:val="21"/>
          <w:highlight w:val="none"/>
        </w:rPr>
      </w:pPr>
      <w:r>
        <w:rPr>
          <w:rFonts w:hint="eastAsia" w:ascii="宋体" w:hAnsi="宋体"/>
          <w:color w:val="auto"/>
          <w:szCs w:val="21"/>
          <w:highlight w:val="none"/>
        </w:rPr>
        <w:t>11.2</w:t>
      </w:r>
      <w:r>
        <w:rPr>
          <w:rFonts w:ascii="宋体" w:hAnsi="宋体"/>
          <w:color w:val="auto"/>
          <w:szCs w:val="21"/>
          <w:highlight w:val="none"/>
        </w:rPr>
        <w:t>.2</w:t>
      </w:r>
      <w:r>
        <w:rPr>
          <w:rFonts w:hint="eastAsia" w:ascii="宋体" w:hAnsi="宋体"/>
          <w:szCs w:val="21"/>
          <w:highlight w:val="none"/>
        </w:rPr>
        <w:t>.1</w:t>
      </w:r>
      <w:r>
        <w:rPr>
          <w:rFonts w:ascii="宋体" w:hAnsi="宋体"/>
          <w:szCs w:val="21"/>
          <w:highlight w:val="none"/>
        </w:rPr>
        <w:t>允许分包的专业工程包括：</w:t>
      </w:r>
      <w:r>
        <w:rPr>
          <w:rFonts w:ascii="宋体" w:hAnsi="宋体"/>
          <w:spacing w:val="-4"/>
          <w:highlight w:val="none"/>
          <w:u w:val="single"/>
        </w:rPr>
        <w:t>经</w:t>
      </w:r>
      <w:r>
        <w:rPr>
          <w:rFonts w:hint="eastAsia" w:ascii="宋体" w:hAnsi="宋体"/>
          <w:bCs/>
          <w:szCs w:val="21"/>
          <w:highlight w:val="none"/>
        </w:rPr>
        <w:t>甲方</w:t>
      </w:r>
      <w:r>
        <w:rPr>
          <w:rFonts w:ascii="宋体" w:hAnsi="宋体"/>
          <w:spacing w:val="-4"/>
          <w:highlight w:val="none"/>
          <w:u w:val="single"/>
        </w:rPr>
        <w:t>同意的</w:t>
      </w:r>
      <w:r>
        <w:rPr>
          <w:rFonts w:hint="eastAsia" w:ascii="宋体" w:hAnsi="宋体"/>
          <w:szCs w:val="21"/>
          <w:highlight w:val="none"/>
          <w:u w:val="single"/>
        </w:rPr>
        <w:t>非</w:t>
      </w:r>
      <w:r>
        <w:rPr>
          <w:rFonts w:ascii="宋体" w:hAnsi="宋体"/>
          <w:spacing w:val="-4"/>
          <w:highlight w:val="none"/>
          <w:u w:val="single"/>
        </w:rPr>
        <w:t>主体结构、</w:t>
      </w:r>
      <w:r>
        <w:rPr>
          <w:rFonts w:hint="eastAsia" w:ascii="宋体" w:hAnsi="宋体"/>
          <w:spacing w:val="-4"/>
          <w:highlight w:val="none"/>
          <w:u w:val="single"/>
        </w:rPr>
        <w:t>非</w:t>
      </w:r>
      <w:r>
        <w:rPr>
          <w:rFonts w:ascii="宋体" w:hAnsi="宋体"/>
          <w:spacing w:val="-4"/>
          <w:highlight w:val="none"/>
          <w:u w:val="single"/>
        </w:rPr>
        <w:t>关键性工作</w:t>
      </w:r>
      <w:r>
        <w:rPr>
          <w:rFonts w:ascii="宋体" w:hAnsi="宋体"/>
          <w:szCs w:val="21"/>
          <w:highlight w:val="none"/>
        </w:rPr>
        <w:t>。</w:t>
      </w:r>
    </w:p>
    <w:p>
      <w:pPr>
        <w:pStyle w:val="400"/>
        <w:spacing w:line="360" w:lineRule="auto"/>
        <w:ind w:firstLine="420" w:firstLineChars="200"/>
        <w:rPr>
          <w:rFonts w:ascii="宋体" w:hAnsi="宋体"/>
          <w:szCs w:val="21"/>
          <w:highlight w:val="none"/>
        </w:rPr>
      </w:pPr>
      <w:r>
        <w:rPr>
          <w:rFonts w:hint="eastAsia" w:ascii="宋体" w:hAnsi="宋体"/>
          <w:szCs w:val="21"/>
          <w:highlight w:val="none"/>
        </w:rPr>
        <w:t>专业分包的约定：</w:t>
      </w:r>
    </w:p>
    <w:p>
      <w:pPr>
        <w:pStyle w:val="40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）分包人应当经过监理人审批，并报</w:t>
      </w:r>
      <w:r>
        <w:rPr>
          <w:rFonts w:hint="eastAsia" w:ascii="宋体" w:hAnsi="宋体"/>
          <w:bCs/>
          <w:szCs w:val="21"/>
          <w:highlight w:val="none"/>
        </w:rPr>
        <w:t>甲方</w:t>
      </w:r>
      <w:r>
        <w:rPr>
          <w:rFonts w:hint="eastAsia" w:ascii="宋体" w:hAnsi="宋体"/>
          <w:szCs w:val="21"/>
          <w:highlight w:val="none"/>
        </w:rPr>
        <w:t>备案，</w:t>
      </w:r>
      <w:r>
        <w:rPr>
          <w:rFonts w:hint="eastAsia" w:ascii="宋体" w:hAnsi="宋体"/>
          <w:bCs/>
          <w:szCs w:val="21"/>
          <w:highlight w:val="none"/>
        </w:rPr>
        <w:t>甲方</w:t>
      </w:r>
      <w:r>
        <w:rPr>
          <w:rFonts w:hint="eastAsia" w:ascii="宋体" w:hAnsi="宋体"/>
          <w:szCs w:val="21"/>
          <w:highlight w:val="none"/>
        </w:rPr>
        <w:t>和监理人有权拒绝</w:t>
      </w:r>
      <w:r>
        <w:rPr>
          <w:rFonts w:hint="eastAsia" w:ascii="宋体" w:hAnsi="宋体"/>
          <w:color w:val="auto"/>
          <w:szCs w:val="21"/>
          <w:highlight w:val="none"/>
        </w:rPr>
        <w:t>乙方</w:t>
      </w:r>
      <w:r>
        <w:rPr>
          <w:rFonts w:hint="eastAsia" w:ascii="宋体" w:hAnsi="宋体"/>
          <w:szCs w:val="21"/>
          <w:highlight w:val="none"/>
        </w:rPr>
        <w:t>的分包请求和</w:t>
      </w:r>
      <w:r>
        <w:rPr>
          <w:rFonts w:hint="eastAsia" w:ascii="宋体" w:hAnsi="宋体"/>
          <w:color w:val="auto"/>
          <w:szCs w:val="21"/>
          <w:highlight w:val="none"/>
        </w:rPr>
        <w:t>乙方</w:t>
      </w:r>
      <w:r>
        <w:rPr>
          <w:rFonts w:hint="eastAsia" w:ascii="宋体" w:hAnsi="宋体"/>
          <w:szCs w:val="21"/>
          <w:highlight w:val="none"/>
        </w:rPr>
        <w:t>选择的分包人。</w:t>
      </w:r>
    </w:p>
    <w:p>
      <w:pPr>
        <w:pStyle w:val="400"/>
        <w:spacing w:line="360" w:lineRule="auto"/>
        <w:ind w:firstLine="420" w:firstLineChars="200"/>
        <w:rPr>
          <w:rFonts w:ascii="宋体" w:hAnsi="宋体"/>
          <w:szCs w:val="21"/>
          <w:highlight w:val="none"/>
          <w:u w:val="single"/>
        </w:rPr>
      </w:pP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）在相关分包合同签订后，</w:t>
      </w:r>
      <w:r>
        <w:rPr>
          <w:rFonts w:hint="eastAsia" w:ascii="宋体" w:hAnsi="宋体"/>
          <w:color w:val="auto"/>
          <w:szCs w:val="21"/>
          <w:highlight w:val="none"/>
        </w:rPr>
        <w:t>乙方</w:t>
      </w:r>
      <w:r>
        <w:rPr>
          <w:rFonts w:hint="eastAsia" w:ascii="宋体" w:hAnsi="宋体"/>
          <w:szCs w:val="21"/>
          <w:highlight w:val="none"/>
        </w:rPr>
        <w:t>应当分别提交一份副本给监理人和</w:t>
      </w:r>
      <w:r>
        <w:rPr>
          <w:rFonts w:hint="eastAsia" w:ascii="宋体" w:hAnsi="宋体"/>
          <w:bCs/>
          <w:szCs w:val="21"/>
          <w:highlight w:val="none"/>
        </w:rPr>
        <w:t>甲方</w:t>
      </w:r>
      <w:r>
        <w:rPr>
          <w:rFonts w:hint="eastAsia" w:ascii="宋体" w:hAnsi="宋体"/>
          <w:szCs w:val="21"/>
          <w:highlight w:val="none"/>
        </w:rPr>
        <w:t>，</w:t>
      </w:r>
      <w:r>
        <w:rPr>
          <w:rFonts w:hint="eastAsia" w:ascii="宋体" w:hAnsi="宋体"/>
          <w:color w:val="auto"/>
          <w:szCs w:val="21"/>
          <w:highlight w:val="none"/>
        </w:rPr>
        <w:t>乙方</w:t>
      </w:r>
      <w:r>
        <w:rPr>
          <w:rFonts w:hint="eastAsia" w:ascii="宋体" w:hAnsi="宋体"/>
          <w:szCs w:val="21"/>
          <w:highlight w:val="none"/>
        </w:rPr>
        <w:t>应保证分包工作不得再次分包。</w:t>
      </w:r>
    </w:p>
    <w:p>
      <w:pPr>
        <w:pStyle w:val="40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3</w:t>
      </w:r>
      <w:r>
        <w:rPr>
          <w:rFonts w:hint="eastAsia" w:ascii="宋体" w:hAnsi="宋体"/>
          <w:szCs w:val="21"/>
          <w:highlight w:val="none"/>
        </w:rPr>
        <w:t>）未经监理人审批、</w:t>
      </w:r>
      <w:r>
        <w:rPr>
          <w:rFonts w:hint="eastAsia" w:ascii="宋体" w:hAnsi="宋体"/>
          <w:bCs/>
          <w:szCs w:val="21"/>
          <w:highlight w:val="none"/>
        </w:rPr>
        <w:t>甲方</w:t>
      </w:r>
      <w:r>
        <w:rPr>
          <w:rFonts w:hint="eastAsia" w:ascii="宋体" w:hAnsi="宋体"/>
          <w:szCs w:val="21"/>
          <w:highlight w:val="none"/>
        </w:rPr>
        <w:t>同意的分包工程和分包人，</w:t>
      </w:r>
      <w:r>
        <w:rPr>
          <w:rFonts w:hint="eastAsia" w:ascii="宋体" w:hAnsi="宋体"/>
          <w:bCs/>
          <w:szCs w:val="21"/>
          <w:highlight w:val="none"/>
        </w:rPr>
        <w:t>甲方</w:t>
      </w:r>
      <w:r>
        <w:rPr>
          <w:rFonts w:hint="eastAsia" w:ascii="宋体" w:hAnsi="宋体"/>
          <w:szCs w:val="21"/>
          <w:highlight w:val="none"/>
        </w:rPr>
        <w:t>有权拒绝验收分包工程和支付相应款项，由此引起的费用增加和（或）延误的工期由</w:t>
      </w:r>
      <w:r>
        <w:rPr>
          <w:rFonts w:hint="eastAsia" w:ascii="宋体" w:hAnsi="宋体"/>
          <w:color w:val="auto"/>
          <w:szCs w:val="21"/>
          <w:highlight w:val="none"/>
        </w:rPr>
        <w:t>乙方</w:t>
      </w:r>
      <w:r>
        <w:rPr>
          <w:rFonts w:hint="eastAsia" w:ascii="宋体" w:hAnsi="宋体"/>
          <w:szCs w:val="21"/>
          <w:highlight w:val="none"/>
        </w:rPr>
        <w:t>承担。</w:t>
      </w:r>
    </w:p>
    <w:p>
      <w:pPr>
        <w:pStyle w:val="40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4</w:t>
      </w:r>
      <w:r>
        <w:rPr>
          <w:rFonts w:hint="eastAsia" w:ascii="宋体" w:hAnsi="宋体"/>
          <w:szCs w:val="21"/>
          <w:highlight w:val="none"/>
        </w:rPr>
        <w:t>）</w:t>
      </w:r>
      <w:r>
        <w:rPr>
          <w:rFonts w:hint="eastAsia" w:ascii="宋体" w:hAnsi="宋体"/>
          <w:color w:val="auto"/>
          <w:szCs w:val="21"/>
          <w:highlight w:val="none"/>
        </w:rPr>
        <w:t>乙方</w:t>
      </w:r>
      <w:r>
        <w:rPr>
          <w:rFonts w:hint="eastAsia" w:ascii="宋体" w:hAnsi="宋体"/>
          <w:szCs w:val="21"/>
          <w:highlight w:val="none"/>
        </w:rPr>
        <w:t>有以下情况之一者，</w:t>
      </w:r>
      <w:r>
        <w:rPr>
          <w:rFonts w:hint="eastAsia" w:ascii="宋体" w:hAnsi="宋体"/>
          <w:bCs/>
          <w:szCs w:val="21"/>
          <w:highlight w:val="none"/>
        </w:rPr>
        <w:t>甲方</w:t>
      </w:r>
      <w:r>
        <w:rPr>
          <w:rFonts w:hint="eastAsia" w:ascii="宋体" w:hAnsi="宋体"/>
          <w:szCs w:val="21"/>
          <w:highlight w:val="none"/>
        </w:rPr>
        <w:t>有权解除合同，并视情况扣除其履约保证金：</w:t>
      </w:r>
    </w:p>
    <w:p>
      <w:pPr>
        <w:pStyle w:val="400"/>
        <w:spacing w:line="360" w:lineRule="auto"/>
        <w:ind w:firstLine="441" w:firstLineChars="210"/>
        <w:rPr>
          <w:rFonts w:ascii="宋体" w:hAnsi="宋体"/>
          <w:szCs w:val="21"/>
          <w:highlight w:val="none"/>
        </w:rPr>
      </w:pPr>
      <w:r>
        <w:rPr>
          <w:rFonts w:hint="eastAsia" w:ascii="宋体" w:hAnsi="宋体"/>
          <w:szCs w:val="21"/>
          <w:highlight w:val="none"/>
        </w:rPr>
        <w:t>①个人承包工程，</w:t>
      </w:r>
      <w:r>
        <w:rPr>
          <w:rFonts w:hint="eastAsia" w:ascii="宋体" w:hAnsi="宋体"/>
          <w:bCs/>
          <w:szCs w:val="21"/>
          <w:highlight w:val="none"/>
        </w:rPr>
        <w:t>甲方</w:t>
      </w:r>
      <w:r>
        <w:rPr>
          <w:rFonts w:hint="eastAsia" w:ascii="宋体" w:hAnsi="宋体"/>
          <w:szCs w:val="21"/>
          <w:highlight w:val="none"/>
        </w:rPr>
        <w:t>不承认其个人拥有任何资质等级及营业许可资格，并没收全部履约保证金。</w:t>
      </w:r>
    </w:p>
    <w:p>
      <w:pPr>
        <w:pStyle w:val="400"/>
        <w:spacing w:line="360" w:lineRule="auto"/>
        <w:ind w:firstLine="441" w:firstLineChars="210"/>
        <w:rPr>
          <w:rFonts w:ascii="宋体" w:hAnsi="宋体"/>
          <w:szCs w:val="21"/>
          <w:highlight w:val="none"/>
        </w:rPr>
      </w:pPr>
      <w:r>
        <w:rPr>
          <w:rFonts w:hint="eastAsia" w:ascii="宋体" w:hAnsi="宋体"/>
          <w:szCs w:val="21"/>
          <w:highlight w:val="none"/>
        </w:rPr>
        <w:t>②就地转包全部的工程，以谋取高额转让费、管理费的</w:t>
      </w:r>
      <w:r>
        <w:rPr>
          <w:rFonts w:hint="eastAsia" w:ascii="宋体" w:hAnsi="宋体"/>
          <w:color w:val="auto"/>
          <w:szCs w:val="21"/>
          <w:highlight w:val="none"/>
        </w:rPr>
        <w:t>乙方</w:t>
      </w:r>
      <w:r>
        <w:rPr>
          <w:rFonts w:hint="eastAsia" w:ascii="宋体" w:hAnsi="宋体"/>
          <w:szCs w:val="21"/>
          <w:highlight w:val="none"/>
        </w:rPr>
        <w:t>。</w:t>
      </w:r>
      <w:r>
        <w:rPr>
          <w:rFonts w:hint="eastAsia" w:ascii="宋体" w:hAnsi="宋体"/>
          <w:bCs/>
          <w:szCs w:val="21"/>
          <w:highlight w:val="none"/>
        </w:rPr>
        <w:t>甲方</w:t>
      </w:r>
      <w:r>
        <w:rPr>
          <w:rFonts w:hint="eastAsia" w:ascii="宋体" w:hAnsi="宋体"/>
          <w:szCs w:val="21"/>
          <w:highlight w:val="none"/>
        </w:rPr>
        <w:t>有权没收全部履约保证金。</w:t>
      </w:r>
    </w:p>
    <w:p>
      <w:pPr>
        <w:pStyle w:val="400"/>
        <w:spacing w:line="360" w:lineRule="auto"/>
        <w:ind w:firstLine="441" w:firstLineChars="210"/>
        <w:rPr>
          <w:rFonts w:ascii="宋体" w:hAnsi="宋体"/>
          <w:szCs w:val="21"/>
          <w:highlight w:val="none"/>
        </w:rPr>
      </w:pPr>
      <w:r>
        <w:rPr>
          <w:rFonts w:hint="eastAsia" w:ascii="宋体" w:hAnsi="宋体"/>
          <w:szCs w:val="21"/>
          <w:highlight w:val="none"/>
        </w:rPr>
        <w:t>③冒充或挂靠</w:t>
      </w:r>
      <w:r>
        <w:rPr>
          <w:rFonts w:hint="eastAsia" w:ascii="宋体" w:hAnsi="宋体"/>
          <w:color w:val="auto"/>
          <w:szCs w:val="21"/>
          <w:highlight w:val="none"/>
        </w:rPr>
        <w:t>乙方</w:t>
      </w:r>
      <w:r>
        <w:rPr>
          <w:rFonts w:hint="eastAsia" w:ascii="宋体" w:hAnsi="宋体"/>
          <w:szCs w:val="21"/>
          <w:highlight w:val="none"/>
        </w:rPr>
        <w:t>下属单位，或凭口头协议参与施工的分包人，一经发现核实，</w:t>
      </w:r>
      <w:r>
        <w:rPr>
          <w:rFonts w:hint="eastAsia" w:ascii="宋体" w:hAnsi="宋体"/>
          <w:bCs/>
          <w:szCs w:val="21"/>
          <w:highlight w:val="none"/>
        </w:rPr>
        <w:t>甲方</w:t>
      </w:r>
      <w:r>
        <w:rPr>
          <w:rFonts w:hint="eastAsia" w:ascii="宋体" w:hAnsi="宋体"/>
          <w:szCs w:val="21"/>
          <w:highlight w:val="none"/>
        </w:rPr>
        <w:t>有权责令</w:t>
      </w:r>
      <w:r>
        <w:rPr>
          <w:rFonts w:hint="eastAsia" w:ascii="宋体" w:hAnsi="宋体"/>
          <w:color w:val="auto"/>
          <w:szCs w:val="21"/>
          <w:highlight w:val="none"/>
        </w:rPr>
        <w:t>乙方</w:t>
      </w:r>
      <w:r>
        <w:rPr>
          <w:rFonts w:hint="eastAsia" w:ascii="宋体" w:hAnsi="宋体"/>
          <w:szCs w:val="21"/>
          <w:highlight w:val="none"/>
        </w:rPr>
        <w:t>采取措施驱逐该分包人，并对</w:t>
      </w:r>
      <w:r>
        <w:rPr>
          <w:rFonts w:hint="eastAsia" w:ascii="宋体" w:hAnsi="宋体"/>
          <w:color w:val="auto"/>
          <w:szCs w:val="21"/>
          <w:highlight w:val="none"/>
        </w:rPr>
        <w:t>乙方</w:t>
      </w:r>
      <w:r>
        <w:rPr>
          <w:rFonts w:hint="eastAsia" w:ascii="宋体" w:hAnsi="宋体"/>
          <w:szCs w:val="21"/>
          <w:highlight w:val="none"/>
        </w:rPr>
        <w:t>处予违约处罚金，罚金为履约保证金金额的5%~20%。</w:t>
      </w:r>
    </w:p>
    <w:p>
      <w:pPr>
        <w:pStyle w:val="400"/>
        <w:spacing w:line="360" w:lineRule="auto"/>
        <w:ind w:firstLine="441" w:firstLineChars="210"/>
        <w:rPr>
          <w:rFonts w:ascii="宋体" w:hAnsi="宋体"/>
          <w:szCs w:val="21"/>
          <w:highlight w:val="none"/>
        </w:rPr>
      </w:pPr>
      <w:r>
        <w:rPr>
          <w:rFonts w:hint="eastAsia" w:ascii="宋体" w:hAnsi="宋体"/>
          <w:szCs w:val="21"/>
          <w:highlight w:val="none"/>
        </w:rPr>
        <w:t>④其他规定详见2019年住房和城乡建设部令第47号修改的《房屋建筑和市政基础设施工程施工分包管理办法》（建设部令第124号）。</w:t>
      </w:r>
    </w:p>
    <w:p>
      <w:pPr>
        <w:pStyle w:val="400"/>
        <w:spacing w:line="360" w:lineRule="auto"/>
        <w:ind w:firstLine="420" w:firstLineChars="200"/>
        <w:rPr>
          <w:rFonts w:ascii="宋体" w:hAnsi="宋体"/>
          <w:szCs w:val="21"/>
          <w:highlight w:val="none"/>
          <w:u w:val="single"/>
        </w:rPr>
      </w:pPr>
      <w:r>
        <w:rPr>
          <w:rFonts w:hint="eastAsia" w:ascii="宋体" w:hAnsi="宋体"/>
          <w:color w:val="auto"/>
          <w:szCs w:val="21"/>
          <w:highlight w:val="none"/>
        </w:rPr>
        <w:t>11.2</w:t>
      </w:r>
      <w:r>
        <w:rPr>
          <w:rFonts w:ascii="宋体" w:hAnsi="宋体"/>
          <w:color w:val="auto"/>
          <w:szCs w:val="21"/>
          <w:highlight w:val="none"/>
        </w:rPr>
        <w:t>.2</w:t>
      </w:r>
      <w:r>
        <w:rPr>
          <w:rFonts w:hint="eastAsia" w:ascii="宋体" w:hAnsi="宋体"/>
          <w:color w:val="auto"/>
          <w:szCs w:val="21"/>
          <w:highlight w:val="none"/>
        </w:rPr>
        <w:t>.2</w:t>
      </w:r>
      <w:r>
        <w:rPr>
          <w:rFonts w:ascii="宋体" w:hAnsi="宋体"/>
          <w:szCs w:val="21"/>
          <w:highlight w:val="none"/>
        </w:rPr>
        <w:t>本工程</w:t>
      </w:r>
      <w:r>
        <w:rPr>
          <w:rFonts w:ascii="宋体" w:hAnsi="宋体"/>
          <w:spacing w:val="-4"/>
          <w:highlight w:val="none"/>
        </w:rPr>
        <w:t>允许劳务分包</w:t>
      </w:r>
      <w:r>
        <w:rPr>
          <w:rFonts w:ascii="宋体" w:hAnsi="宋体"/>
          <w:szCs w:val="21"/>
          <w:highlight w:val="none"/>
        </w:rPr>
        <w:t>。</w:t>
      </w:r>
    </w:p>
    <w:p>
      <w:pPr>
        <w:pStyle w:val="400"/>
        <w:spacing w:line="360" w:lineRule="auto"/>
        <w:ind w:firstLine="420" w:firstLineChars="200"/>
        <w:rPr>
          <w:rFonts w:ascii="宋体" w:hAnsi="宋体"/>
          <w:szCs w:val="21"/>
          <w:highlight w:val="none"/>
        </w:rPr>
      </w:pPr>
      <w:r>
        <w:rPr>
          <w:rFonts w:ascii="宋体" w:hAnsi="宋体"/>
          <w:szCs w:val="21"/>
          <w:highlight w:val="none"/>
        </w:rPr>
        <w:t>劳务分包的约定：</w:t>
      </w:r>
    </w:p>
    <w:p>
      <w:pPr>
        <w:spacing w:before="0" w:after="0" w:afterAutospacing="0"/>
        <w:ind w:left="0" w:right="0" w:firstLine="420" w:firstLineChars="200"/>
        <w:rPr>
          <w:rFonts w:ascii="宋体" w:hAnsi="宋体"/>
          <w:highlight w:val="none"/>
        </w:rPr>
      </w:pPr>
      <w:r>
        <w:rPr>
          <w:rFonts w:ascii="宋体" w:hAnsi="宋体"/>
          <w:highlight w:val="none"/>
        </w:rPr>
        <w:t>①劳务分包人应具有劳务资质及安全生产许可证，并报监理人审批，其中构成工程实体及安全风险较大的劳务分包须报</w:t>
      </w:r>
      <w:r>
        <w:rPr>
          <w:rFonts w:hint="eastAsia" w:ascii="宋体" w:hAnsi="宋体"/>
          <w:bCs/>
          <w:highlight w:val="none"/>
        </w:rPr>
        <w:t>甲方</w:t>
      </w:r>
      <w:r>
        <w:rPr>
          <w:rFonts w:ascii="宋体" w:hAnsi="宋体"/>
          <w:highlight w:val="none"/>
        </w:rPr>
        <w:t>备案。</w:t>
      </w:r>
    </w:p>
    <w:p>
      <w:pPr>
        <w:spacing w:before="0" w:after="0" w:afterAutospacing="0"/>
        <w:ind w:left="0" w:right="0" w:firstLine="420" w:firstLineChars="200"/>
        <w:rPr>
          <w:rFonts w:ascii="宋体" w:hAnsi="宋体"/>
          <w:highlight w:val="none"/>
        </w:rPr>
      </w:pPr>
      <w:r>
        <w:rPr>
          <w:rFonts w:ascii="宋体" w:hAnsi="宋体"/>
          <w:highlight w:val="none"/>
        </w:rPr>
        <w:t>②劳务分包应当依法签订劳务分包合同，劳务分包合同必须由</w:t>
      </w:r>
      <w:r>
        <w:rPr>
          <w:rFonts w:ascii="宋体" w:hAnsi="宋体"/>
          <w:color w:val="auto"/>
          <w:highlight w:val="none"/>
        </w:rPr>
        <w:t>乙方</w:t>
      </w:r>
      <w:r>
        <w:rPr>
          <w:rFonts w:ascii="宋体" w:hAnsi="宋体"/>
          <w:highlight w:val="none"/>
        </w:rPr>
        <w:t>单位</w:t>
      </w:r>
      <w:r>
        <w:rPr>
          <w:rFonts w:hint="eastAsia" w:ascii="宋体" w:hAnsi="宋体"/>
          <w:highlight w:val="none"/>
        </w:rPr>
        <w:t>（联合体各方）</w:t>
      </w:r>
      <w:r>
        <w:rPr>
          <w:rFonts w:ascii="宋体" w:hAnsi="宋体"/>
          <w:highlight w:val="none"/>
        </w:rPr>
        <w:t>法定代表人或其委托代理人与劳务分包人直接签订，不得由他人代签。</w:t>
      </w:r>
    </w:p>
    <w:p>
      <w:pPr>
        <w:spacing w:before="0" w:after="0" w:afterAutospacing="0"/>
        <w:ind w:left="0" w:right="0" w:firstLine="420" w:firstLineChars="200"/>
        <w:rPr>
          <w:rFonts w:ascii="宋体" w:hAnsi="宋体"/>
          <w:highlight w:val="none"/>
        </w:rPr>
      </w:pPr>
      <w:r>
        <w:rPr>
          <w:rFonts w:ascii="宋体" w:hAnsi="宋体"/>
          <w:highlight w:val="none"/>
        </w:rPr>
        <w:t>③</w:t>
      </w:r>
      <w:r>
        <w:rPr>
          <w:rFonts w:ascii="宋体" w:hAnsi="宋体"/>
          <w:color w:val="auto"/>
          <w:highlight w:val="none"/>
        </w:rPr>
        <w:t>乙方</w:t>
      </w:r>
      <w:r>
        <w:rPr>
          <w:rFonts w:ascii="宋体" w:hAnsi="宋体"/>
          <w:highlight w:val="none"/>
        </w:rPr>
        <w:t>应及时将劳务分包合同</w:t>
      </w:r>
      <w:r>
        <w:rPr>
          <w:rFonts w:hint="eastAsia" w:ascii="宋体" w:hAnsi="宋体"/>
          <w:highlight w:val="none"/>
        </w:rPr>
        <w:t>报</w:t>
      </w:r>
      <w:r>
        <w:rPr>
          <w:rFonts w:ascii="宋体" w:hAnsi="宋体"/>
          <w:highlight w:val="none"/>
        </w:rPr>
        <w:t>监理人审批，经审批后，报</w:t>
      </w:r>
      <w:r>
        <w:rPr>
          <w:rFonts w:hint="eastAsia" w:ascii="宋体" w:hAnsi="宋体"/>
          <w:bCs/>
          <w:highlight w:val="none"/>
        </w:rPr>
        <w:t>甲方</w:t>
      </w:r>
      <w:r>
        <w:rPr>
          <w:rFonts w:ascii="宋体" w:hAnsi="宋体"/>
          <w:highlight w:val="none"/>
        </w:rPr>
        <w:t>备案。未经</w:t>
      </w:r>
      <w:r>
        <w:rPr>
          <w:rFonts w:hint="eastAsia" w:ascii="宋体" w:hAnsi="宋体"/>
          <w:bCs/>
          <w:highlight w:val="none"/>
        </w:rPr>
        <w:t>甲方</w:t>
      </w:r>
      <w:r>
        <w:rPr>
          <w:rFonts w:ascii="宋体" w:hAnsi="宋体"/>
          <w:highlight w:val="none"/>
        </w:rPr>
        <w:t>备案，劳务不允许进场作业。</w:t>
      </w:r>
    </w:p>
    <w:p>
      <w:pPr>
        <w:spacing w:before="0" w:after="0" w:afterAutospacing="0"/>
        <w:ind w:left="0" w:right="0" w:firstLine="420" w:firstLineChars="200"/>
        <w:rPr>
          <w:rFonts w:ascii="宋体" w:hAnsi="宋体"/>
          <w:highlight w:val="none"/>
        </w:rPr>
      </w:pPr>
      <w:r>
        <w:rPr>
          <w:rFonts w:ascii="宋体" w:hAnsi="宋体"/>
          <w:highlight w:val="none"/>
        </w:rPr>
        <w:t>④</w:t>
      </w:r>
      <w:r>
        <w:rPr>
          <w:rFonts w:ascii="宋体" w:hAnsi="宋体"/>
          <w:color w:val="auto"/>
          <w:highlight w:val="none"/>
        </w:rPr>
        <w:t>乙方</w:t>
      </w:r>
      <w:r>
        <w:rPr>
          <w:rFonts w:ascii="宋体" w:hAnsi="宋体"/>
          <w:highlight w:val="none"/>
        </w:rPr>
        <w:t>雇用的劳务作业应加入到</w:t>
      </w:r>
      <w:r>
        <w:rPr>
          <w:rFonts w:ascii="宋体" w:hAnsi="宋体"/>
          <w:color w:val="auto"/>
          <w:highlight w:val="none"/>
        </w:rPr>
        <w:t>乙方</w:t>
      </w:r>
      <w:r>
        <w:rPr>
          <w:rFonts w:ascii="宋体" w:hAnsi="宋体"/>
          <w:highlight w:val="none"/>
        </w:rPr>
        <w:t>的施工班组统一管理。有关施工质量、施工安全、施工进度、环境保护、技术方案、检测试验、材料保管与供应、机械设备等都必须由</w:t>
      </w:r>
      <w:r>
        <w:rPr>
          <w:rFonts w:ascii="宋体" w:hAnsi="宋体"/>
          <w:color w:val="auto"/>
          <w:highlight w:val="none"/>
        </w:rPr>
        <w:t>乙方</w:t>
      </w:r>
      <w:r>
        <w:rPr>
          <w:rFonts w:ascii="宋体" w:hAnsi="宋体"/>
          <w:highlight w:val="none"/>
        </w:rPr>
        <w:t>管理与调配，不得以包代管。</w:t>
      </w:r>
    </w:p>
    <w:p>
      <w:pPr>
        <w:spacing w:before="0" w:after="0" w:afterAutospacing="0"/>
        <w:ind w:left="0" w:right="0" w:firstLine="420" w:firstLineChars="200"/>
        <w:rPr>
          <w:rFonts w:ascii="宋体" w:hAnsi="宋体"/>
          <w:highlight w:val="none"/>
        </w:rPr>
      </w:pPr>
      <w:r>
        <w:rPr>
          <w:rFonts w:ascii="宋体" w:hAnsi="宋体"/>
          <w:highlight w:val="none"/>
        </w:rPr>
        <w:t>⑤</w:t>
      </w:r>
      <w:r>
        <w:rPr>
          <w:rFonts w:ascii="宋体" w:hAnsi="宋体"/>
          <w:color w:val="auto"/>
          <w:highlight w:val="none"/>
        </w:rPr>
        <w:t>乙方</w:t>
      </w:r>
      <w:r>
        <w:rPr>
          <w:rFonts w:ascii="宋体" w:hAnsi="宋体"/>
          <w:highlight w:val="none"/>
        </w:rPr>
        <w:t>应当对劳务分包人员进行安全培训和管理，劳务分包人不得将其分包的劳务作业再次分包。</w:t>
      </w:r>
    </w:p>
    <w:p>
      <w:pPr>
        <w:spacing w:before="0" w:after="0" w:afterAutospacing="0"/>
        <w:ind w:left="0" w:right="0" w:firstLine="420" w:firstLineChars="200"/>
        <w:rPr>
          <w:rFonts w:ascii="宋体" w:hAnsi="宋体"/>
          <w:highlight w:val="none"/>
        </w:rPr>
      </w:pPr>
      <w:r>
        <w:rPr>
          <w:rFonts w:ascii="宋体" w:hAnsi="宋体"/>
          <w:highlight w:val="none"/>
        </w:rPr>
        <w:t>⑥报监理人审批、</w:t>
      </w:r>
      <w:r>
        <w:rPr>
          <w:rFonts w:hint="eastAsia" w:ascii="宋体" w:hAnsi="宋体"/>
          <w:bCs/>
          <w:highlight w:val="none"/>
        </w:rPr>
        <w:t>甲方</w:t>
      </w:r>
      <w:r>
        <w:rPr>
          <w:rFonts w:ascii="宋体" w:hAnsi="宋体"/>
          <w:highlight w:val="none"/>
        </w:rPr>
        <w:t>备案并不解除合同规定的</w:t>
      </w:r>
      <w:r>
        <w:rPr>
          <w:rFonts w:ascii="宋体" w:hAnsi="宋体"/>
          <w:color w:val="auto"/>
          <w:highlight w:val="none"/>
        </w:rPr>
        <w:t>乙方</w:t>
      </w:r>
      <w:r>
        <w:rPr>
          <w:rFonts w:ascii="宋体" w:hAnsi="宋体"/>
          <w:highlight w:val="none"/>
        </w:rPr>
        <w:t>的任何责任或义务。</w:t>
      </w:r>
    </w:p>
    <w:p>
      <w:pPr>
        <w:tabs>
          <w:tab w:val="left" w:pos="960"/>
        </w:tabs>
        <w:spacing w:before="0" w:after="0" w:afterAutospacing="0"/>
        <w:ind w:left="0" w:right="0" w:firstLine="420" w:firstLineChars="200"/>
        <w:rPr>
          <w:rFonts w:hint="eastAsia" w:ascii="宋体" w:hAnsi="宋体" w:cs="仿宋"/>
          <w:color w:val="auto"/>
          <w:highlight w:val="none"/>
        </w:rPr>
      </w:pPr>
      <w:r>
        <w:rPr>
          <w:rFonts w:ascii="宋体" w:hAnsi="宋体"/>
          <w:highlight w:val="none"/>
        </w:rPr>
        <w:t>⑦法律法规关于分包的其他规定。</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3负责编制施工组织设计与施工方案，开工前</w:t>
      </w:r>
      <w:r>
        <w:rPr>
          <w:rFonts w:ascii="宋体" w:hAnsi="宋体" w:cs="仿宋"/>
          <w:color w:val="000000"/>
          <w:highlight w:val="none"/>
        </w:rPr>
        <w:t>3</w:t>
      </w:r>
      <w:r>
        <w:rPr>
          <w:rFonts w:hint="eastAsia" w:ascii="宋体" w:hAnsi="宋体" w:cs="仿宋"/>
          <w:color w:val="000000"/>
          <w:highlight w:val="none"/>
        </w:rPr>
        <w:t>日向甲方、监理方提供报表及施工进度计划、材料进场计划各壹份。</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4按施工图纸、施工说明、图纸交底会审纪要、设计修改（或变更）通知单和国家现行《施工及技术验收规范》做好施工及自检工作。</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5在施工过程中接受甲方、监理方的监督管理，遵守工地各项管理制度，负责制定文明施工、安全责任制度等管理制度并贯彻执行。</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6在施工过程中遵守国家、地方及有关部门和工程总包方对施工现场的规定，妥善保护好施工现场周围建筑物、设备管线等不受损坏。</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7做好施工记录、隐蔽工程记录，汇编施工技术资料、制作</w:t>
      </w:r>
      <w:r>
        <w:rPr>
          <w:rFonts w:hint="eastAsia" w:ascii="宋体" w:hAnsi="宋体" w:cs="仿宋"/>
          <w:color w:val="000000"/>
          <w:highlight w:val="none"/>
          <w:lang w:val="en-US" w:eastAsia="zh-CN"/>
        </w:rPr>
        <w:t>完</w:t>
      </w:r>
      <w:r>
        <w:rPr>
          <w:rFonts w:hint="eastAsia" w:ascii="宋体" w:hAnsi="宋体" w:cs="仿宋"/>
          <w:color w:val="000000"/>
          <w:highlight w:val="none"/>
        </w:rPr>
        <w:t>工文件并经有关部门验收后移交甲方。</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8在施工过程中乙方不得扰民及污染环境，且须与其它施工方协同工作。</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9乙方提供的施工材料中如涉及设备材料的，乙方应保证在该设备的产品质量保证期内有充足备品，不能因该设备的停产而影响工程的正常使用。</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10负责对乙方施工人员进行管理，自费购买与施工相关的保险（含为在本工程中的施工人员办理人身保险），若在施工过程中出现人身、财产损害之情形的，概由乙方负责赔偿。</w:t>
      </w:r>
    </w:p>
    <w:p>
      <w:pPr>
        <w:tabs>
          <w:tab w:val="left" w:pos="960"/>
          <w:tab w:val="left" w:pos="342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11按工程需要提供施工照明、看守、维护和保卫等，遵守</w:t>
      </w:r>
      <w:r>
        <w:rPr>
          <w:rFonts w:hint="eastAsia" w:ascii="宋体" w:hAnsi="宋体" w:cs="仿宋"/>
          <w:color w:val="000000"/>
          <w:highlight w:val="none"/>
          <w:lang w:val="en-US" w:eastAsia="zh-CN"/>
        </w:rPr>
        <w:t>甲</w:t>
      </w:r>
      <w:r>
        <w:rPr>
          <w:rFonts w:hint="eastAsia" w:ascii="宋体" w:hAnsi="宋体" w:cs="仿宋"/>
          <w:color w:val="000000"/>
          <w:highlight w:val="none"/>
        </w:rPr>
        <w:t>方安全文明管理要求。</w:t>
      </w:r>
    </w:p>
    <w:p>
      <w:pPr>
        <w:tabs>
          <w:tab w:val="left" w:pos="960"/>
        </w:tabs>
        <w:spacing w:before="0" w:after="0" w:afterAutospacing="0"/>
        <w:ind w:left="0" w:right="0" w:firstLine="420" w:firstLineChars="200"/>
        <w:rPr>
          <w:rFonts w:hint="eastAsia" w:ascii="宋体" w:hAnsi="宋体" w:eastAsia="宋体" w:cs="仿宋"/>
          <w:color w:val="000000"/>
          <w:highlight w:val="none"/>
          <w:lang w:eastAsia="zh-CN"/>
        </w:rPr>
      </w:pPr>
      <w:r>
        <w:rPr>
          <w:rFonts w:ascii="宋体" w:hAnsi="宋体" w:cs="仿宋"/>
          <w:color w:val="000000"/>
          <w:highlight w:val="none"/>
        </w:rPr>
        <w:t>11.2.1</w:t>
      </w:r>
      <w:r>
        <w:rPr>
          <w:rFonts w:hint="eastAsia" w:ascii="宋体" w:hAnsi="宋体" w:cs="仿宋"/>
          <w:color w:val="000000"/>
          <w:highlight w:val="none"/>
        </w:rPr>
        <w:t>2工程施工过程中产生的垃圾由乙方负责运出施工现场或运至指定地点，相关费用由乙方自行承担</w:t>
      </w:r>
      <w:r>
        <w:rPr>
          <w:rFonts w:hint="eastAsia" w:ascii="宋体" w:hAnsi="宋体" w:cs="仿宋"/>
          <w:color w:val="000000"/>
          <w:highlight w:val="none"/>
          <w:lang w:eastAsia="zh-CN"/>
        </w:rPr>
        <w:t>。</w:t>
      </w:r>
    </w:p>
    <w:p>
      <w:pPr>
        <w:pStyle w:val="373"/>
        <w:spacing w:line="360" w:lineRule="auto"/>
        <w:ind w:firstLine="420" w:firstLineChars="200"/>
        <w:rPr>
          <w:szCs w:val="21"/>
          <w:highlight w:val="none"/>
        </w:rPr>
      </w:pPr>
      <w:r>
        <w:rPr>
          <w:rFonts w:ascii="宋体" w:hAnsi="宋体" w:cs="仿宋"/>
          <w:color w:val="000000"/>
          <w:szCs w:val="21"/>
          <w:highlight w:val="none"/>
        </w:rPr>
        <w:t>11.2.1</w:t>
      </w:r>
      <w:r>
        <w:rPr>
          <w:rFonts w:hint="eastAsia" w:ascii="宋体" w:hAnsi="宋体" w:cs="仿宋"/>
          <w:color w:val="000000"/>
          <w:szCs w:val="21"/>
          <w:highlight w:val="none"/>
        </w:rPr>
        <w:t>3</w:t>
      </w:r>
      <w:r>
        <w:rPr>
          <w:rFonts w:hint="eastAsia"/>
          <w:szCs w:val="21"/>
          <w:highlight w:val="none"/>
        </w:rPr>
        <w:t>施工过程因工人、材料不足造成工序滞后的，乙方必须通过合理增加工人、采取夜间施工等措施进行赶工，确保项目总工期达成。</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11.2.1</w:t>
      </w:r>
      <w:r>
        <w:rPr>
          <w:rFonts w:hint="eastAsia" w:ascii="宋体" w:hAnsi="宋体" w:cs="仿宋"/>
          <w:color w:val="000000"/>
          <w:highlight w:val="none"/>
        </w:rPr>
        <w:t>4如乙方所承包的工程需相关部门或机构进行验收的，乙方应在完成施工后</w:t>
      </w:r>
      <w:r>
        <w:rPr>
          <w:rFonts w:ascii="宋体" w:hAnsi="宋体" w:cs="仿宋"/>
          <w:color w:val="000000"/>
          <w:highlight w:val="none"/>
          <w:u w:val="single"/>
        </w:rPr>
        <w:t xml:space="preserve"> 20  </w:t>
      </w:r>
      <w:r>
        <w:rPr>
          <w:rFonts w:hint="eastAsia" w:ascii="宋体" w:hAnsi="宋体" w:cs="仿宋"/>
          <w:color w:val="000000"/>
          <w:highlight w:val="none"/>
        </w:rPr>
        <w:t>日向相关部门或机构办理申报验收手续并取得有关验收合格证明，由此产生的费用由乙方承担。如逾期则按本合同约定承担违约责任。</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11.2.1</w:t>
      </w:r>
      <w:r>
        <w:rPr>
          <w:rFonts w:hint="eastAsia" w:ascii="宋体" w:hAnsi="宋体" w:cs="仿宋"/>
          <w:color w:val="000000"/>
          <w:highlight w:val="none"/>
        </w:rPr>
        <w:t>5工程验收合格未交甲方接收之前，乙方负责保护。若在乙方保护期间发生损坏的，乙方负责出资修复并保证在甲方提出之日起</w:t>
      </w:r>
      <w:r>
        <w:rPr>
          <w:rFonts w:ascii="宋体" w:hAnsi="宋体" w:cs="仿宋"/>
          <w:color w:val="000000"/>
          <w:highlight w:val="none"/>
        </w:rPr>
        <w:t>3</w:t>
      </w:r>
      <w:r>
        <w:rPr>
          <w:rFonts w:hint="eastAsia" w:ascii="宋体" w:hAnsi="宋体" w:cs="仿宋"/>
          <w:color w:val="000000"/>
          <w:highlight w:val="none"/>
        </w:rPr>
        <w:t>日内修复完毕，否则应按合同约定承担工期延误的违约责任；由于乙方或者其他施工方后期施工造成损坏的，费用由责任方承担。</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11.2.1</w:t>
      </w:r>
      <w:r>
        <w:rPr>
          <w:rFonts w:hint="eastAsia" w:ascii="宋体" w:hAnsi="宋体" w:cs="仿宋"/>
          <w:color w:val="000000"/>
          <w:highlight w:val="none"/>
        </w:rPr>
        <w:t>6在工程质量保修期内，对于乙方材料或施工原因造成的工程质量问题，乙方负责返修，返修费用由乙方承担。</w:t>
      </w:r>
    </w:p>
    <w:p>
      <w:pPr>
        <w:tabs>
          <w:tab w:val="left" w:pos="960"/>
        </w:tabs>
        <w:spacing w:before="0" w:after="0" w:afterAutospacing="0"/>
        <w:ind w:left="0" w:right="0" w:firstLine="420" w:firstLineChars="200"/>
        <w:rPr>
          <w:rFonts w:ascii="宋体" w:hAnsi="Times New Roman" w:cs="Times New Roman"/>
          <w:color w:val="auto"/>
          <w:highlight w:val="none"/>
        </w:rPr>
      </w:pPr>
      <w:r>
        <w:rPr>
          <w:rFonts w:ascii="宋体" w:hAnsi="宋体" w:cs="仿宋"/>
          <w:color w:val="000000"/>
          <w:highlight w:val="none"/>
        </w:rPr>
        <w:t>11.2.1</w:t>
      </w:r>
      <w:r>
        <w:rPr>
          <w:rFonts w:hint="eastAsia" w:ascii="宋体" w:hAnsi="宋体" w:cs="仿宋"/>
          <w:color w:val="000000"/>
          <w:highlight w:val="none"/>
        </w:rPr>
        <w:t>7如乙方因工作需要更换</w:t>
      </w:r>
      <w:r>
        <w:rPr>
          <w:rFonts w:hint="eastAsia" w:ascii="宋体" w:hAnsi="宋体" w:cs="仿宋"/>
          <w:color w:val="000000"/>
          <w:highlight w:val="none"/>
          <w:lang w:eastAsia="zh-CN"/>
        </w:rPr>
        <w:t>项目经理</w:t>
      </w:r>
      <w:r>
        <w:rPr>
          <w:rFonts w:hint="eastAsia" w:ascii="宋体" w:hAnsi="宋体" w:cs="仿宋"/>
          <w:color w:val="000000"/>
          <w:highlight w:val="none"/>
        </w:rPr>
        <w:t>、项目管理人员的，须征得甲方同意并提前</w:t>
      </w:r>
      <w:r>
        <w:rPr>
          <w:rFonts w:ascii="宋体" w:hAnsi="宋体" w:cs="仿宋"/>
          <w:color w:val="000000"/>
          <w:highlight w:val="none"/>
          <w:u w:val="single"/>
        </w:rPr>
        <w:t xml:space="preserve">  5  </w:t>
      </w:r>
      <w:r>
        <w:rPr>
          <w:rFonts w:hint="eastAsia" w:ascii="宋体" w:hAnsi="宋体" w:cs="仿宋"/>
          <w:color w:val="000000"/>
          <w:highlight w:val="none"/>
        </w:rPr>
        <w:t>日书面通知甲方，否则应按本合同约定承担违约责任。</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第十二条 违约责任</w:t>
      </w:r>
    </w:p>
    <w:p>
      <w:pPr>
        <w:pStyle w:val="400"/>
        <w:keepNext w:val="0"/>
        <w:keepLines w:val="0"/>
        <w:spacing w:line="360" w:lineRule="auto"/>
        <w:ind w:firstLine="422" w:firstLineChars="200"/>
        <w:jc w:val="left"/>
        <w:outlineLvl w:val="9"/>
        <w:rPr>
          <w:b/>
          <w:szCs w:val="21"/>
          <w:highlight w:val="none"/>
        </w:rPr>
      </w:pPr>
      <w:bookmarkStart w:id="1462" w:name="_Toc21939"/>
      <w:bookmarkStart w:id="1463" w:name="_Toc389065332"/>
      <w:bookmarkStart w:id="1464" w:name="_Toc373478414"/>
      <w:bookmarkStart w:id="1465" w:name="_Toc373227767"/>
      <w:r>
        <w:rPr>
          <w:rFonts w:hint="eastAsia"/>
          <w:b/>
          <w:szCs w:val="21"/>
          <w:highlight w:val="none"/>
        </w:rPr>
        <w:t>12</w:t>
      </w:r>
      <w:r>
        <w:rPr>
          <w:b/>
          <w:szCs w:val="21"/>
          <w:highlight w:val="none"/>
        </w:rPr>
        <w:t xml:space="preserve">.1 </w:t>
      </w:r>
      <w:r>
        <w:rPr>
          <w:rFonts w:hint="eastAsia"/>
          <w:b/>
          <w:bCs w:val="0"/>
          <w:szCs w:val="21"/>
          <w:highlight w:val="none"/>
        </w:rPr>
        <w:t>甲方</w:t>
      </w:r>
      <w:r>
        <w:rPr>
          <w:b/>
          <w:szCs w:val="21"/>
          <w:highlight w:val="none"/>
        </w:rPr>
        <w:t>违约</w:t>
      </w:r>
      <w:bookmarkEnd w:id="1462"/>
      <w:bookmarkEnd w:id="1463"/>
      <w:bookmarkEnd w:id="1464"/>
      <w:bookmarkEnd w:id="1465"/>
    </w:p>
    <w:p>
      <w:pPr>
        <w:pStyle w:val="400"/>
        <w:spacing w:line="360" w:lineRule="auto"/>
        <w:ind w:firstLine="420" w:firstLineChars="200"/>
        <w:jc w:val="left"/>
        <w:rPr>
          <w:szCs w:val="21"/>
          <w:highlight w:val="none"/>
        </w:rPr>
      </w:pPr>
      <w:r>
        <w:rPr>
          <w:rFonts w:hint="eastAsia"/>
          <w:szCs w:val="21"/>
          <w:highlight w:val="none"/>
        </w:rPr>
        <w:t>12</w:t>
      </w:r>
      <w:r>
        <w:rPr>
          <w:szCs w:val="21"/>
          <w:highlight w:val="none"/>
        </w:rPr>
        <w:t>.1.1甲方违约的情形</w:t>
      </w:r>
    </w:p>
    <w:p>
      <w:pPr>
        <w:pStyle w:val="400"/>
        <w:spacing w:line="360" w:lineRule="auto"/>
        <w:ind w:firstLine="420" w:firstLineChars="200"/>
        <w:jc w:val="left"/>
        <w:rPr>
          <w:spacing w:val="-7"/>
          <w:highlight w:val="none"/>
        </w:rPr>
      </w:pPr>
      <w:r>
        <w:rPr>
          <w:kern w:val="0"/>
          <w:szCs w:val="21"/>
          <w:highlight w:val="none"/>
        </w:rPr>
        <w:t>甲方违约的其他情形：</w:t>
      </w:r>
      <w:r>
        <w:rPr>
          <w:spacing w:val="-7"/>
          <w:highlight w:val="none"/>
        </w:rPr>
        <w:t>在合同履行过程中发生的下列情形，属于甲方违约：</w:t>
      </w:r>
    </w:p>
    <w:p>
      <w:pPr>
        <w:pStyle w:val="400"/>
        <w:spacing w:line="360" w:lineRule="auto"/>
        <w:ind w:firstLine="400" w:firstLineChars="200"/>
        <w:jc w:val="left"/>
        <w:rPr>
          <w:spacing w:val="-4"/>
          <w:highlight w:val="none"/>
        </w:rPr>
      </w:pPr>
      <w:r>
        <w:rPr>
          <w:spacing w:val="-5"/>
          <w:highlight w:val="none"/>
        </w:rPr>
        <w:t>（1）因甲方原因未能在计划开工日期前7天内下达开工通知的</w:t>
      </w:r>
      <w:r>
        <w:rPr>
          <w:spacing w:val="-4"/>
          <w:highlight w:val="none"/>
        </w:rPr>
        <w:t>；</w:t>
      </w:r>
    </w:p>
    <w:p>
      <w:pPr>
        <w:pStyle w:val="400"/>
        <w:spacing w:line="360" w:lineRule="auto"/>
        <w:ind w:firstLine="416" w:firstLineChars="200"/>
        <w:jc w:val="left"/>
        <w:rPr>
          <w:highlight w:val="none"/>
        </w:rPr>
      </w:pPr>
      <w:r>
        <w:rPr>
          <w:spacing w:val="-1"/>
          <w:highlight w:val="none"/>
        </w:rPr>
        <w:t>（2）因甲方原因未</w:t>
      </w:r>
      <w:r>
        <w:rPr>
          <w:highlight w:val="none"/>
        </w:rPr>
        <w:t>能按合同约定支付合同价款的；</w:t>
      </w:r>
    </w:p>
    <w:p>
      <w:pPr>
        <w:pStyle w:val="400"/>
        <w:spacing w:line="360" w:lineRule="auto"/>
        <w:ind w:firstLine="412" w:firstLineChars="200"/>
        <w:jc w:val="left"/>
        <w:rPr>
          <w:spacing w:val="-3"/>
          <w:highlight w:val="none"/>
        </w:rPr>
      </w:pPr>
      <w:r>
        <w:rPr>
          <w:spacing w:val="-2"/>
          <w:highlight w:val="none"/>
        </w:rPr>
        <w:t>（</w:t>
      </w:r>
      <w:r>
        <w:rPr>
          <w:rFonts w:hint="eastAsia"/>
          <w:spacing w:val="-2"/>
          <w:highlight w:val="none"/>
        </w:rPr>
        <w:t>3</w:t>
      </w:r>
      <w:r>
        <w:rPr>
          <w:spacing w:val="-2"/>
          <w:highlight w:val="none"/>
        </w:rPr>
        <w:t>）甲方提供的材料</w:t>
      </w:r>
      <w:r>
        <w:rPr>
          <w:spacing w:val="-1"/>
          <w:highlight w:val="none"/>
        </w:rPr>
        <w:t>、工程设备的规格、数量或质量不符合合同约定，或因甲方原因导致</w:t>
      </w:r>
      <w:r>
        <w:rPr>
          <w:spacing w:val="-6"/>
          <w:highlight w:val="none"/>
        </w:rPr>
        <w:t>交</w:t>
      </w:r>
      <w:r>
        <w:rPr>
          <w:spacing w:val="-3"/>
          <w:highlight w:val="none"/>
        </w:rPr>
        <w:t>货日期延误或交货地点变更等情况的；</w:t>
      </w:r>
    </w:p>
    <w:p>
      <w:pPr>
        <w:pStyle w:val="400"/>
        <w:spacing w:line="360" w:lineRule="auto"/>
        <w:ind w:firstLine="404" w:firstLineChars="200"/>
        <w:jc w:val="left"/>
        <w:rPr>
          <w:spacing w:val="-2"/>
          <w:highlight w:val="none"/>
        </w:rPr>
      </w:pPr>
      <w:r>
        <w:rPr>
          <w:spacing w:val="-4"/>
          <w:highlight w:val="none"/>
        </w:rPr>
        <w:t>（</w:t>
      </w:r>
      <w:r>
        <w:rPr>
          <w:rFonts w:hint="eastAsia"/>
          <w:spacing w:val="-4"/>
          <w:highlight w:val="none"/>
        </w:rPr>
        <w:t>4</w:t>
      </w:r>
      <w:r>
        <w:rPr>
          <w:spacing w:val="-4"/>
          <w:highlight w:val="none"/>
        </w:rPr>
        <w:t>）因甲方</w:t>
      </w:r>
      <w:r>
        <w:rPr>
          <w:spacing w:val="-3"/>
          <w:highlight w:val="none"/>
        </w:rPr>
        <w:t>违</w:t>
      </w:r>
      <w:r>
        <w:rPr>
          <w:spacing w:val="-2"/>
          <w:highlight w:val="none"/>
        </w:rPr>
        <w:t>反合同约定造成暂停施工的；</w:t>
      </w:r>
    </w:p>
    <w:p>
      <w:pPr>
        <w:pStyle w:val="400"/>
        <w:spacing w:line="360" w:lineRule="auto"/>
        <w:ind w:firstLine="388" w:firstLineChars="200"/>
        <w:jc w:val="left"/>
        <w:rPr>
          <w:spacing w:val="-4"/>
          <w:highlight w:val="none"/>
        </w:rPr>
      </w:pPr>
      <w:r>
        <w:rPr>
          <w:spacing w:val="-8"/>
          <w:highlight w:val="none"/>
        </w:rPr>
        <w:t>（</w:t>
      </w:r>
      <w:r>
        <w:rPr>
          <w:rFonts w:hint="eastAsia"/>
          <w:spacing w:val="-7"/>
          <w:highlight w:val="none"/>
        </w:rPr>
        <w:t>5</w:t>
      </w:r>
      <w:r>
        <w:rPr>
          <w:spacing w:val="-4"/>
          <w:highlight w:val="none"/>
        </w:rPr>
        <w:t>）甲方无正当理由没有在约定期限内发出复工指示，导致乙方无法复工的；</w:t>
      </w:r>
    </w:p>
    <w:p>
      <w:pPr>
        <w:pStyle w:val="400"/>
        <w:spacing w:line="360" w:lineRule="auto"/>
        <w:ind w:firstLine="416" w:firstLineChars="200"/>
        <w:jc w:val="left"/>
        <w:rPr>
          <w:highlight w:val="none"/>
        </w:rPr>
      </w:pPr>
      <w:r>
        <w:rPr>
          <w:spacing w:val="-1"/>
          <w:highlight w:val="none"/>
        </w:rPr>
        <w:t>（</w:t>
      </w:r>
      <w:r>
        <w:rPr>
          <w:rFonts w:hint="eastAsia"/>
          <w:spacing w:val="-1"/>
          <w:highlight w:val="none"/>
        </w:rPr>
        <w:t>6</w:t>
      </w:r>
      <w:r>
        <w:rPr>
          <w:spacing w:val="-1"/>
          <w:highlight w:val="none"/>
        </w:rPr>
        <w:t>）甲方明确</w:t>
      </w:r>
      <w:r>
        <w:rPr>
          <w:highlight w:val="none"/>
        </w:rPr>
        <w:t>表示或者以其行为表明不履行合同主要义务的；</w:t>
      </w:r>
    </w:p>
    <w:p>
      <w:pPr>
        <w:pStyle w:val="400"/>
        <w:spacing w:line="360" w:lineRule="auto"/>
        <w:ind w:firstLine="416" w:firstLineChars="200"/>
        <w:jc w:val="left"/>
        <w:rPr>
          <w:highlight w:val="none"/>
        </w:rPr>
      </w:pPr>
      <w:r>
        <w:rPr>
          <w:spacing w:val="-1"/>
          <w:highlight w:val="none"/>
        </w:rPr>
        <w:t>（</w:t>
      </w:r>
      <w:r>
        <w:rPr>
          <w:rFonts w:hint="eastAsia"/>
          <w:spacing w:val="-1"/>
          <w:highlight w:val="none"/>
        </w:rPr>
        <w:t>7</w:t>
      </w:r>
      <w:r>
        <w:rPr>
          <w:spacing w:val="-1"/>
          <w:highlight w:val="none"/>
        </w:rPr>
        <w:t>）甲方未能按照</w:t>
      </w:r>
      <w:r>
        <w:rPr>
          <w:highlight w:val="none"/>
        </w:rPr>
        <w:t>合同约定履行其他义务的。</w:t>
      </w:r>
    </w:p>
    <w:p>
      <w:pPr>
        <w:pStyle w:val="400"/>
        <w:spacing w:line="360" w:lineRule="auto"/>
        <w:ind w:firstLine="428" w:firstLineChars="200"/>
        <w:jc w:val="left"/>
        <w:rPr>
          <w:kern w:val="0"/>
          <w:szCs w:val="21"/>
          <w:highlight w:val="none"/>
        </w:rPr>
      </w:pPr>
      <w:r>
        <w:rPr>
          <w:spacing w:val="2"/>
          <w:highlight w:val="none"/>
        </w:rPr>
        <w:t>甲方发生除本项第（</w:t>
      </w:r>
      <w:r>
        <w:rPr>
          <w:rFonts w:hint="eastAsia"/>
          <w:spacing w:val="1"/>
          <w:highlight w:val="none"/>
        </w:rPr>
        <w:t>6</w:t>
      </w:r>
      <w:r>
        <w:rPr>
          <w:spacing w:val="1"/>
          <w:highlight w:val="none"/>
        </w:rPr>
        <w:t>）目以外的违约情况时，乙方可向甲方发出通知，要求甲方采取</w:t>
      </w:r>
      <w:r>
        <w:rPr>
          <w:spacing w:val="-6"/>
          <w:highlight w:val="none"/>
        </w:rPr>
        <w:t>有效措施纠正违约行为。甲方收到乙方通知后28天内仍不纠正违约行为的，乙方有</w:t>
      </w:r>
      <w:r>
        <w:rPr>
          <w:spacing w:val="-4"/>
          <w:highlight w:val="none"/>
        </w:rPr>
        <w:t>权</w:t>
      </w:r>
      <w:r>
        <w:rPr>
          <w:highlight w:val="none"/>
        </w:rPr>
        <w:t>暂</w:t>
      </w:r>
      <w:r>
        <w:rPr>
          <w:spacing w:val="-1"/>
          <w:highlight w:val="none"/>
        </w:rPr>
        <w:t>停相应部</w:t>
      </w:r>
      <w:r>
        <w:rPr>
          <w:highlight w:val="none"/>
        </w:rPr>
        <w:t>位工程施工，并通知监理人</w:t>
      </w:r>
      <w:r>
        <w:rPr>
          <w:kern w:val="0"/>
          <w:szCs w:val="21"/>
          <w:highlight w:val="none"/>
        </w:rPr>
        <w:t>。</w:t>
      </w:r>
    </w:p>
    <w:p>
      <w:pPr>
        <w:pStyle w:val="400"/>
        <w:spacing w:line="360" w:lineRule="auto"/>
        <w:ind w:firstLine="420" w:firstLineChars="200"/>
        <w:jc w:val="left"/>
        <w:rPr>
          <w:szCs w:val="21"/>
          <w:highlight w:val="none"/>
        </w:rPr>
      </w:pPr>
      <w:r>
        <w:rPr>
          <w:rFonts w:hint="eastAsia"/>
          <w:szCs w:val="21"/>
          <w:highlight w:val="none"/>
        </w:rPr>
        <w:t>12</w:t>
      </w:r>
      <w:r>
        <w:rPr>
          <w:szCs w:val="21"/>
          <w:highlight w:val="none"/>
        </w:rPr>
        <w:t>.1.2甲方违约的责任</w:t>
      </w:r>
    </w:p>
    <w:p>
      <w:pPr>
        <w:pStyle w:val="400"/>
        <w:spacing w:line="360" w:lineRule="auto"/>
        <w:ind w:firstLine="420" w:firstLineChars="200"/>
        <w:jc w:val="left"/>
        <w:rPr>
          <w:kern w:val="0"/>
          <w:szCs w:val="21"/>
          <w:highlight w:val="none"/>
        </w:rPr>
      </w:pPr>
      <w:r>
        <w:rPr>
          <w:kern w:val="0"/>
          <w:szCs w:val="21"/>
          <w:highlight w:val="none"/>
        </w:rPr>
        <w:t>甲方违约责任的承担方式和计算方法：</w:t>
      </w:r>
    </w:p>
    <w:p>
      <w:pPr>
        <w:pStyle w:val="400"/>
        <w:spacing w:line="360" w:lineRule="auto"/>
        <w:ind w:firstLine="420" w:firstLineChars="200"/>
        <w:jc w:val="left"/>
        <w:rPr>
          <w:kern w:val="0"/>
          <w:szCs w:val="21"/>
          <w:highlight w:val="none"/>
          <w:u w:val="single"/>
        </w:rPr>
      </w:pPr>
      <w:r>
        <w:rPr>
          <w:kern w:val="0"/>
          <w:szCs w:val="21"/>
          <w:highlight w:val="none"/>
        </w:rPr>
        <w:t>（1）因甲方原因未能在计划开工日期前7天内下达开工通知的违约责任：</w:t>
      </w:r>
      <w:r>
        <w:rPr>
          <w:spacing w:val="-2"/>
          <w:highlight w:val="none"/>
          <w:u w:val="single"/>
        </w:rPr>
        <w:t>无</w:t>
      </w:r>
      <w:r>
        <w:rPr>
          <w:kern w:val="0"/>
          <w:szCs w:val="21"/>
          <w:highlight w:val="none"/>
        </w:rPr>
        <w:t>。</w:t>
      </w:r>
    </w:p>
    <w:p>
      <w:pPr>
        <w:pStyle w:val="400"/>
        <w:spacing w:line="360" w:lineRule="auto"/>
        <w:ind w:firstLine="420" w:firstLineChars="200"/>
        <w:jc w:val="left"/>
        <w:rPr>
          <w:kern w:val="0"/>
          <w:szCs w:val="21"/>
          <w:highlight w:val="none"/>
        </w:rPr>
      </w:pPr>
      <w:r>
        <w:rPr>
          <w:kern w:val="0"/>
          <w:szCs w:val="21"/>
          <w:highlight w:val="none"/>
        </w:rPr>
        <w:t>（2）因甲方原因未能按合同约定支付合同价款的违约责任：</w:t>
      </w:r>
      <w:r>
        <w:rPr>
          <w:rFonts w:hint="eastAsia"/>
          <w:spacing w:val="1"/>
          <w:highlight w:val="none"/>
          <w:u w:val="single"/>
        </w:rPr>
        <w:t>无</w:t>
      </w:r>
      <w:r>
        <w:rPr>
          <w:kern w:val="0"/>
          <w:szCs w:val="21"/>
          <w:highlight w:val="none"/>
        </w:rPr>
        <w:t>。</w:t>
      </w:r>
    </w:p>
    <w:p>
      <w:pPr>
        <w:pStyle w:val="400"/>
        <w:spacing w:line="360" w:lineRule="auto"/>
        <w:ind w:firstLine="420" w:firstLineChars="200"/>
        <w:jc w:val="left"/>
        <w:rPr>
          <w:kern w:val="0"/>
          <w:szCs w:val="21"/>
          <w:highlight w:val="none"/>
        </w:rPr>
      </w:pPr>
      <w:r>
        <w:rPr>
          <w:kern w:val="0"/>
          <w:szCs w:val="21"/>
          <w:highlight w:val="none"/>
        </w:rPr>
        <w:t>（</w:t>
      </w:r>
      <w:r>
        <w:rPr>
          <w:rFonts w:hint="eastAsia"/>
          <w:kern w:val="0"/>
          <w:szCs w:val="21"/>
          <w:highlight w:val="none"/>
        </w:rPr>
        <w:t>3</w:t>
      </w:r>
      <w:r>
        <w:rPr>
          <w:kern w:val="0"/>
          <w:szCs w:val="21"/>
          <w:highlight w:val="none"/>
        </w:rPr>
        <w:t>）甲方提供的材料、工程设备的规格、数量或质量不符合合同约定，或因甲方原因导致交货日期延误或交货地点变更等情况的违约责任：</w:t>
      </w:r>
      <w:r>
        <w:rPr>
          <w:spacing w:val="-2"/>
          <w:highlight w:val="none"/>
          <w:u w:val="single"/>
        </w:rPr>
        <w:t>无</w:t>
      </w:r>
      <w:r>
        <w:rPr>
          <w:kern w:val="0"/>
          <w:szCs w:val="21"/>
          <w:highlight w:val="none"/>
        </w:rPr>
        <w:t>。</w:t>
      </w:r>
    </w:p>
    <w:p>
      <w:pPr>
        <w:pStyle w:val="400"/>
        <w:spacing w:line="360" w:lineRule="auto"/>
        <w:ind w:firstLine="420" w:firstLineChars="200"/>
        <w:jc w:val="left"/>
        <w:rPr>
          <w:kern w:val="0"/>
          <w:szCs w:val="21"/>
          <w:highlight w:val="none"/>
          <w:u w:val="single"/>
        </w:rPr>
      </w:pPr>
      <w:r>
        <w:rPr>
          <w:kern w:val="0"/>
          <w:szCs w:val="21"/>
          <w:highlight w:val="none"/>
        </w:rPr>
        <w:t>（</w:t>
      </w:r>
      <w:r>
        <w:rPr>
          <w:rFonts w:hint="eastAsia"/>
          <w:kern w:val="0"/>
          <w:szCs w:val="21"/>
          <w:highlight w:val="none"/>
        </w:rPr>
        <w:t>4</w:t>
      </w:r>
      <w:r>
        <w:rPr>
          <w:kern w:val="0"/>
          <w:szCs w:val="21"/>
          <w:highlight w:val="none"/>
        </w:rPr>
        <w:t>）因甲方违反合同约定造成暂停施工的违约责任：</w:t>
      </w:r>
      <w:r>
        <w:rPr>
          <w:spacing w:val="-2"/>
          <w:highlight w:val="none"/>
          <w:u w:val="single"/>
        </w:rPr>
        <w:t>无</w:t>
      </w:r>
      <w:r>
        <w:rPr>
          <w:kern w:val="0"/>
          <w:szCs w:val="21"/>
          <w:highlight w:val="none"/>
        </w:rPr>
        <w:t>。</w:t>
      </w:r>
    </w:p>
    <w:p>
      <w:pPr>
        <w:pStyle w:val="400"/>
        <w:spacing w:line="360" w:lineRule="auto"/>
        <w:ind w:firstLine="420" w:firstLineChars="200"/>
        <w:jc w:val="left"/>
        <w:rPr>
          <w:kern w:val="0"/>
          <w:szCs w:val="21"/>
          <w:highlight w:val="none"/>
        </w:rPr>
      </w:pPr>
      <w:r>
        <w:rPr>
          <w:kern w:val="0"/>
          <w:szCs w:val="21"/>
          <w:highlight w:val="none"/>
        </w:rPr>
        <w:t>（</w:t>
      </w:r>
      <w:r>
        <w:rPr>
          <w:rFonts w:hint="eastAsia"/>
          <w:kern w:val="0"/>
          <w:szCs w:val="21"/>
          <w:highlight w:val="none"/>
        </w:rPr>
        <w:t>5</w:t>
      </w:r>
      <w:r>
        <w:rPr>
          <w:kern w:val="0"/>
          <w:szCs w:val="21"/>
          <w:highlight w:val="none"/>
        </w:rPr>
        <w:t>）甲方无正当理由没有在约定期限内发出复工指示，导致乙方无法复工的违约责任：</w:t>
      </w:r>
      <w:r>
        <w:rPr>
          <w:kern w:val="0"/>
          <w:szCs w:val="21"/>
          <w:highlight w:val="none"/>
          <w:u w:val="single"/>
        </w:rPr>
        <w:t xml:space="preserve"> </w:t>
      </w:r>
      <w:r>
        <w:rPr>
          <w:spacing w:val="-2"/>
          <w:highlight w:val="none"/>
          <w:u w:val="single"/>
        </w:rPr>
        <w:t>无</w:t>
      </w:r>
      <w:r>
        <w:rPr>
          <w:kern w:val="0"/>
          <w:szCs w:val="21"/>
          <w:highlight w:val="none"/>
        </w:rPr>
        <w:t>。</w:t>
      </w:r>
    </w:p>
    <w:p>
      <w:pPr>
        <w:pStyle w:val="400"/>
        <w:spacing w:line="360" w:lineRule="auto"/>
        <w:ind w:firstLine="420" w:firstLineChars="200"/>
        <w:jc w:val="left"/>
        <w:rPr>
          <w:kern w:val="0"/>
          <w:szCs w:val="21"/>
          <w:highlight w:val="none"/>
        </w:rPr>
      </w:pPr>
      <w:r>
        <w:rPr>
          <w:kern w:val="0"/>
          <w:szCs w:val="21"/>
          <w:highlight w:val="none"/>
        </w:rPr>
        <w:t>（</w:t>
      </w:r>
      <w:r>
        <w:rPr>
          <w:rFonts w:hint="eastAsia"/>
          <w:kern w:val="0"/>
          <w:szCs w:val="21"/>
          <w:highlight w:val="none"/>
        </w:rPr>
        <w:t>6</w:t>
      </w:r>
      <w:r>
        <w:rPr>
          <w:kern w:val="0"/>
          <w:szCs w:val="21"/>
          <w:highlight w:val="none"/>
        </w:rPr>
        <w:t>）其他：</w:t>
      </w:r>
      <w:r>
        <w:rPr>
          <w:spacing w:val="-2"/>
          <w:highlight w:val="none"/>
          <w:u w:val="single"/>
        </w:rPr>
        <w:t>无</w:t>
      </w:r>
      <w:r>
        <w:rPr>
          <w:kern w:val="0"/>
          <w:szCs w:val="21"/>
          <w:highlight w:val="none"/>
        </w:rPr>
        <w:t>。</w:t>
      </w:r>
    </w:p>
    <w:p>
      <w:pPr>
        <w:pStyle w:val="400"/>
        <w:spacing w:line="360" w:lineRule="auto"/>
        <w:ind w:firstLine="420" w:firstLineChars="200"/>
        <w:jc w:val="left"/>
        <w:rPr>
          <w:szCs w:val="21"/>
          <w:highlight w:val="none"/>
        </w:rPr>
      </w:pPr>
      <w:r>
        <w:rPr>
          <w:rFonts w:hint="eastAsia"/>
          <w:szCs w:val="21"/>
          <w:highlight w:val="none"/>
        </w:rPr>
        <w:t>12</w:t>
      </w:r>
      <w:r>
        <w:rPr>
          <w:szCs w:val="21"/>
          <w:highlight w:val="none"/>
        </w:rPr>
        <w:t>.1.3 因甲方违约解除合同</w:t>
      </w:r>
    </w:p>
    <w:p>
      <w:pPr>
        <w:pStyle w:val="400"/>
        <w:autoSpaceDE w:val="0"/>
        <w:autoSpaceDN w:val="0"/>
        <w:adjustRightInd w:val="0"/>
        <w:spacing w:line="360" w:lineRule="auto"/>
        <w:ind w:firstLine="420" w:firstLineChars="200"/>
        <w:jc w:val="left"/>
        <w:rPr>
          <w:kern w:val="0"/>
          <w:szCs w:val="21"/>
          <w:highlight w:val="none"/>
        </w:rPr>
      </w:pPr>
      <w:r>
        <w:rPr>
          <w:kern w:val="0"/>
          <w:szCs w:val="21"/>
          <w:highlight w:val="none"/>
        </w:rPr>
        <w:t>乙方按</w:t>
      </w:r>
      <w:r>
        <w:rPr>
          <w:rFonts w:hint="eastAsia"/>
          <w:kern w:val="0"/>
          <w:szCs w:val="21"/>
          <w:highlight w:val="none"/>
        </w:rPr>
        <w:t>12</w:t>
      </w:r>
      <w:r>
        <w:rPr>
          <w:kern w:val="0"/>
          <w:szCs w:val="21"/>
          <w:highlight w:val="none"/>
        </w:rPr>
        <w:t>.1.1项〔甲方违约的情形〕约定暂停施工满</w:t>
      </w:r>
      <w:r>
        <w:rPr>
          <w:kern w:val="0"/>
          <w:szCs w:val="21"/>
          <w:highlight w:val="none"/>
          <w:u w:val="single"/>
        </w:rPr>
        <w:t>60</w:t>
      </w:r>
      <w:r>
        <w:rPr>
          <w:kern w:val="0"/>
          <w:szCs w:val="21"/>
          <w:highlight w:val="none"/>
        </w:rPr>
        <w:t>天后甲方仍不纠正其违约行为并致使合同目的不能实现的，乙方有权解除合同。</w:t>
      </w:r>
    </w:p>
    <w:p>
      <w:pPr>
        <w:pStyle w:val="400"/>
        <w:keepNext w:val="0"/>
        <w:keepLines w:val="0"/>
        <w:spacing w:line="360" w:lineRule="auto"/>
        <w:ind w:firstLine="422" w:firstLineChars="200"/>
        <w:jc w:val="left"/>
        <w:outlineLvl w:val="9"/>
        <w:rPr>
          <w:b/>
          <w:szCs w:val="21"/>
          <w:highlight w:val="none"/>
        </w:rPr>
      </w:pPr>
      <w:bookmarkStart w:id="1466" w:name="_Toc373227768"/>
      <w:bookmarkStart w:id="1467" w:name="_Toc28910"/>
      <w:bookmarkStart w:id="1468" w:name="_Toc389065333"/>
      <w:bookmarkStart w:id="1469" w:name="_Toc373478415"/>
      <w:r>
        <w:rPr>
          <w:rFonts w:hint="eastAsia"/>
          <w:b/>
          <w:szCs w:val="21"/>
          <w:highlight w:val="none"/>
        </w:rPr>
        <w:t>12</w:t>
      </w:r>
      <w:r>
        <w:rPr>
          <w:b/>
          <w:szCs w:val="21"/>
          <w:highlight w:val="none"/>
        </w:rPr>
        <w:t>.2 乙方违约</w:t>
      </w:r>
      <w:bookmarkEnd w:id="1466"/>
      <w:bookmarkEnd w:id="1467"/>
      <w:bookmarkEnd w:id="1468"/>
      <w:bookmarkEnd w:id="1469"/>
    </w:p>
    <w:p>
      <w:pPr>
        <w:pStyle w:val="400"/>
        <w:spacing w:line="360" w:lineRule="auto"/>
        <w:ind w:firstLine="420" w:firstLineChars="200"/>
        <w:jc w:val="left"/>
        <w:rPr>
          <w:kern w:val="0"/>
          <w:szCs w:val="21"/>
          <w:highlight w:val="none"/>
        </w:rPr>
      </w:pPr>
      <w:r>
        <w:rPr>
          <w:rFonts w:hint="eastAsia"/>
          <w:kern w:val="0"/>
          <w:szCs w:val="21"/>
          <w:highlight w:val="none"/>
        </w:rPr>
        <w:t>12</w:t>
      </w:r>
      <w:r>
        <w:rPr>
          <w:kern w:val="0"/>
          <w:szCs w:val="21"/>
          <w:highlight w:val="none"/>
        </w:rPr>
        <w:t>.2.1 乙方违约的情形</w:t>
      </w:r>
    </w:p>
    <w:p>
      <w:pPr>
        <w:pStyle w:val="400"/>
        <w:spacing w:line="360" w:lineRule="auto"/>
        <w:ind w:firstLine="420" w:firstLineChars="200"/>
        <w:jc w:val="left"/>
        <w:rPr>
          <w:kern w:val="0"/>
          <w:szCs w:val="21"/>
          <w:highlight w:val="none"/>
          <w:u w:val="single"/>
        </w:rPr>
      </w:pPr>
      <w:r>
        <w:rPr>
          <w:kern w:val="0"/>
          <w:szCs w:val="21"/>
          <w:highlight w:val="none"/>
        </w:rPr>
        <w:t>乙方违约的其他情形：</w:t>
      </w:r>
      <w:r>
        <w:rPr>
          <w:rFonts w:hint="eastAsia"/>
          <w:highlight w:val="none"/>
          <w:u w:val="single"/>
        </w:rPr>
        <w:t>乙方未在约定时间内提供完整的工程</w:t>
      </w:r>
      <w:r>
        <w:rPr>
          <w:rFonts w:hint="eastAsia"/>
          <w:highlight w:val="none"/>
          <w:u w:val="single"/>
          <w:lang w:val="en-US" w:eastAsia="zh-CN"/>
        </w:rPr>
        <w:t>完</w:t>
      </w:r>
      <w:r>
        <w:rPr>
          <w:rFonts w:hint="eastAsia"/>
          <w:highlight w:val="none"/>
          <w:u w:val="single"/>
        </w:rPr>
        <w:t>工结算资料，经甲方书面催告后28天内仍未提交</w:t>
      </w:r>
      <w:r>
        <w:rPr>
          <w:kern w:val="0"/>
          <w:szCs w:val="21"/>
          <w:highlight w:val="none"/>
          <w:u w:val="single"/>
        </w:rPr>
        <w:t xml:space="preserve"> </w:t>
      </w:r>
      <w:r>
        <w:rPr>
          <w:kern w:val="0"/>
          <w:szCs w:val="21"/>
          <w:highlight w:val="none"/>
        </w:rPr>
        <w:t>。</w:t>
      </w:r>
    </w:p>
    <w:p>
      <w:pPr>
        <w:pStyle w:val="400"/>
        <w:spacing w:line="360" w:lineRule="auto"/>
        <w:ind w:firstLine="420" w:firstLineChars="200"/>
        <w:jc w:val="left"/>
        <w:rPr>
          <w:szCs w:val="21"/>
          <w:highlight w:val="none"/>
        </w:rPr>
      </w:pPr>
      <w:r>
        <w:rPr>
          <w:rFonts w:hint="eastAsia"/>
          <w:szCs w:val="21"/>
          <w:highlight w:val="none"/>
        </w:rPr>
        <w:t>12</w:t>
      </w:r>
      <w:r>
        <w:rPr>
          <w:szCs w:val="21"/>
          <w:highlight w:val="none"/>
        </w:rPr>
        <w:t>.2.2乙方违约的责任</w:t>
      </w:r>
    </w:p>
    <w:p>
      <w:pPr>
        <w:pStyle w:val="400"/>
        <w:spacing w:line="360" w:lineRule="auto"/>
        <w:ind w:firstLine="420" w:firstLineChars="200"/>
        <w:jc w:val="left"/>
        <w:rPr>
          <w:kern w:val="0"/>
          <w:szCs w:val="21"/>
          <w:highlight w:val="none"/>
        </w:rPr>
      </w:pPr>
      <w:r>
        <w:rPr>
          <w:kern w:val="0"/>
          <w:szCs w:val="21"/>
          <w:highlight w:val="none"/>
        </w:rPr>
        <w:t>乙方违约责任的承担方式和计算方法：</w:t>
      </w:r>
    </w:p>
    <w:p>
      <w:pPr>
        <w:pStyle w:val="400"/>
        <w:spacing w:line="360" w:lineRule="auto"/>
        <w:ind w:firstLine="420" w:firstLineChars="200"/>
        <w:jc w:val="left"/>
        <w:rPr>
          <w:kern w:val="0"/>
          <w:szCs w:val="21"/>
          <w:highlight w:val="none"/>
        </w:rPr>
      </w:pPr>
      <w:r>
        <w:rPr>
          <w:kern w:val="0"/>
          <w:szCs w:val="21"/>
          <w:highlight w:val="none"/>
        </w:rPr>
        <w:t>（1）乙方未按本合同</w:t>
      </w:r>
      <w:r>
        <w:rPr>
          <w:rFonts w:hint="eastAsia"/>
          <w:kern w:val="0"/>
          <w:szCs w:val="21"/>
          <w:highlight w:val="none"/>
          <w:lang w:val="en-US" w:eastAsia="zh-CN"/>
        </w:rPr>
        <w:t>约定的质量标准</w:t>
      </w:r>
      <w:r>
        <w:rPr>
          <w:kern w:val="0"/>
          <w:szCs w:val="21"/>
          <w:highlight w:val="none"/>
        </w:rPr>
        <w:t>完成的，乙方无条件返工处理，修复至工程质量要求并承担相关费用，并在甲方规定的时间内完成返工，否则甲方有权扣罚该分项工程10%的工程款作为处罚。</w:t>
      </w:r>
    </w:p>
    <w:p>
      <w:pPr>
        <w:pStyle w:val="400"/>
        <w:spacing w:line="360" w:lineRule="auto"/>
        <w:ind w:firstLine="420" w:firstLineChars="200"/>
        <w:jc w:val="left"/>
        <w:rPr>
          <w:kern w:val="0"/>
          <w:szCs w:val="21"/>
          <w:highlight w:val="none"/>
        </w:rPr>
      </w:pPr>
      <w:r>
        <w:rPr>
          <w:kern w:val="0"/>
          <w:szCs w:val="21"/>
          <w:highlight w:val="none"/>
        </w:rPr>
        <w:t>（2）经监理人检验认为修复质量不合格而乙方拒绝再进行修补的，甲方将扣除乙方全部质量保修金。</w:t>
      </w:r>
    </w:p>
    <w:p>
      <w:pPr>
        <w:pStyle w:val="400"/>
        <w:spacing w:line="360" w:lineRule="auto"/>
        <w:ind w:firstLine="420" w:firstLineChars="200"/>
        <w:jc w:val="left"/>
        <w:rPr>
          <w:kern w:val="0"/>
          <w:szCs w:val="21"/>
          <w:highlight w:val="none"/>
        </w:rPr>
      </w:pPr>
      <w:r>
        <w:rPr>
          <w:kern w:val="0"/>
          <w:szCs w:val="21"/>
          <w:highlight w:val="none"/>
        </w:rPr>
        <w:t>（3）乙方有本</w:t>
      </w:r>
      <w:r>
        <w:rPr>
          <w:rFonts w:hint="eastAsia"/>
          <w:color w:val="auto"/>
          <w:kern w:val="0"/>
          <w:szCs w:val="21"/>
          <w:highlight w:val="none"/>
        </w:rPr>
        <w:t>合同</w:t>
      </w:r>
      <w:r>
        <w:rPr>
          <w:kern w:val="0"/>
          <w:szCs w:val="21"/>
          <w:highlight w:val="none"/>
        </w:rPr>
        <w:t>违约责任的，甲方有权扣除乙方的违约金。违约金金额均在乙方的履约保证金及计量支付款内扣除。监理人预先下发含有罚款意向的指令，如乙方不及时采取措施纠正，则在指令下达后十五天下发罚款通知书（不再陈述罚款理由）。乙方履约保证金被罚款后由甲方从最后一次计量支付时扣除相应金额补足履约保证金。乙方在合同期内，完成合同规定的全部工程，且质量合格，在本工程施工</w:t>
      </w:r>
      <w:r>
        <w:rPr>
          <w:rFonts w:hint="eastAsia"/>
          <w:kern w:val="0"/>
          <w:szCs w:val="21"/>
          <w:highlight w:val="none"/>
          <w:lang w:val="en-US" w:eastAsia="zh-CN"/>
        </w:rPr>
        <w:t>完</w:t>
      </w:r>
      <w:r>
        <w:rPr>
          <w:kern w:val="0"/>
          <w:szCs w:val="21"/>
          <w:highlight w:val="none"/>
        </w:rPr>
        <w:t>工验收后十五天内可申请返还全部或部分罚款，返还金额由监理人审核，甲方批准。罚款金额返还时不包括银行利息。</w:t>
      </w:r>
    </w:p>
    <w:p>
      <w:pPr>
        <w:pStyle w:val="400"/>
        <w:spacing w:line="360" w:lineRule="auto"/>
        <w:ind w:firstLine="420" w:firstLineChars="200"/>
        <w:jc w:val="left"/>
        <w:rPr>
          <w:kern w:val="0"/>
          <w:szCs w:val="21"/>
          <w:highlight w:val="none"/>
        </w:rPr>
      </w:pPr>
      <w:r>
        <w:rPr>
          <w:kern w:val="0"/>
          <w:szCs w:val="21"/>
          <w:highlight w:val="none"/>
        </w:rPr>
        <w:t>（4）</w:t>
      </w:r>
      <w:r>
        <w:rPr>
          <w:rFonts w:hint="eastAsia"/>
          <w:kern w:val="0"/>
          <w:szCs w:val="21"/>
          <w:highlight w:val="none"/>
          <w:lang w:val="en-US" w:eastAsia="zh-CN"/>
        </w:rPr>
        <w:t>苗木种植成活率</w:t>
      </w:r>
      <w:r>
        <w:rPr>
          <w:kern w:val="0"/>
          <w:szCs w:val="21"/>
          <w:highlight w:val="none"/>
        </w:rPr>
        <w:t>未达到标准要求的，</w:t>
      </w:r>
      <w:r>
        <w:rPr>
          <w:rFonts w:hint="eastAsia"/>
          <w:kern w:val="0"/>
          <w:szCs w:val="21"/>
          <w:highlight w:val="none"/>
          <w:lang w:val="en-US" w:eastAsia="zh-CN"/>
        </w:rPr>
        <w:t>经补种后</w:t>
      </w:r>
      <w:r>
        <w:rPr>
          <w:kern w:val="0"/>
          <w:szCs w:val="21"/>
          <w:highlight w:val="none"/>
        </w:rPr>
        <w:t>仍然未达到标准要求的，通报批评。</w:t>
      </w:r>
    </w:p>
    <w:p>
      <w:pPr>
        <w:pStyle w:val="400"/>
        <w:spacing w:line="360" w:lineRule="auto"/>
        <w:ind w:firstLine="420" w:firstLineChars="200"/>
        <w:jc w:val="left"/>
        <w:rPr>
          <w:kern w:val="0"/>
          <w:szCs w:val="21"/>
          <w:highlight w:val="none"/>
        </w:rPr>
      </w:pPr>
      <w:r>
        <w:rPr>
          <w:kern w:val="0"/>
          <w:szCs w:val="21"/>
          <w:highlight w:val="none"/>
        </w:rPr>
        <w:t>（5）对乙方违约的其他处理参照下表执行，同时因乙方原因，给甲方造成不良影响或损失的，按《</w:t>
      </w:r>
      <w:r>
        <w:rPr>
          <w:highlight w:val="none"/>
        </w:rPr>
        <w:t>南宁铁路枢纽投资有限公司</w:t>
      </w:r>
      <w:r>
        <w:rPr>
          <w:kern w:val="0"/>
          <w:szCs w:val="21"/>
          <w:highlight w:val="none"/>
        </w:rPr>
        <w:t>不良信用名单管理实施细则》执行</w:t>
      </w:r>
      <w:r>
        <w:rPr>
          <w:rFonts w:hint="eastAsia"/>
          <w:kern w:val="0"/>
          <w:szCs w:val="21"/>
          <w:highlight w:val="none"/>
        </w:rPr>
        <w:t>：</w:t>
      </w:r>
    </w:p>
    <w:tbl>
      <w:tblPr>
        <w:tblStyle w:val="48"/>
        <w:tblW w:w="915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819"/>
        <w:gridCol w:w="3095"/>
        <w:gridCol w:w="2552"/>
        <w:gridCol w:w="1374"/>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7" w:type="dxa"/>
            <w:noWrap w:val="0"/>
            <w:vAlign w:val="center"/>
          </w:tcPr>
          <w:p>
            <w:pPr>
              <w:pStyle w:val="400"/>
              <w:keepNext w:val="0"/>
              <w:keepLines w:val="0"/>
              <w:suppressLineNumbers w:val="0"/>
              <w:spacing w:before="0" w:beforeAutospacing="0" w:after="0" w:afterAutospacing="0"/>
              <w:ind w:left="0" w:right="0"/>
              <w:jc w:val="center"/>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br w:type="page"/>
            </w:r>
            <w:r>
              <w:rPr>
                <w:rFonts w:hint="default" w:ascii="Times New Roman" w:hAnsi="Times New Roman" w:cs="Times New Roman"/>
                <w:kern w:val="0"/>
                <w:szCs w:val="21"/>
                <w:highlight w:val="none"/>
              </w:rPr>
              <w:t>项目</w:t>
            </w:r>
          </w:p>
        </w:tc>
        <w:tc>
          <w:tcPr>
            <w:tcW w:w="819" w:type="dxa"/>
            <w:noWrap w:val="0"/>
            <w:vAlign w:val="center"/>
          </w:tcPr>
          <w:p>
            <w:pPr>
              <w:pStyle w:val="400"/>
              <w:keepNext w:val="0"/>
              <w:keepLines w:val="0"/>
              <w:suppressLineNumbers w:val="0"/>
              <w:spacing w:before="0" w:beforeAutospacing="0" w:after="0" w:afterAutospacing="0"/>
              <w:ind w:left="0" w:right="0"/>
              <w:jc w:val="center"/>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分项考核内容</w:t>
            </w:r>
          </w:p>
        </w:tc>
        <w:tc>
          <w:tcPr>
            <w:tcW w:w="3095" w:type="dxa"/>
            <w:noWrap w:val="0"/>
            <w:vAlign w:val="center"/>
          </w:tcPr>
          <w:p>
            <w:pPr>
              <w:pStyle w:val="400"/>
              <w:keepNext w:val="0"/>
              <w:keepLines w:val="0"/>
              <w:suppressLineNumbers w:val="0"/>
              <w:spacing w:before="0" w:beforeAutospacing="0" w:after="0" w:afterAutospacing="0"/>
              <w:ind w:left="0" w:right="0"/>
              <w:jc w:val="center"/>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违约事项</w:t>
            </w:r>
          </w:p>
        </w:tc>
        <w:tc>
          <w:tcPr>
            <w:tcW w:w="2552" w:type="dxa"/>
            <w:noWrap w:val="0"/>
            <w:vAlign w:val="center"/>
          </w:tcPr>
          <w:p>
            <w:pPr>
              <w:pStyle w:val="400"/>
              <w:keepNext w:val="0"/>
              <w:keepLines w:val="0"/>
              <w:suppressLineNumbers w:val="0"/>
              <w:spacing w:before="0" w:beforeAutospacing="0" w:after="0" w:afterAutospacing="0"/>
              <w:ind w:left="0" w:right="0"/>
              <w:jc w:val="center"/>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处理方式</w:t>
            </w:r>
          </w:p>
        </w:tc>
        <w:tc>
          <w:tcPr>
            <w:tcW w:w="1374" w:type="dxa"/>
            <w:noWrap w:val="0"/>
            <w:vAlign w:val="center"/>
          </w:tcPr>
          <w:p>
            <w:pPr>
              <w:pStyle w:val="400"/>
              <w:keepNext w:val="0"/>
              <w:keepLines w:val="0"/>
              <w:suppressLineNumbers w:val="0"/>
              <w:spacing w:before="0" w:beforeAutospacing="0" w:after="0" w:afterAutospacing="0"/>
              <w:ind w:left="0" w:right="0"/>
              <w:jc w:val="center"/>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违约额度</w:t>
            </w:r>
          </w:p>
        </w:tc>
        <w:tc>
          <w:tcPr>
            <w:tcW w:w="673" w:type="dxa"/>
            <w:noWrap w:val="0"/>
            <w:vAlign w:val="center"/>
          </w:tcPr>
          <w:p>
            <w:pPr>
              <w:pStyle w:val="400"/>
              <w:keepNext w:val="0"/>
              <w:keepLines w:val="0"/>
              <w:suppressLineNumbers w:val="0"/>
              <w:spacing w:before="0" w:beforeAutospacing="0" w:after="0" w:afterAutospacing="0"/>
              <w:ind w:left="0" w:right="0"/>
              <w:jc w:val="center"/>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损失赔偿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restart"/>
            <w:noWrap w:val="0"/>
            <w:vAlign w:val="center"/>
          </w:tcPr>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eastAsia" w:ascii="Times New Roman" w:hAnsi="Times New Roman" w:cs="Times New Roman"/>
                <w:highlight w:val="none"/>
              </w:rPr>
              <w:t>分包、转包控制管理</w:t>
            </w:r>
          </w:p>
        </w:tc>
        <w:tc>
          <w:tcPr>
            <w:tcW w:w="819" w:type="dxa"/>
            <w:vMerge w:val="restart"/>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eastAsia" w:ascii="Times New Roman" w:hAnsi="Times New Roman" w:cs="Times New Roman"/>
                <w:highlight w:val="none"/>
              </w:rPr>
              <w:t>分包、转包控制管理</w:t>
            </w:r>
          </w:p>
        </w:tc>
        <w:tc>
          <w:tcPr>
            <w:tcW w:w="3095"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未妥善管理及履行分包合同，导致分包人索赔甲方或发生维稳或负面舆情事件。</w:t>
            </w:r>
          </w:p>
        </w:tc>
        <w:tc>
          <w:tcPr>
            <w:tcW w:w="2552"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视为乙方违约且应承担违约责任</w:t>
            </w:r>
          </w:p>
        </w:tc>
        <w:tc>
          <w:tcPr>
            <w:tcW w:w="1374"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视情节扣款2</w:t>
            </w:r>
            <w:r>
              <w:rPr>
                <w:rFonts w:hint="default" w:ascii="Times New Roman" w:hAnsi="Times New Roman" w:cs="Times New Roman"/>
                <w:highlight w:val="none"/>
              </w:rPr>
              <w:t>000-</w:t>
            </w:r>
            <w:r>
              <w:rPr>
                <w:rFonts w:hint="eastAsia" w:ascii="Times New Roman" w:hAnsi="Times New Roman" w:cs="Times New Roman"/>
                <w:highlight w:val="none"/>
              </w:rPr>
              <w:t>5</w:t>
            </w:r>
            <w:r>
              <w:rPr>
                <w:rFonts w:hint="default" w:ascii="Times New Roman" w:hAnsi="Times New Roman" w:cs="Times New Roman"/>
                <w:highlight w:val="none"/>
              </w:rPr>
              <w:t>000</w:t>
            </w:r>
            <w:r>
              <w:rPr>
                <w:rFonts w:hint="eastAsia" w:ascii="Times New Roman" w:hAnsi="Times New Roman" w:cs="Times New Roman"/>
                <w:highlight w:val="none"/>
              </w:rPr>
              <w:t>元/次。</w:t>
            </w:r>
          </w:p>
        </w:tc>
        <w:tc>
          <w:tcPr>
            <w:tcW w:w="673" w:type="dxa"/>
            <w:noWrap w:val="0"/>
            <w:vAlign w:val="center"/>
          </w:tcPr>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将工程违法分包。</w:t>
            </w:r>
          </w:p>
        </w:tc>
        <w:tc>
          <w:tcPr>
            <w:tcW w:w="2552"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乙方应及时纠正违法行为，视为乙方违约且应承担违约责任</w:t>
            </w:r>
          </w:p>
        </w:tc>
        <w:tc>
          <w:tcPr>
            <w:tcW w:w="1374"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视情节扣款1</w:t>
            </w:r>
            <w:r>
              <w:rPr>
                <w:rFonts w:hint="default" w:ascii="Times New Roman" w:hAnsi="Times New Roman" w:cs="Times New Roman"/>
                <w:highlight w:val="none"/>
              </w:rPr>
              <w:t>0000-</w:t>
            </w:r>
            <w:r>
              <w:rPr>
                <w:rFonts w:hint="eastAsia" w:ascii="Times New Roman" w:hAnsi="Times New Roman" w:cs="Times New Roman"/>
                <w:highlight w:val="none"/>
              </w:rPr>
              <w:t>2</w:t>
            </w:r>
            <w:r>
              <w:rPr>
                <w:rFonts w:hint="default" w:ascii="Times New Roman" w:hAnsi="Times New Roman" w:cs="Times New Roman"/>
                <w:highlight w:val="none"/>
              </w:rPr>
              <w:t>0000</w:t>
            </w:r>
            <w:r>
              <w:rPr>
                <w:rFonts w:hint="eastAsia" w:ascii="Times New Roman" w:hAnsi="Times New Roman" w:cs="Times New Roman"/>
                <w:highlight w:val="none"/>
              </w:rPr>
              <w:t>元/次。</w:t>
            </w:r>
          </w:p>
        </w:tc>
        <w:tc>
          <w:tcPr>
            <w:tcW w:w="673" w:type="dxa"/>
            <w:noWrap w:val="0"/>
            <w:vAlign w:val="center"/>
          </w:tcPr>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将工程转包。</w:t>
            </w:r>
          </w:p>
        </w:tc>
        <w:tc>
          <w:tcPr>
            <w:tcW w:w="2552"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乙方应及时纠正违法行为，视为乙方违约且应承担违约责任</w:t>
            </w:r>
          </w:p>
        </w:tc>
        <w:tc>
          <w:tcPr>
            <w:tcW w:w="1374"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视情节扣款1</w:t>
            </w:r>
            <w:r>
              <w:rPr>
                <w:rFonts w:hint="default" w:ascii="Times New Roman" w:hAnsi="Times New Roman" w:cs="Times New Roman"/>
                <w:highlight w:val="none"/>
              </w:rPr>
              <w:t>0000-</w:t>
            </w:r>
            <w:r>
              <w:rPr>
                <w:rFonts w:hint="eastAsia" w:ascii="Times New Roman" w:hAnsi="Times New Roman" w:cs="Times New Roman"/>
                <w:highlight w:val="none"/>
              </w:rPr>
              <w:t>2</w:t>
            </w:r>
            <w:r>
              <w:rPr>
                <w:rFonts w:hint="default" w:ascii="Times New Roman" w:hAnsi="Times New Roman" w:cs="Times New Roman"/>
                <w:highlight w:val="none"/>
              </w:rPr>
              <w:t>0000</w:t>
            </w:r>
            <w:r>
              <w:rPr>
                <w:rFonts w:hint="eastAsia" w:ascii="Times New Roman" w:hAnsi="Times New Roman" w:cs="Times New Roman"/>
                <w:highlight w:val="none"/>
              </w:rPr>
              <w:t>元/次。</w:t>
            </w:r>
          </w:p>
        </w:tc>
        <w:tc>
          <w:tcPr>
            <w:tcW w:w="673" w:type="dxa"/>
            <w:noWrap w:val="0"/>
            <w:vAlign w:val="center"/>
          </w:tcPr>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37" w:type="dxa"/>
            <w:vMerge w:val="restart"/>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工程进度安全质量管理</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pStyle w:val="47"/>
              <w:keepNext w:val="0"/>
              <w:keepLines w:val="0"/>
              <w:widowControl/>
              <w:suppressLineNumbers w:val="0"/>
              <w:snapToGrid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eastAsia" w:ascii="Times New Roman" w:hAnsi="Times New Roman" w:cs="Times New Roman"/>
                <w:highlight w:val="none"/>
              </w:rPr>
            </w:pPr>
          </w:p>
          <w:p>
            <w:pPr>
              <w:pStyle w:val="2"/>
              <w:keepNext w:val="0"/>
              <w:keepLines w:val="0"/>
              <w:widowControl/>
              <w:suppressLineNumbers w:val="0"/>
              <w:spacing w:before="0" w:beforeAutospacing="0" w:after="0" w:afterAutospacing="0"/>
              <w:ind w:left="0" w:right="0"/>
              <w:rPr>
                <w:rFonts w:hint="eastAsia" w:hAnsi="Times New Roman" w:cs="Times New Roman"/>
                <w:szCs w:val="20"/>
                <w:highlight w:val="none"/>
              </w:rPr>
            </w:pPr>
          </w:p>
          <w:p>
            <w:pPr>
              <w:pStyle w:val="3"/>
              <w:keepNext w:val="0"/>
              <w:keepLines w:val="0"/>
              <w:widowControl/>
              <w:suppressLineNumbers w:val="0"/>
              <w:spacing w:beforeAutospacing="0"/>
              <w:rPr>
                <w:rFonts w:hint="eastAsia" w:ascii="Times New Roman" w:hAnsi="Times New Roman" w:cs="Times New Roman"/>
                <w:highlight w:val="none"/>
              </w:rPr>
            </w:pPr>
          </w:p>
          <w:p>
            <w:pPr>
              <w:keepNext w:val="0"/>
              <w:keepLines w:val="0"/>
              <w:widowControl/>
              <w:suppressLineNumbers w:val="0"/>
              <w:snapToGrid/>
              <w:spacing w:beforeAutospacing="0"/>
              <w:jc w:val="both"/>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工程进度安全质量管理</w:t>
            </w: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eastAsia" w:ascii="Times New Roman" w:hAnsi="Times New Roman" w:cs="Times New Roman"/>
                <w:highlight w:val="none"/>
              </w:rPr>
            </w:pPr>
          </w:p>
          <w:p>
            <w:pPr>
              <w:pStyle w:val="2"/>
              <w:keepNext w:val="0"/>
              <w:keepLines w:val="0"/>
              <w:widowControl/>
              <w:suppressLineNumbers w:val="0"/>
              <w:spacing w:before="0" w:beforeAutospacing="0" w:after="0" w:afterAutospacing="0"/>
              <w:ind w:left="0" w:right="0"/>
              <w:rPr>
                <w:rFonts w:hint="eastAsia" w:hAnsi="Times New Roman" w:cs="Times New Roman"/>
                <w:szCs w:val="20"/>
                <w:highlight w:val="none"/>
              </w:rPr>
            </w:pPr>
          </w:p>
          <w:p>
            <w:pPr>
              <w:pStyle w:val="3"/>
              <w:keepNext w:val="0"/>
              <w:keepLines w:val="0"/>
              <w:widowControl/>
              <w:suppressLineNumbers w:val="0"/>
              <w:spacing w:beforeAutospacing="0"/>
              <w:rPr>
                <w:rFonts w:hint="eastAsia" w:ascii="Times New Roman" w:hAnsi="Times New Roman" w:cs="Times New Roman"/>
                <w:highlight w:val="none"/>
              </w:rPr>
            </w:pPr>
          </w:p>
          <w:p>
            <w:pPr>
              <w:keepNext w:val="0"/>
              <w:keepLines w:val="0"/>
              <w:widowControl/>
              <w:suppressLineNumbers w:val="0"/>
              <w:snapToGrid/>
              <w:spacing w:beforeAutospacing="0"/>
              <w:jc w:val="both"/>
              <w:rPr>
                <w:rFonts w:hint="eastAsia" w:ascii="Times New Roman" w:hAnsi="Times New Roman" w:cs="Times New Roman"/>
                <w:highlight w:val="none"/>
              </w:rPr>
            </w:pPr>
          </w:p>
          <w:p>
            <w:pPr>
              <w:pStyle w:val="2"/>
              <w:keepNext w:val="0"/>
              <w:keepLines w:val="0"/>
              <w:widowControl/>
              <w:suppressLineNumbers w:val="0"/>
              <w:spacing w:before="0" w:beforeAutospacing="0" w:after="0" w:afterAutospacing="0"/>
              <w:ind w:left="0" w:right="0"/>
              <w:rPr>
                <w:rFonts w:hint="eastAsia" w:hAnsi="Times New Roman" w:cs="Times New Roman"/>
                <w:szCs w:val="20"/>
                <w:highlight w:val="none"/>
              </w:rPr>
            </w:pPr>
          </w:p>
          <w:p>
            <w:pPr>
              <w:pStyle w:val="3"/>
              <w:keepNext w:val="0"/>
              <w:keepLines w:val="0"/>
              <w:widowControl/>
              <w:suppressLineNumbers w:val="0"/>
              <w:spacing w:beforeAutospacing="0"/>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工程进度安全质量管理</w:t>
            </w: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工程进度安全质量管理</w:t>
            </w: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restart"/>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进度控制管理</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eastAsia"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未按时提交的各种进度计划。</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首次：提出警告；</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第二次：通报批评。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2000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未按施工进度安排施工设备、材料进场和设置临时设施。</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限期整改，乙方应承担其违约所引起的费用增加和（或）工期延误。</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首次：提出警告，约谈</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第二次：约谈公司上级主管领导；</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第三次：约谈公司法人代表，并更换</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2000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未经监理人批准，擅自将已按合同约定进入施工场地的施工设备、临时设施或材料撤离施工场地影响工程进度的。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限期整改。乙方应承担其违约所引起的费用增加和（或）工期延误。</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首次：提出警告，约谈</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第二次：约谈公司上级主管领导；</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第三次：约谈公司法人代表，并更换</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2000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进度滞后计划时。</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限期整改。乙方应承担其违约所引起的费用增加和（或）工期延误</w:t>
            </w:r>
            <w:r>
              <w:rPr>
                <w:rFonts w:hint="eastAsia" w:ascii="Times New Roman" w:hAnsi="Times New Roman" w:cs="Times New Roman"/>
                <w:highlight w:val="none"/>
              </w:rPr>
              <w:t>。</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首次：提出警告，约谈</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第二次：约谈公司上级主管领导；</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第三次：约谈公司法人代表，并更换</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restart"/>
            <w:noWrap w:val="0"/>
            <w:vAlign w:val="center"/>
          </w:tcPr>
          <w:p>
            <w:pPr>
              <w:pStyle w:val="47"/>
              <w:keepNext w:val="0"/>
              <w:keepLines w:val="0"/>
              <w:widowControl/>
              <w:suppressLineNumbers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安全控制管理</w:t>
            </w: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安全控制管理</w:t>
            </w:r>
          </w:p>
          <w:p>
            <w:pPr>
              <w:pStyle w:val="47"/>
              <w:keepNext w:val="0"/>
              <w:keepLines w:val="0"/>
              <w:widowControl/>
              <w:suppressLineNumbers w:val="0"/>
              <w:snapToGrid w:val="0"/>
              <w:spacing w:before="0" w:beforeAutospacing="0" w:after="0" w:afterAutospacing="0"/>
              <w:ind w:left="0" w:leftChars="0" w:right="0" w:firstLine="0" w:firstLineChars="0"/>
              <w:jc w:val="left"/>
              <w:rPr>
                <w:rFonts w:hint="default" w:ascii="Times New Roman" w:hAnsi="Times New Roman" w:eastAsia="宋体" w:cs="Times New Roman"/>
                <w:sz w:val="21"/>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建立健全安全管理体系、未设置安全管理机构和人员，未建立和落实安全管理制度、全员安全生产责任。乙方未严格按照国家安全标准制定施工安全操作规程、作业现场安全管理制度，配备必要的安全生产和劳动保护设施。</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eastAsia" w:ascii="Times New Roman" w:hAnsi="Times New Roman" w:cs="Times New Roman"/>
                <w:highlight w:val="none"/>
                <w:u w:val="single"/>
              </w:rPr>
              <w:t>1</w:t>
            </w:r>
            <w:r>
              <w:rPr>
                <w:rFonts w:hint="default" w:ascii="Times New Roman" w:hAnsi="Times New Roman" w:cs="Times New Roman"/>
                <w:highlight w:val="none"/>
                <w:u w:val="single"/>
              </w:rPr>
              <w:t>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乙方未设立安全生产管理机构、未按规定配备专职安全生产管理人员的。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乙方因文明施工、环境保护、创建国家卫生城市工作不力被上级单位通报的。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限期整改，责令乙方对其相关人员进行处理并约谈公司上级主管领导。</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乙方未制定并落实双预防机制的。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eastAsia" w:ascii="Times New Roman" w:hAnsi="Times New Roman" w:cs="Times New Roman"/>
                <w:highlight w:val="none"/>
                <w:u w:val="single"/>
              </w:rPr>
              <w:t>1</w:t>
            </w:r>
            <w:r>
              <w:rPr>
                <w:rFonts w:hint="default" w:ascii="Times New Roman" w:hAnsi="Times New Roman" w:cs="Times New Roman"/>
                <w:highlight w:val="none"/>
                <w:u w:val="single"/>
              </w:rPr>
              <w:t>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乙方未制定落实作业现场负责人、监护人员、作业人员、应急救援人员安全培训教育制度。</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乙方未制定落实《综合应急预案》、《专项应急预案》、《现场处置预案》的。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乙方所承包范围因安全工作的不足被政府监督部门、甲方勒令停工的。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乙方对查出的安全隐患拒不整改的或未按规定整改落实的。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限期整改，通报批评，责令乙方对其相关人员进行处理。</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未按规定进行三级教育或考核成绩不合格而上岗的。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扣款</w:t>
            </w:r>
            <w:r>
              <w:rPr>
                <w:rFonts w:hint="default" w:ascii="Times New Roman" w:hAnsi="Times New Roman" w:cs="Times New Roman"/>
                <w:highlight w:val="none"/>
                <w:u w:val="single"/>
              </w:rPr>
              <w:t>5000</w:t>
            </w:r>
            <w:r>
              <w:rPr>
                <w:rFonts w:hint="default" w:ascii="Times New Roman" w:hAnsi="Times New Roman" w:cs="Times New Roman"/>
                <w:highlight w:val="none"/>
              </w:rPr>
              <w:t>元/人.次。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未按要求进行工序（专业）施工前的安全技术交底的，或安全技术交底造假的。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通报批评，限期整改。</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乙方的</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、专职安全生产管理人员，未经安全教育培训或者经考核不合格即从事相关工作的。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未向作业人员提供安全防护用品；作业人员不按规定使用安全防护用品的。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乙方未制定应急救援演练计划并落实的。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所施工范围发生一般及以上生产安全事故时。</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一般事故：限期整改，并约谈公司分管领导。</w:t>
            </w:r>
          </w:p>
          <w:p>
            <w:pPr>
              <w:pStyle w:val="47"/>
              <w:keepNext w:val="0"/>
              <w:keepLines w:val="0"/>
              <w:widowControl/>
              <w:suppressLineNumbers w:val="0"/>
              <w:snapToGrid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r>
              <w:rPr>
                <w:rFonts w:hint="default" w:ascii="Times New Roman" w:hAnsi="Times New Roman" w:eastAsia="宋体" w:cs="Times New Roman"/>
                <w:sz w:val="21"/>
                <w:highlight w:val="none"/>
              </w:rPr>
              <w:t>一般事故以上：限期整改，并约谈公司上级主管领导。</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一般事故：视情节扣款20000~50000元/次。</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一般事故以上：视情节扣款100000~500000元/次。</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造成严重死伤事故、产生恶劣社会影响的，甲方有权直接解除合同并追究乙方违约责任。</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发生安全事故时，违反《事故报告与处置》，对生产安全事故隐瞒不报、谎报或者拖延不报，不立即组织抢救或者在事故调查处理期间擅离职守或者逃匿的。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限期整改，并约谈公司上级主管领导。</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因乙方原因导致社会</w:t>
            </w:r>
            <w:r>
              <w:rPr>
                <w:rFonts w:hint="eastAsia" w:ascii="Times New Roman" w:hAnsi="Times New Roman" w:cs="Times New Roman"/>
                <w:highlight w:val="none"/>
              </w:rPr>
              <w:t>负面</w:t>
            </w:r>
            <w:r>
              <w:rPr>
                <w:rFonts w:hint="default" w:ascii="Times New Roman" w:hAnsi="Times New Roman" w:cs="Times New Roman"/>
                <w:highlight w:val="none"/>
              </w:rPr>
              <w:t>舆情、维稳事件，造成不良影响的。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限期整改，视情节对乙方处以罚款，并约谈公司上级主管领导。</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19" w:type="dxa"/>
            <w:vMerge w:val="restart"/>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质量控制管理</w:t>
            </w: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pStyle w:val="47"/>
              <w:keepNext w:val="0"/>
              <w:keepLines w:val="0"/>
              <w:widowControl/>
              <w:suppressLineNumbers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pStyle w:val="47"/>
              <w:keepNext w:val="0"/>
              <w:keepLines w:val="0"/>
              <w:widowControl/>
              <w:suppressLineNumbers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pStyle w:val="47"/>
              <w:keepNext w:val="0"/>
              <w:keepLines w:val="0"/>
              <w:widowControl/>
              <w:suppressLineNumbers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pStyle w:val="47"/>
              <w:keepNext w:val="0"/>
              <w:keepLines w:val="0"/>
              <w:widowControl/>
              <w:suppressLineNumbers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pStyle w:val="47"/>
              <w:keepNext w:val="0"/>
              <w:keepLines w:val="0"/>
              <w:widowControl/>
              <w:suppressLineNumbers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质量控制管理</w:t>
            </w: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乙方未建立健全质量管理体系、未设置质量管理机构和人员，未建立和落实质量管理制度、质量责任。</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乙方未配备专职质量管理负责人。</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乙方未编制并落实工程质量检测总体方案。</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乙方未按南宁市和甲方的规定选用材料生产商和供应商。</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乙方未采用甲方委托的检测单位进行试验检测。</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乙方不按规范和设计要求的频率、技术指标检测报验工程材料。</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乙方弄虚作假，伪造工程材料质保资料。</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限期整改，通报批评，责令处理责任人，约谈公司上级分管领导。</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乙方使用未经过批准的材料或不合格材料。</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限期整改，通报批评，责令处理责任人。</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乙方未建立材料试验检测台账、未如实建立不合格台账、未按规定向甲方提供相关台账资料。</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施工中存在质量问题未及时采取处理措施的、或被监理人、甲方或监督站发现并下达整改通知并勒令返工的。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限期整改，提出警告或通报批评；乙方应承担其违约所引起的费用增加和（或）工期延误。</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eastAsia" w:ascii="Times New Roman" w:hAnsi="Times New Roman" w:cs="Times New Roman"/>
                <w:highlight w:val="none"/>
                <w:u w:val="single"/>
              </w:rPr>
              <w:t>1</w:t>
            </w:r>
            <w:r>
              <w:rPr>
                <w:rFonts w:hint="default" w:ascii="Times New Roman" w:hAnsi="Times New Roman" w:cs="Times New Roman"/>
                <w:highlight w:val="none"/>
                <w:u w:val="single"/>
              </w:rPr>
              <w:t>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接到监理人（甲方）关于质量不合格的处理指示后不予执行的。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限期整改，通报批评。乙方应承担其违约所引起的费用增加和（或）工期延误。</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eastAsia" w:ascii="Times New Roman" w:hAnsi="Times New Roman" w:cs="Times New Roman"/>
                <w:highlight w:val="none"/>
                <w:u w:val="single"/>
              </w:rPr>
              <w:t>1</w:t>
            </w:r>
            <w:r>
              <w:rPr>
                <w:rFonts w:hint="default" w:ascii="Times New Roman" w:hAnsi="Times New Roman" w:cs="Times New Roman"/>
                <w:highlight w:val="none"/>
                <w:u w:val="single"/>
              </w:rPr>
              <w:t>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一个月针对同样问题甲方下发质量整改通知单累计两次的。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限期整改，通报批评，并约谈</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乙方未按规定时间和要求编制报批施工组织设计及（分项、专项）施工方案。</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首次：提出警告；</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第二次：通报批评。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乙方未按规定对作业人员进行施工技术交底导致出现质量问题。</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乙方对质量缺陷修补未按规定编制修补方案、修补结果不合格的。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b/>
                <w:bCs/>
                <w:highlight w:val="none"/>
              </w:rPr>
            </w:pPr>
            <w:r>
              <w:rPr>
                <w:rFonts w:hint="default" w:ascii="Times New Roman" w:hAnsi="Times New Roman" w:cs="Times New Roman"/>
                <w:highlight w:val="none"/>
              </w:rPr>
              <w:t>乙方未及时发现质量隐患而导致质量事件（事故）发生。</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监理人可向乙方发出整改通知，要求其在指定的期限内改正。乙方应承担其违约所引起的费用增加和（或）工期延误并赔偿由此造成的全部损失。</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发生质量事件（事故）未及时进行处理，或整改后未按规定报验的。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限期整改，责令乙方对其相关人员进行处理，乙方应承担其违约所引起的费用增加和（或）工期延误。</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20000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bl>
    <w:p>
      <w:pPr>
        <w:pStyle w:val="401"/>
        <w:rPr>
          <w:highlight w:val="none"/>
        </w:rPr>
      </w:pPr>
    </w:p>
    <w:p>
      <w:pPr>
        <w:pStyle w:val="401"/>
        <w:rPr>
          <w:highlight w:val="none"/>
        </w:rPr>
      </w:pPr>
    </w:p>
    <w:p>
      <w:pPr>
        <w:pStyle w:val="400"/>
        <w:spacing w:line="360" w:lineRule="auto"/>
        <w:ind w:firstLine="420" w:firstLineChars="200"/>
        <w:jc w:val="left"/>
        <w:rPr>
          <w:szCs w:val="21"/>
          <w:highlight w:val="none"/>
        </w:rPr>
      </w:pPr>
      <w:r>
        <w:rPr>
          <w:rFonts w:hint="eastAsia"/>
          <w:bCs/>
          <w:szCs w:val="22"/>
          <w:highlight w:val="none"/>
        </w:rPr>
        <w:t>（6）因乙方违约应承担的所有罚款、违约金及赔偿损失等费用，甲方有权在任何一期应付款中直接扣除。</w:t>
      </w:r>
    </w:p>
    <w:p>
      <w:pPr>
        <w:pStyle w:val="400"/>
        <w:spacing w:line="360" w:lineRule="auto"/>
        <w:ind w:firstLine="420" w:firstLineChars="200"/>
        <w:jc w:val="left"/>
        <w:rPr>
          <w:szCs w:val="21"/>
          <w:highlight w:val="none"/>
        </w:rPr>
      </w:pPr>
      <w:r>
        <w:rPr>
          <w:rFonts w:hint="eastAsia"/>
          <w:szCs w:val="21"/>
          <w:highlight w:val="none"/>
        </w:rPr>
        <w:t>12</w:t>
      </w:r>
      <w:r>
        <w:rPr>
          <w:szCs w:val="21"/>
          <w:highlight w:val="none"/>
        </w:rPr>
        <w:t>.2.3 因乙方违约解除合同</w:t>
      </w:r>
    </w:p>
    <w:p>
      <w:pPr>
        <w:pStyle w:val="400"/>
        <w:spacing w:line="360" w:lineRule="auto"/>
        <w:ind w:firstLine="420" w:firstLineChars="200"/>
        <w:jc w:val="left"/>
        <w:rPr>
          <w:kern w:val="0"/>
          <w:szCs w:val="21"/>
          <w:highlight w:val="none"/>
        </w:rPr>
      </w:pPr>
      <w:r>
        <w:rPr>
          <w:kern w:val="0"/>
          <w:szCs w:val="21"/>
          <w:highlight w:val="none"/>
        </w:rPr>
        <w:t>关于乙方违约解除合同的特别约定：</w:t>
      </w:r>
      <w:r>
        <w:rPr>
          <w:kern w:val="0"/>
          <w:szCs w:val="21"/>
          <w:highlight w:val="none"/>
          <w:u w:val="single"/>
        </w:rPr>
        <w:t>乙方有违反以下情况之一的，</w:t>
      </w:r>
      <w:r>
        <w:rPr>
          <w:rFonts w:hint="eastAsia" w:hAnsi="宋体"/>
          <w:kern w:val="0"/>
          <w:szCs w:val="21"/>
          <w:highlight w:val="none"/>
          <w:u w:val="single"/>
        </w:rPr>
        <w:t>乙方除承担相应违约金外，</w:t>
      </w:r>
      <w:r>
        <w:rPr>
          <w:kern w:val="0"/>
          <w:szCs w:val="21"/>
          <w:highlight w:val="none"/>
          <w:u w:val="single"/>
        </w:rPr>
        <w:t>甲方</w:t>
      </w:r>
      <w:r>
        <w:rPr>
          <w:rFonts w:hint="eastAsia"/>
          <w:kern w:val="0"/>
          <w:szCs w:val="21"/>
          <w:highlight w:val="none"/>
          <w:u w:val="single"/>
        </w:rPr>
        <w:t>同时</w:t>
      </w:r>
      <w:r>
        <w:rPr>
          <w:kern w:val="0"/>
          <w:szCs w:val="21"/>
          <w:highlight w:val="none"/>
          <w:u w:val="single"/>
        </w:rPr>
        <w:t>有权解除合同，并没收其全部履约保证金</w:t>
      </w:r>
      <w:r>
        <w:rPr>
          <w:kern w:val="0"/>
          <w:szCs w:val="21"/>
          <w:highlight w:val="none"/>
        </w:rPr>
        <w:t>。</w:t>
      </w:r>
    </w:p>
    <w:p>
      <w:pPr>
        <w:pStyle w:val="400"/>
        <w:spacing w:line="360" w:lineRule="auto"/>
        <w:ind w:firstLine="420" w:firstLineChars="200"/>
        <w:jc w:val="left"/>
        <w:rPr>
          <w:kern w:val="0"/>
          <w:szCs w:val="21"/>
          <w:highlight w:val="none"/>
        </w:rPr>
      </w:pPr>
      <w:r>
        <w:rPr>
          <w:kern w:val="0"/>
          <w:szCs w:val="21"/>
          <w:highlight w:val="none"/>
        </w:rPr>
        <w:t>（1）乙方无正当理由不按开工通知的要求及时进场组织施工和不按签订协议书时商定的进度计划有效地开展施工准备，造成工期延误的；</w:t>
      </w:r>
    </w:p>
    <w:p>
      <w:pPr>
        <w:pStyle w:val="400"/>
        <w:spacing w:line="360" w:lineRule="auto"/>
        <w:ind w:firstLine="420" w:firstLineChars="200"/>
        <w:jc w:val="left"/>
        <w:rPr>
          <w:kern w:val="0"/>
          <w:szCs w:val="21"/>
          <w:highlight w:val="none"/>
        </w:rPr>
      </w:pPr>
      <w:r>
        <w:rPr>
          <w:kern w:val="0"/>
          <w:szCs w:val="21"/>
          <w:highlight w:val="none"/>
        </w:rPr>
        <w:t>（2）乙方私自将合同或合同的任何部分或任何权利转让给其他人，或私自将工程或工程的一部分分包出去的；</w:t>
      </w:r>
    </w:p>
    <w:p>
      <w:pPr>
        <w:pStyle w:val="400"/>
        <w:spacing w:line="360" w:lineRule="auto"/>
        <w:ind w:firstLine="420" w:firstLineChars="200"/>
        <w:jc w:val="left"/>
        <w:rPr>
          <w:kern w:val="0"/>
          <w:szCs w:val="21"/>
          <w:highlight w:val="none"/>
        </w:rPr>
      </w:pPr>
      <w:r>
        <w:rPr>
          <w:kern w:val="0"/>
          <w:szCs w:val="21"/>
          <w:highlight w:val="none"/>
        </w:rPr>
        <w:t>（3）未经监理人批准，乙方私自将已按</w:t>
      </w:r>
      <w:r>
        <w:rPr>
          <w:rFonts w:hint="eastAsia"/>
          <w:kern w:val="0"/>
          <w:szCs w:val="21"/>
          <w:highlight w:val="none"/>
          <w:lang w:val="en-US" w:eastAsia="zh-CN"/>
        </w:rPr>
        <w:t>比选申请</w:t>
      </w:r>
      <w:r>
        <w:rPr>
          <w:kern w:val="0"/>
          <w:szCs w:val="21"/>
          <w:highlight w:val="none"/>
        </w:rPr>
        <w:t>文件承诺进入工地的工程设备、施工设备、临时工程或材料撤离工地的；</w:t>
      </w:r>
    </w:p>
    <w:p>
      <w:pPr>
        <w:pStyle w:val="400"/>
        <w:spacing w:line="360" w:lineRule="auto"/>
        <w:ind w:firstLine="420" w:firstLineChars="200"/>
        <w:jc w:val="left"/>
        <w:rPr>
          <w:kern w:val="0"/>
          <w:szCs w:val="21"/>
          <w:highlight w:val="none"/>
        </w:rPr>
      </w:pPr>
      <w:r>
        <w:rPr>
          <w:kern w:val="0"/>
          <w:szCs w:val="21"/>
          <w:highlight w:val="none"/>
        </w:rPr>
        <w:t>（4）由于乙方原因拒绝按合同进度计划及时完成合同规定的工程，而又未采取有效措施赶上进度，造成工期严重延误的；</w:t>
      </w:r>
    </w:p>
    <w:p>
      <w:pPr>
        <w:pStyle w:val="400"/>
        <w:spacing w:line="360" w:lineRule="auto"/>
        <w:ind w:firstLine="420" w:firstLineChars="200"/>
        <w:rPr>
          <w:kern w:val="0"/>
          <w:szCs w:val="21"/>
          <w:highlight w:val="none"/>
        </w:rPr>
      </w:pPr>
      <w:r>
        <w:rPr>
          <w:kern w:val="0"/>
          <w:szCs w:val="21"/>
          <w:highlight w:val="none"/>
        </w:rPr>
        <w:t>（5）乙方否认合同有效或拒绝履行合同规定的乙方义务，或由于法律、财务等原因导致乙方无法继续履行或实质上已停止履行合同的义务的；</w:t>
      </w:r>
    </w:p>
    <w:p>
      <w:pPr>
        <w:pStyle w:val="400"/>
        <w:spacing w:line="360" w:lineRule="auto"/>
        <w:ind w:firstLine="420" w:firstLineChars="200"/>
        <w:rPr>
          <w:kern w:val="0"/>
          <w:szCs w:val="21"/>
          <w:highlight w:val="none"/>
        </w:rPr>
      </w:pPr>
      <w:r>
        <w:rPr>
          <w:kern w:val="0"/>
          <w:szCs w:val="21"/>
          <w:highlight w:val="none"/>
        </w:rPr>
        <w:t>（6）</w:t>
      </w:r>
      <w:r>
        <w:rPr>
          <w:kern w:val="0"/>
          <w:highlight w:val="none"/>
        </w:rPr>
        <w:t xml:space="preserve"> 合同签订</w:t>
      </w:r>
      <w:r>
        <w:rPr>
          <w:highlight w:val="none"/>
        </w:rPr>
        <w:t>且具备法定开工条件后</w:t>
      </w:r>
      <w:r>
        <w:rPr>
          <w:kern w:val="0"/>
          <w:highlight w:val="none"/>
        </w:rPr>
        <w:t>之日起十五日内，乙方无法按合同规定及</w:t>
      </w:r>
      <w:r>
        <w:rPr>
          <w:rFonts w:hint="eastAsia"/>
          <w:kern w:val="0"/>
          <w:highlight w:val="none"/>
          <w:lang w:val="en-US" w:eastAsia="zh-CN"/>
        </w:rPr>
        <w:t>比选申请</w:t>
      </w:r>
      <w:r>
        <w:rPr>
          <w:kern w:val="0"/>
          <w:highlight w:val="none"/>
        </w:rPr>
        <w:t>文件的承诺进场经监理工程师认可的该施工阶段应有的全部人员和机械的。</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第十三条 工程保修</w:t>
      </w:r>
    </w:p>
    <w:p>
      <w:pPr>
        <w:autoSpaceDE w:val="0"/>
        <w:autoSpaceDN w:val="0"/>
        <w:adjustRightInd w:val="0"/>
        <w:spacing w:before="0" w:after="0" w:afterAutospacing="0"/>
        <w:ind w:left="0" w:right="0" w:firstLine="420" w:firstLineChars="200"/>
        <w:rPr>
          <w:rFonts w:hint="eastAsia" w:ascii="宋体" w:hAnsi="宋体" w:cs="仿宋"/>
          <w:highlight w:val="none"/>
        </w:rPr>
      </w:pPr>
      <w:r>
        <w:rPr>
          <w:rFonts w:hint="eastAsia" w:ascii="宋体" w:hAnsi="宋体" w:cs="仿宋"/>
          <w:highlight w:val="none"/>
        </w:rPr>
        <w:t>13.1</w:t>
      </w:r>
      <w:r>
        <w:rPr>
          <w:rFonts w:hint="eastAsia" w:ascii="宋体" w:hAnsi="宋体" w:cs="仿宋"/>
          <w:highlight w:val="none"/>
          <w:lang w:val="zh-CN"/>
        </w:rPr>
        <w:t>本工程</w:t>
      </w:r>
      <w:r>
        <w:rPr>
          <w:rFonts w:hint="eastAsia" w:ascii="宋体" w:hAnsi="宋体" w:cs="仿宋"/>
          <w:highlight w:val="none"/>
          <w:lang w:val="en-US" w:eastAsia="zh-CN"/>
        </w:rPr>
        <w:t>养护期为三个月，</w:t>
      </w:r>
      <w:r>
        <w:rPr>
          <w:rFonts w:hint="eastAsia" w:ascii="宋体" w:hAnsi="宋体" w:cs="仿宋"/>
          <w:highlight w:val="none"/>
          <w:lang w:val="zh-CN"/>
        </w:rPr>
        <w:t>质量保修期为</w:t>
      </w:r>
      <w:r>
        <w:rPr>
          <w:rFonts w:hint="eastAsia" w:ascii="宋体" w:hAnsi="宋体" w:cs="仿宋"/>
          <w:highlight w:val="none"/>
          <w:lang w:val="en-US" w:eastAsia="zh-CN"/>
        </w:rPr>
        <w:t>六</w:t>
      </w:r>
      <w:r>
        <w:rPr>
          <w:rFonts w:hint="eastAsia" w:ascii="宋体" w:hAnsi="宋体" w:cs="仿宋"/>
          <w:highlight w:val="none"/>
          <w:lang w:val="zh-CN"/>
        </w:rPr>
        <w:t>个月。</w:t>
      </w:r>
    </w:p>
    <w:p>
      <w:pPr>
        <w:autoSpaceDE w:val="0"/>
        <w:autoSpaceDN w:val="0"/>
        <w:adjustRightInd w:val="0"/>
        <w:spacing w:before="0" w:after="0" w:afterAutospacing="0"/>
        <w:ind w:left="0" w:right="0" w:firstLine="420" w:firstLineChars="200"/>
        <w:rPr>
          <w:rFonts w:ascii="宋体" w:hAnsi="宋体" w:cs="仿宋"/>
          <w:highlight w:val="none"/>
          <w:lang w:val="zh-CN"/>
        </w:rPr>
      </w:pPr>
      <w:r>
        <w:rPr>
          <w:rFonts w:hint="eastAsia" w:ascii="宋体" w:hAnsi="宋体" w:cs="仿宋"/>
          <w:highlight w:val="none"/>
        </w:rPr>
        <w:t>13.2</w:t>
      </w:r>
      <w:r>
        <w:rPr>
          <w:rFonts w:hint="eastAsia" w:ascii="宋体" w:hAnsi="宋体" w:cs="仿宋"/>
          <w:highlight w:val="none"/>
          <w:lang w:val="zh-CN"/>
        </w:rPr>
        <w:t>质量保证期保证要求</w:t>
      </w:r>
    </w:p>
    <w:p>
      <w:pPr>
        <w:pStyle w:val="407"/>
        <w:tabs>
          <w:tab w:val="left" w:pos="1002"/>
        </w:tabs>
        <w:ind w:firstLine="420" w:firstLineChars="200"/>
        <w:rPr>
          <w:rFonts w:cs="仿宋"/>
          <w:sz w:val="21"/>
          <w:szCs w:val="21"/>
          <w:highlight w:val="none"/>
        </w:rPr>
      </w:pPr>
      <w:r>
        <w:rPr>
          <w:rFonts w:hint="eastAsia" w:cs="仿宋"/>
          <w:color w:val="000000"/>
          <w:sz w:val="21"/>
          <w:szCs w:val="21"/>
          <w:highlight w:val="none"/>
          <w:lang w:val="en-US"/>
        </w:rPr>
        <w:t>13.2.1</w:t>
      </w:r>
      <w:r>
        <w:rPr>
          <w:rFonts w:hint="eastAsia" w:cs="仿宋"/>
          <w:color w:val="000000"/>
          <w:sz w:val="21"/>
          <w:szCs w:val="21"/>
          <w:highlight w:val="none"/>
        </w:rPr>
        <w:t>园林工程全部合格、质量控制资料完整</w:t>
      </w:r>
      <w:r>
        <w:rPr>
          <w:rFonts w:hint="eastAsia" w:cs="仿宋"/>
          <w:highlight w:val="none"/>
        </w:rPr>
        <w:t>。</w:t>
      </w:r>
    </w:p>
    <w:p>
      <w:pPr>
        <w:pStyle w:val="407"/>
        <w:tabs>
          <w:tab w:val="left" w:pos="1006"/>
        </w:tabs>
        <w:ind w:firstLine="420" w:firstLineChars="200"/>
        <w:rPr>
          <w:rFonts w:cs="仿宋"/>
          <w:sz w:val="21"/>
          <w:szCs w:val="21"/>
          <w:highlight w:val="none"/>
        </w:rPr>
      </w:pPr>
      <w:r>
        <w:rPr>
          <w:rFonts w:hint="eastAsia" w:cs="仿宋"/>
          <w:color w:val="000000"/>
          <w:sz w:val="21"/>
          <w:szCs w:val="21"/>
          <w:highlight w:val="none"/>
          <w:lang w:val="en-US"/>
        </w:rPr>
        <w:t>13.2.2</w:t>
      </w:r>
      <w:r>
        <w:rPr>
          <w:rFonts w:hint="eastAsia" w:cs="仿宋"/>
          <w:color w:val="000000"/>
          <w:sz w:val="21"/>
          <w:szCs w:val="21"/>
          <w:highlight w:val="none"/>
        </w:rPr>
        <w:t>在保修范围和保修期限内发生质量问题的，施工单位应当履行保修义务，并对造成的损失承担赔偿责任。</w:t>
      </w:r>
    </w:p>
    <w:p>
      <w:pPr>
        <w:pStyle w:val="407"/>
        <w:tabs>
          <w:tab w:val="left" w:pos="1006"/>
        </w:tabs>
        <w:ind w:firstLine="420" w:firstLineChars="200"/>
        <w:rPr>
          <w:rFonts w:cs="仿宋"/>
          <w:sz w:val="21"/>
          <w:szCs w:val="21"/>
          <w:highlight w:val="none"/>
        </w:rPr>
      </w:pPr>
      <w:r>
        <w:rPr>
          <w:rFonts w:hint="eastAsia" w:cs="仿宋"/>
          <w:color w:val="000000"/>
          <w:sz w:val="21"/>
          <w:szCs w:val="21"/>
          <w:highlight w:val="none"/>
          <w:lang w:val="en-US"/>
        </w:rPr>
        <w:t>13.2.3</w:t>
      </w:r>
      <w:r>
        <w:rPr>
          <w:rFonts w:hint="eastAsia" w:cs="仿宋"/>
          <w:color w:val="000000"/>
          <w:sz w:val="21"/>
          <w:szCs w:val="21"/>
          <w:highlight w:val="none"/>
        </w:rPr>
        <w:t>苗木种植成活率</w:t>
      </w:r>
      <w:r>
        <w:rPr>
          <w:rFonts w:hint="eastAsia" w:cs="仿宋"/>
          <w:color w:val="000000"/>
          <w:sz w:val="21"/>
          <w:szCs w:val="21"/>
          <w:highlight w:val="none"/>
          <w:lang w:val="en-US" w:eastAsia="zh-CN"/>
        </w:rPr>
        <w:t>不低于</w:t>
      </w:r>
      <w:r>
        <w:rPr>
          <w:rFonts w:hint="eastAsia" w:cs="仿宋"/>
          <w:color w:val="000000"/>
          <w:sz w:val="21"/>
          <w:szCs w:val="21"/>
          <w:highlight w:val="none"/>
        </w:rPr>
        <w:t>85%</w:t>
      </w:r>
      <w:r>
        <w:rPr>
          <w:rFonts w:hint="eastAsia" w:cs="仿宋"/>
          <w:highlight w:val="none"/>
        </w:rPr>
        <w:t>。</w:t>
      </w:r>
    </w:p>
    <w:p>
      <w:pPr>
        <w:pStyle w:val="407"/>
        <w:ind w:firstLine="420" w:firstLineChars="200"/>
        <w:rPr>
          <w:rFonts w:cs="仿宋"/>
          <w:sz w:val="21"/>
          <w:szCs w:val="21"/>
          <w:highlight w:val="none"/>
        </w:rPr>
      </w:pPr>
      <w:r>
        <w:rPr>
          <w:rFonts w:hint="eastAsia" w:cs="仿宋"/>
          <w:color w:val="000000"/>
          <w:sz w:val="21"/>
          <w:szCs w:val="21"/>
          <w:highlight w:val="none"/>
          <w:lang w:val="en-US" w:bidi="en-US"/>
        </w:rPr>
        <w:t>13.2.4</w:t>
      </w:r>
      <w:r>
        <w:rPr>
          <w:rFonts w:hint="eastAsia" w:cs="仿宋"/>
          <w:color w:val="000000"/>
          <w:sz w:val="21"/>
          <w:szCs w:val="21"/>
          <w:highlight w:val="none"/>
        </w:rPr>
        <w:t>工程质量保修期从工程验收合格之日起算</w:t>
      </w:r>
      <w:r>
        <w:rPr>
          <w:rFonts w:hint="eastAsia" w:cs="仿宋"/>
          <w:color w:val="000000"/>
          <w:sz w:val="21"/>
          <w:szCs w:val="21"/>
          <w:highlight w:val="none"/>
          <w:lang w:eastAsia="zh-CN"/>
        </w:rPr>
        <w:t>，</w:t>
      </w:r>
      <w:r>
        <w:rPr>
          <w:rFonts w:hint="eastAsia" w:cs="仿宋"/>
          <w:color w:val="000000"/>
          <w:sz w:val="21"/>
          <w:szCs w:val="21"/>
          <w:highlight w:val="none"/>
        </w:rPr>
        <w:t>如</w:t>
      </w:r>
      <w:r>
        <w:rPr>
          <w:rFonts w:hint="eastAsia" w:cs="仿宋"/>
          <w:color w:val="000000"/>
          <w:sz w:val="21"/>
          <w:szCs w:val="21"/>
          <w:highlight w:val="none"/>
          <w:lang w:val="en-US" w:eastAsia="zh-CN"/>
        </w:rPr>
        <w:t>需重新种植</w:t>
      </w:r>
      <w:r>
        <w:rPr>
          <w:rFonts w:hint="eastAsia" w:cs="仿宋"/>
          <w:color w:val="000000"/>
          <w:sz w:val="21"/>
          <w:szCs w:val="21"/>
          <w:highlight w:val="none"/>
        </w:rPr>
        <w:t>的，</w:t>
      </w:r>
      <w:r>
        <w:rPr>
          <w:rFonts w:hint="eastAsia" w:cs="仿宋"/>
          <w:color w:val="000000"/>
          <w:sz w:val="21"/>
          <w:szCs w:val="21"/>
          <w:highlight w:val="none"/>
          <w:lang w:val="en-US" w:eastAsia="zh-CN"/>
        </w:rPr>
        <w:t>重新种植</w:t>
      </w:r>
      <w:r>
        <w:rPr>
          <w:rFonts w:hint="eastAsia" w:cs="仿宋"/>
          <w:color w:val="000000"/>
          <w:sz w:val="21"/>
          <w:szCs w:val="21"/>
          <w:highlight w:val="none"/>
        </w:rPr>
        <w:t>部分</w:t>
      </w:r>
      <w:r>
        <w:rPr>
          <w:rFonts w:hint="eastAsia" w:cs="仿宋"/>
          <w:color w:val="000000"/>
          <w:sz w:val="21"/>
          <w:szCs w:val="21"/>
          <w:highlight w:val="none"/>
          <w:lang w:val="en-US" w:eastAsia="zh-CN"/>
        </w:rPr>
        <w:t>质量保修期从</w:t>
      </w:r>
      <w:r>
        <w:rPr>
          <w:rFonts w:hint="eastAsia" w:cs="仿宋"/>
          <w:color w:val="000000"/>
          <w:sz w:val="21"/>
          <w:szCs w:val="21"/>
          <w:highlight w:val="none"/>
        </w:rPr>
        <w:t>经甲方验收合格之日起算</w:t>
      </w:r>
      <w:r>
        <w:rPr>
          <w:rFonts w:hint="eastAsia" w:cs="仿宋"/>
          <w:color w:val="000000"/>
          <w:sz w:val="21"/>
          <w:szCs w:val="21"/>
          <w:highlight w:val="none"/>
          <w:lang w:eastAsia="zh-CN"/>
        </w:rPr>
        <w:t>。</w:t>
      </w:r>
    </w:p>
    <w:p>
      <w:pPr>
        <w:pStyle w:val="407"/>
        <w:ind w:firstLine="420" w:firstLineChars="200"/>
        <w:rPr>
          <w:rFonts w:cs="仿宋"/>
          <w:strike/>
          <w:sz w:val="21"/>
          <w:szCs w:val="21"/>
          <w:highlight w:val="none"/>
        </w:rPr>
      </w:pPr>
      <w:r>
        <w:rPr>
          <w:rFonts w:hint="eastAsia" w:cs="仿宋"/>
          <w:color w:val="000000"/>
          <w:sz w:val="21"/>
          <w:szCs w:val="21"/>
          <w:highlight w:val="none"/>
          <w:lang w:val="en-US" w:bidi="en-US"/>
        </w:rPr>
        <w:t>13.2.5</w:t>
      </w:r>
      <w:r>
        <w:rPr>
          <w:rFonts w:hint="eastAsia" w:cs="仿宋"/>
          <w:color w:val="000000"/>
          <w:sz w:val="21"/>
          <w:szCs w:val="21"/>
          <w:highlight w:val="none"/>
        </w:rPr>
        <w:t>工程质量保修期内，</w:t>
      </w:r>
      <w:r>
        <w:rPr>
          <w:rFonts w:hint="eastAsia" w:cs="仿宋"/>
          <w:color w:val="000000"/>
          <w:sz w:val="21"/>
          <w:szCs w:val="21"/>
          <w:highlight w:val="none"/>
          <w:lang w:val="en-US" w:eastAsia="zh-CN"/>
        </w:rPr>
        <w:t>如发生违法卫片图斑查处的，</w:t>
      </w:r>
      <w:r>
        <w:rPr>
          <w:rFonts w:hint="eastAsia" w:cs="仿宋"/>
          <w:color w:val="000000"/>
          <w:sz w:val="21"/>
          <w:szCs w:val="21"/>
          <w:highlight w:val="none"/>
        </w:rPr>
        <w:t>造成的损失</w:t>
      </w:r>
      <w:r>
        <w:rPr>
          <w:rFonts w:hint="eastAsia" w:cs="仿宋"/>
          <w:color w:val="000000"/>
          <w:sz w:val="21"/>
          <w:szCs w:val="21"/>
          <w:highlight w:val="none"/>
          <w:lang w:val="en-US" w:eastAsia="zh-CN"/>
        </w:rPr>
        <w:t>由乙方全部</w:t>
      </w:r>
      <w:r>
        <w:rPr>
          <w:rFonts w:hint="eastAsia" w:cs="仿宋"/>
          <w:color w:val="000000"/>
          <w:sz w:val="21"/>
          <w:szCs w:val="21"/>
          <w:highlight w:val="none"/>
        </w:rPr>
        <w:t>承担</w:t>
      </w:r>
      <w:r>
        <w:rPr>
          <w:rFonts w:hint="eastAsia" w:cs="仿宋"/>
          <w:color w:val="000000"/>
          <w:sz w:val="21"/>
          <w:szCs w:val="21"/>
          <w:highlight w:val="none"/>
          <w:lang w:eastAsia="zh-CN"/>
        </w:rPr>
        <w:t>。</w:t>
      </w:r>
    </w:p>
    <w:p>
      <w:pPr>
        <w:pStyle w:val="407"/>
        <w:ind w:firstLine="420" w:firstLineChars="200"/>
        <w:rPr>
          <w:rFonts w:cs="仿宋"/>
          <w:sz w:val="21"/>
          <w:szCs w:val="21"/>
          <w:highlight w:val="none"/>
        </w:rPr>
      </w:pPr>
      <w:r>
        <w:rPr>
          <w:rFonts w:hint="eastAsia" w:cs="仿宋"/>
          <w:color w:val="000000"/>
          <w:sz w:val="21"/>
          <w:szCs w:val="21"/>
          <w:highlight w:val="none"/>
          <w:lang w:val="en-US" w:bidi="en-US"/>
        </w:rPr>
        <w:t>13.2.6</w:t>
      </w:r>
      <w:r>
        <w:rPr>
          <w:rFonts w:hint="eastAsia" w:cs="仿宋"/>
          <w:color w:val="000000"/>
          <w:sz w:val="21"/>
          <w:szCs w:val="21"/>
          <w:highlight w:val="none"/>
        </w:rPr>
        <w:t>由</w:t>
      </w:r>
      <w:r>
        <w:rPr>
          <w:rFonts w:hint="eastAsia" w:cs="仿宋"/>
          <w:color w:val="000000"/>
          <w:sz w:val="21"/>
          <w:szCs w:val="21"/>
          <w:highlight w:val="none"/>
          <w:lang w:val="en-US"/>
        </w:rPr>
        <w:t>于</w:t>
      </w:r>
      <w:r>
        <w:rPr>
          <w:rFonts w:hint="eastAsia" w:cs="仿宋"/>
          <w:color w:val="000000"/>
          <w:sz w:val="21"/>
          <w:szCs w:val="21"/>
          <w:highlight w:val="none"/>
        </w:rPr>
        <w:t>乙方不履行保修责任，甲方按约定直接从工程质量保证金中扣除的相关费用累计超过原保证金总额的50%的，甲方应以书面形式通知乙方。乙方应于甲方发出书面通知后十个工作日内， 按甲方已扣除的费用额度补足工程质量保证金，否则按</w:t>
      </w:r>
      <w:r>
        <w:rPr>
          <w:rFonts w:hint="eastAsia" w:cs="仿宋"/>
          <w:color w:val="000000"/>
          <w:sz w:val="21"/>
          <w:szCs w:val="21"/>
          <w:highlight w:val="none"/>
          <w:lang w:val="en-US" w:bidi="en-US"/>
        </w:rPr>
        <w:t>10000.</w:t>
      </w:r>
      <w:r>
        <w:rPr>
          <w:rFonts w:hint="eastAsia" w:cs="仿宋"/>
          <w:color w:val="000000"/>
          <w:sz w:val="21"/>
          <w:szCs w:val="21"/>
          <w:highlight w:val="none"/>
        </w:rPr>
        <w:t>00元</w:t>
      </w:r>
      <w:r>
        <w:rPr>
          <w:rFonts w:hint="eastAsia" w:cs="仿宋"/>
          <w:color w:val="000000"/>
          <w:sz w:val="21"/>
          <w:szCs w:val="21"/>
          <w:highlight w:val="none"/>
          <w:lang w:val="en-US" w:bidi="en-US"/>
        </w:rPr>
        <w:t>/</w:t>
      </w:r>
      <w:r>
        <w:rPr>
          <w:rFonts w:hint="eastAsia" w:cs="仿宋"/>
          <w:color w:val="000000"/>
          <w:sz w:val="21"/>
          <w:szCs w:val="21"/>
          <w:highlight w:val="none"/>
        </w:rPr>
        <w:t>日的标准向甲方支付违约金。</w:t>
      </w:r>
    </w:p>
    <w:p>
      <w:pPr>
        <w:pStyle w:val="407"/>
        <w:ind w:firstLine="420" w:firstLineChars="200"/>
        <w:rPr>
          <w:strike/>
          <w:color w:val="000000"/>
          <w:sz w:val="21"/>
          <w:szCs w:val="21"/>
          <w:highlight w:val="none"/>
        </w:rPr>
      </w:pPr>
      <w:r>
        <w:rPr>
          <w:rFonts w:hint="eastAsia" w:cs="仿宋"/>
          <w:color w:val="000000"/>
          <w:sz w:val="21"/>
          <w:szCs w:val="21"/>
          <w:highlight w:val="none"/>
          <w:lang w:val="en-US" w:bidi="en-US"/>
        </w:rPr>
        <w:t>13.2.7</w:t>
      </w:r>
      <w:r>
        <w:rPr>
          <w:rFonts w:hint="eastAsia" w:cs="仿宋"/>
          <w:color w:val="000000"/>
          <w:sz w:val="21"/>
          <w:szCs w:val="21"/>
          <w:highlight w:val="none"/>
        </w:rPr>
        <w:t>工程质量保修期内如发生紧急抢修事故，乙方应在接到甲方通知后1小时内到达事故现场抢修。非乙方施工质量引起的事故，抢修费用由责任方承担。</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第十四条 通知和送达</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 xml:space="preserve">14.1任何一方发出通知，可以采取邮寄、快递寄送或者传真、发送电子邮件、手机短信、QQ信息等合法方式送达给对方。如通过邮寄或快递送达的，发出之日起届满5日的当日视为送达；如通过传真、发送电子邮件、手机短信、QQ信息送达的，发出之日的当日视为送达。 </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14.2除上述通知方式外，甲方还有权以报纸公告形式通知乙方，公告媒体为《南国早报》或《南宁晚报》。如以报纸公告形式通知的，则报纸公开发行之日即视为送达乙方。</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第十五条 不可抗力</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15.1</w:t>
      </w:r>
      <w:r>
        <w:rPr>
          <w:rFonts w:hint="eastAsia" w:ascii="宋体" w:hAnsi="宋体" w:eastAsia="宋体" w:cs="仿宋"/>
          <w:color w:val="auto"/>
          <w:sz w:val="21"/>
          <w:szCs w:val="21"/>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15.2受不可抗力影响的一方应在遇到不可抗力之时起24小时内，将所发生的不可抗力事件情况以电邮、传真等形式通知对方，并在事件发生之日起10日内以特快专递或挂号信件将不可抗力发生地政府部门/机构出具的证明文件交对方确认。</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15.3当不可抗力停止或消除后，受不可抗力影响的一方应在24小时内以电子邮件、传真等形式通知对方，并在3日内以特快专递或挂号信证实。</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15.4合同生效后，合同各方的任何一方由于不可抗力事件而影响到本合同履行时，则延长履行合同的期限，这一期限应相当于不可抗力所影响的时间，并可根据情况部分或全部免予承担违约责任，但一方延误履约后发生不可抗力的，不能免除责任。</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15.5如果不可抗力的影响持续达30日或以上时，双方应根据该事件对本合同履行的影响程度协商对本合同的修改或终止。</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第十六条 争议解决</w:t>
      </w:r>
    </w:p>
    <w:p>
      <w:pPr>
        <w:autoSpaceDE w:val="0"/>
        <w:autoSpaceDN w:val="0"/>
        <w:adjustRightInd w:val="0"/>
        <w:spacing w:before="0" w:after="0" w:afterAutospacing="0"/>
        <w:ind w:left="0" w:right="0" w:firstLine="422" w:firstLineChars="200"/>
        <w:rPr>
          <w:rFonts w:ascii="宋体" w:hAnsi="宋体" w:cs="仿宋"/>
          <w:b/>
          <w:bCs w:val="0"/>
          <w:szCs w:val="21"/>
          <w:highlight w:val="none"/>
        </w:rPr>
      </w:pPr>
      <w:bookmarkStart w:id="1470" w:name="_Toc389065342"/>
      <w:bookmarkStart w:id="1471" w:name="_Toc373478424"/>
      <w:bookmarkStart w:id="1472" w:name="_Toc24166"/>
      <w:bookmarkStart w:id="1473" w:name="_Toc373227777"/>
      <w:r>
        <w:rPr>
          <w:rFonts w:hint="eastAsia" w:ascii="宋体" w:hAnsi="宋体" w:cs="仿宋"/>
          <w:b/>
          <w:bCs w:val="0"/>
          <w:szCs w:val="21"/>
          <w:highlight w:val="none"/>
        </w:rPr>
        <w:t>16</w:t>
      </w:r>
      <w:r>
        <w:rPr>
          <w:rFonts w:ascii="宋体" w:hAnsi="宋体" w:cs="仿宋"/>
          <w:b/>
          <w:bCs w:val="0"/>
          <w:szCs w:val="21"/>
          <w:highlight w:val="none"/>
        </w:rPr>
        <w:t>.</w:t>
      </w:r>
      <w:r>
        <w:rPr>
          <w:rFonts w:hint="eastAsia" w:ascii="宋体" w:hAnsi="宋体" w:cs="仿宋"/>
          <w:b/>
          <w:bCs w:val="0"/>
          <w:szCs w:val="21"/>
          <w:highlight w:val="none"/>
        </w:rPr>
        <w:t>1</w:t>
      </w:r>
      <w:r>
        <w:rPr>
          <w:rFonts w:ascii="宋体" w:hAnsi="宋体" w:cs="仿宋"/>
          <w:b/>
          <w:bCs w:val="0"/>
          <w:szCs w:val="21"/>
          <w:highlight w:val="none"/>
        </w:rPr>
        <w:t xml:space="preserve"> 争议评审</w:t>
      </w:r>
      <w:bookmarkEnd w:id="1470"/>
      <w:bookmarkEnd w:id="1471"/>
      <w:bookmarkEnd w:id="1472"/>
      <w:bookmarkEnd w:id="1473"/>
    </w:p>
    <w:p>
      <w:pPr>
        <w:pStyle w:val="400"/>
        <w:spacing w:line="360" w:lineRule="auto"/>
        <w:ind w:left="149" w:leftChars="71" w:firstLine="315" w:firstLineChars="150"/>
        <w:jc w:val="left"/>
        <w:rPr>
          <w:szCs w:val="21"/>
          <w:highlight w:val="none"/>
          <w:u w:val="single"/>
        </w:rPr>
      </w:pPr>
      <w:r>
        <w:rPr>
          <w:szCs w:val="21"/>
          <w:highlight w:val="none"/>
        </w:rPr>
        <w:t>合同当事人是否同意将工程争议提交争议评审小组决定：</w:t>
      </w:r>
      <w:r>
        <w:rPr>
          <w:spacing w:val="-1"/>
          <w:highlight w:val="none"/>
          <w:u w:val="single"/>
        </w:rPr>
        <w:t>无</w:t>
      </w:r>
      <w:r>
        <w:rPr>
          <w:szCs w:val="21"/>
          <w:highlight w:val="none"/>
        </w:rPr>
        <w:t>。</w:t>
      </w:r>
    </w:p>
    <w:p>
      <w:pPr>
        <w:autoSpaceDE w:val="0"/>
        <w:autoSpaceDN w:val="0"/>
        <w:adjustRightInd w:val="0"/>
        <w:spacing w:before="0" w:after="0" w:afterAutospacing="0"/>
        <w:ind w:left="0" w:right="0" w:firstLine="422" w:firstLineChars="200"/>
        <w:rPr>
          <w:rFonts w:ascii="宋体" w:hAnsi="宋体" w:cs="仿宋"/>
          <w:b/>
          <w:bCs w:val="0"/>
          <w:szCs w:val="21"/>
          <w:highlight w:val="none"/>
        </w:rPr>
      </w:pPr>
      <w:bookmarkStart w:id="1474" w:name="_Toc24467"/>
      <w:bookmarkStart w:id="1475" w:name="_Toc373478425"/>
      <w:bookmarkStart w:id="1476" w:name="_Toc373227778"/>
      <w:bookmarkStart w:id="1477" w:name="_Toc389065343"/>
      <w:r>
        <w:rPr>
          <w:rFonts w:hint="eastAsia" w:ascii="宋体" w:hAnsi="宋体" w:cs="仿宋"/>
          <w:b/>
          <w:bCs w:val="0"/>
          <w:szCs w:val="21"/>
          <w:highlight w:val="none"/>
        </w:rPr>
        <w:t>16</w:t>
      </w:r>
      <w:r>
        <w:rPr>
          <w:rFonts w:ascii="宋体" w:hAnsi="宋体" w:cs="仿宋"/>
          <w:b/>
          <w:bCs w:val="0"/>
          <w:szCs w:val="21"/>
          <w:highlight w:val="none"/>
        </w:rPr>
        <w:t>.</w:t>
      </w:r>
      <w:r>
        <w:rPr>
          <w:rFonts w:hint="eastAsia" w:ascii="宋体" w:hAnsi="宋体" w:cs="仿宋"/>
          <w:b/>
          <w:bCs w:val="0"/>
          <w:szCs w:val="21"/>
          <w:highlight w:val="none"/>
        </w:rPr>
        <w:t>2</w:t>
      </w:r>
      <w:r>
        <w:rPr>
          <w:rFonts w:ascii="宋体" w:hAnsi="宋体" w:cs="仿宋"/>
          <w:b/>
          <w:bCs w:val="0"/>
          <w:szCs w:val="21"/>
          <w:highlight w:val="none"/>
        </w:rPr>
        <w:t xml:space="preserve"> 仲裁或诉讼</w:t>
      </w:r>
      <w:bookmarkEnd w:id="1474"/>
      <w:bookmarkEnd w:id="1475"/>
      <w:bookmarkEnd w:id="1476"/>
      <w:bookmarkEnd w:id="1477"/>
    </w:p>
    <w:p>
      <w:pPr>
        <w:pStyle w:val="400"/>
        <w:spacing w:line="360" w:lineRule="auto"/>
        <w:ind w:firstLine="420" w:firstLineChars="200"/>
        <w:rPr>
          <w:szCs w:val="21"/>
          <w:highlight w:val="none"/>
        </w:rPr>
      </w:pPr>
      <w:r>
        <w:rPr>
          <w:szCs w:val="21"/>
          <w:highlight w:val="none"/>
        </w:rPr>
        <w:t>因合同及合同有关事项发生的争议，按下列第</w:t>
      </w:r>
      <w:r>
        <w:rPr>
          <w:szCs w:val="21"/>
          <w:highlight w:val="none"/>
          <w:u w:val="single"/>
        </w:rPr>
        <w:t>（2）</w:t>
      </w:r>
      <w:r>
        <w:rPr>
          <w:szCs w:val="21"/>
          <w:highlight w:val="none"/>
        </w:rPr>
        <w:t>种方式解决：</w:t>
      </w:r>
    </w:p>
    <w:p>
      <w:pPr>
        <w:pStyle w:val="400"/>
        <w:spacing w:line="360" w:lineRule="auto"/>
        <w:ind w:firstLine="420" w:firstLineChars="200"/>
        <w:jc w:val="left"/>
        <w:rPr>
          <w:szCs w:val="21"/>
          <w:highlight w:val="none"/>
        </w:rPr>
      </w:pPr>
      <w:r>
        <w:rPr>
          <w:szCs w:val="21"/>
          <w:highlight w:val="none"/>
        </w:rPr>
        <w:t>（1）提请</w:t>
      </w:r>
      <w:r>
        <w:rPr>
          <w:szCs w:val="21"/>
          <w:highlight w:val="none"/>
          <w:u w:val="single"/>
        </w:rPr>
        <w:t xml:space="preserve">  /  </w:t>
      </w:r>
      <w:r>
        <w:rPr>
          <w:szCs w:val="21"/>
          <w:highlight w:val="none"/>
        </w:rPr>
        <w:t>仲裁委员会按照该会仲裁规则进行仲裁，仲裁裁决是终局的，对合同双方均有约束力。</w:t>
      </w:r>
    </w:p>
    <w:p>
      <w:pPr>
        <w:spacing w:before="0" w:after="0" w:afterAutospacing="0"/>
        <w:ind w:left="0" w:right="0" w:firstLine="420" w:firstLineChars="200"/>
        <w:rPr>
          <w:rFonts w:hint="eastAsia"/>
          <w:highlight w:val="none"/>
        </w:rPr>
      </w:pPr>
      <w:r>
        <w:rPr>
          <w:highlight w:val="none"/>
        </w:rPr>
        <w:t>（2）向</w:t>
      </w:r>
      <w:r>
        <w:rPr>
          <w:highlight w:val="none"/>
          <w:u w:val="single"/>
        </w:rPr>
        <w:t xml:space="preserve"> 工程所在地 </w:t>
      </w:r>
      <w:r>
        <w:rPr>
          <w:highlight w:val="none"/>
        </w:rPr>
        <w:t>人民法院起诉。</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第十七条 其他</w:t>
      </w:r>
    </w:p>
    <w:p>
      <w:pPr>
        <w:pStyle w:val="413"/>
        <w:spacing w:line="360" w:lineRule="auto"/>
        <w:ind w:firstLine="420" w:firstLineChars="200"/>
        <w:rPr>
          <w:rFonts w:ascii="Times New Roman" w:hAnsi="Times New Roman"/>
          <w:highlight w:val="none"/>
        </w:rPr>
      </w:pPr>
      <w:r>
        <w:rPr>
          <w:rFonts w:hint="eastAsia" w:ascii="宋体" w:hAnsi="宋体" w:cs="仿宋"/>
          <w:color w:val="000000"/>
          <w:highlight w:val="none"/>
        </w:rPr>
        <w:t>17</w:t>
      </w:r>
      <w:r>
        <w:rPr>
          <w:rFonts w:ascii="Times New Roman" w:hAnsi="Times New Roman"/>
          <w:highlight w:val="none"/>
        </w:rPr>
        <w:t>.1 本工程禁止使用童工。</w:t>
      </w:r>
    </w:p>
    <w:p>
      <w:pPr>
        <w:pStyle w:val="413"/>
        <w:spacing w:line="360" w:lineRule="auto"/>
        <w:ind w:firstLine="420" w:firstLineChars="200"/>
        <w:rPr>
          <w:rFonts w:ascii="Times New Roman" w:hAnsi="Times New Roman"/>
          <w:highlight w:val="none"/>
        </w:rPr>
      </w:pPr>
      <w:r>
        <w:rPr>
          <w:rFonts w:hint="eastAsia" w:ascii="Times New Roman" w:hAnsi="Times New Roman"/>
          <w:highlight w:val="none"/>
        </w:rPr>
        <w:t>17</w:t>
      </w:r>
      <w:r>
        <w:rPr>
          <w:rFonts w:ascii="Times New Roman" w:hAnsi="Times New Roman"/>
          <w:highlight w:val="none"/>
        </w:rPr>
        <w:t>.2 当甲方认为乙方无正当理由而又未履行承包义务时，并在甲方发出要求履约义务通知7日后仍未履行的，每逾期一天，乙方应当承担签约合同价的万分之四作为违约金，逾期达15天甲方可单方面通知乙方后解除合同，乙方除返还甲方已支付的费用外，还应承担签约合同价3%的违约金，若违约金不足以弥补甲方损失的，乙方还应承担赔偿责任。</w:t>
      </w:r>
    </w:p>
    <w:p>
      <w:pPr>
        <w:pStyle w:val="413"/>
        <w:spacing w:line="360" w:lineRule="auto"/>
        <w:ind w:firstLine="420" w:firstLineChars="200"/>
        <w:rPr>
          <w:rFonts w:ascii="Times New Roman" w:hAnsi="Times New Roman"/>
          <w:highlight w:val="none"/>
        </w:rPr>
      </w:pPr>
      <w:r>
        <w:rPr>
          <w:rFonts w:hint="eastAsia" w:ascii="Times New Roman" w:hAnsi="Times New Roman"/>
          <w:highlight w:val="none"/>
        </w:rPr>
        <w:t>17</w:t>
      </w:r>
      <w:r>
        <w:rPr>
          <w:rFonts w:ascii="Times New Roman" w:hAnsi="Times New Roman"/>
          <w:highlight w:val="none"/>
        </w:rPr>
        <w:t>.3 甲方需召开会议时，重要会议至少提前12个小时、临时会议至少提前3个小时通知乙方，重要会议要求乙方的项目经理应参加且按时到达，若乙方未经甲方同意不参加或不按时参加会议累计达两次的，视乙方违约，按10000元/人·次追究乙方违约责任，乙方不得因此向甲方提出任何索赔。</w:t>
      </w:r>
    </w:p>
    <w:p>
      <w:pPr>
        <w:pStyle w:val="413"/>
        <w:spacing w:line="360" w:lineRule="auto"/>
        <w:ind w:firstLine="420" w:firstLineChars="200"/>
        <w:rPr>
          <w:rFonts w:ascii="Times New Roman" w:hAnsi="Times New Roman"/>
          <w:highlight w:val="none"/>
        </w:rPr>
      </w:pPr>
      <w:r>
        <w:rPr>
          <w:rFonts w:hint="eastAsia" w:ascii="Times New Roman" w:hAnsi="Times New Roman"/>
          <w:highlight w:val="none"/>
        </w:rPr>
        <w:t>17</w:t>
      </w:r>
      <w:r>
        <w:rPr>
          <w:rFonts w:ascii="Times New Roman" w:hAnsi="Times New Roman"/>
          <w:highlight w:val="none"/>
        </w:rPr>
        <w:t>.4 乙方未按南宁市委市政府有关扬尘治理专项整治活动、美丽南宁·整洁畅通有序大行动等相关规定和要求执行不到位或未履行其职责和义务的，视为乙方违约。按以下方式向乙方追偿违约金：</w:t>
      </w:r>
    </w:p>
    <w:p>
      <w:pPr>
        <w:pStyle w:val="413"/>
        <w:spacing w:line="360" w:lineRule="auto"/>
        <w:ind w:firstLine="420" w:firstLineChars="200"/>
        <w:rPr>
          <w:rFonts w:ascii="Times New Roman" w:hAnsi="Times New Roman"/>
          <w:highlight w:val="none"/>
        </w:rPr>
      </w:pPr>
      <w:r>
        <w:rPr>
          <w:rFonts w:ascii="Times New Roman" w:hAnsi="Times New Roman"/>
          <w:highlight w:val="none"/>
        </w:rPr>
        <w:t>（1）由于乙方落实不到位或不履职等原因造成“数字城管”案件逾期回复，视为乙方违约，违约金为5000元/条（处）；若出现假完成案件的，视为乙方违约，违约金为10000元/条（处）。</w:t>
      </w:r>
    </w:p>
    <w:p>
      <w:pPr>
        <w:pStyle w:val="413"/>
        <w:spacing w:line="360" w:lineRule="auto"/>
        <w:ind w:firstLine="420" w:firstLineChars="200"/>
        <w:rPr>
          <w:rFonts w:ascii="Times New Roman" w:hAnsi="Times New Roman"/>
          <w:highlight w:val="none"/>
        </w:rPr>
      </w:pPr>
      <w:r>
        <w:rPr>
          <w:rFonts w:ascii="Times New Roman" w:hAnsi="Times New Roman"/>
          <w:highlight w:val="none"/>
        </w:rPr>
        <w:t>（2）根据南宁市“美丽南宁·整洁畅通有序大行动”指挥部办公室每月案件发生最大密度数据，连续两月案件数量上升的，视为乙方违约，违约金为5000元/次。</w:t>
      </w:r>
    </w:p>
    <w:p>
      <w:pPr>
        <w:pStyle w:val="413"/>
        <w:spacing w:line="360" w:lineRule="auto"/>
        <w:ind w:firstLine="420" w:firstLineChars="200"/>
        <w:rPr>
          <w:rFonts w:ascii="Times New Roman" w:hAnsi="Times New Roman"/>
          <w:highlight w:val="none"/>
        </w:rPr>
      </w:pPr>
      <w:r>
        <w:rPr>
          <w:rFonts w:hint="eastAsia" w:ascii="Times New Roman" w:hAnsi="Times New Roman"/>
          <w:highlight w:val="none"/>
        </w:rPr>
        <w:t>17</w:t>
      </w:r>
      <w:r>
        <w:rPr>
          <w:rFonts w:ascii="Times New Roman" w:hAnsi="Times New Roman"/>
          <w:highlight w:val="none"/>
        </w:rPr>
        <w:t>.5</w:t>
      </w:r>
      <w:r>
        <w:rPr>
          <w:rFonts w:hint="eastAsia" w:ascii="Times New Roman" w:hAnsi="Times New Roman"/>
          <w:highlight w:val="none"/>
          <w:lang w:val="en-US" w:eastAsia="zh-CN"/>
        </w:rPr>
        <w:t xml:space="preserve"> </w:t>
      </w:r>
      <w:r>
        <w:rPr>
          <w:rFonts w:ascii="Times New Roman" w:hAnsi="Times New Roman"/>
          <w:highlight w:val="none"/>
        </w:rPr>
        <w:t>甲方仅接受乙方书面授权的唯一代理人，办理相关支付手续。乙方如果在项目施工工作中需另使用项目经理部印章的，需出具法定授权委托书，对受托人、范围、时间、权限作出明确约定并承担法律责任。</w:t>
      </w:r>
    </w:p>
    <w:p>
      <w:pPr>
        <w:pStyle w:val="413"/>
        <w:spacing w:line="360" w:lineRule="auto"/>
        <w:ind w:firstLine="420" w:firstLineChars="200"/>
        <w:rPr>
          <w:rFonts w:ascii="Times New Roman" w:hAnsi="Times New Roman"/>
          <w:highlight w:val="none"/>
        </w:rPr>
      </w:pPr>
      <w:r>
        <w:rPr>
          <w:rFonts w:hint="eastAsia" w:ascii="Times New Roman" w:hAnsi="Times New Roman"/>
          <w:highlight w:val="none"/>
        </w:rPr>
        <w:t>17</w:t>
      </w:r>
      <w:r>
        <w:rPr>
          <w:rFonts w:ascii="Times New Roman" w:hAnsi="Times New Roman"/>
          <w:highlight w:val="none"/>
        </w:rPr>
        <w:t>.</w:t>
      </w:r>
      <w:r>
        <w:rPr>
          <w:rFonts w:hint="eastAsia" w:ascii="Times New Roman" w:hAnsi="Times New Roman"/>
          <w:highlight w:val="none"/>
          <w:lang w:val="en-US" w:eastAsia="zh-CN"/>
        </w:rPr>
        <w:t>6</w:t>
      </w:r>
      <w:r>
        <w:rPr>
          <w:rFonts w:ascii="Times New Roman" w:hAnsi="Times New Roman"/>
          <w:highlight w:val="none"/>
        </w:rPr>
        <w:t xml:space="preserve"> 由于施工造成的环境污染，其责任和费用均由乙方承担。</w:t>
      </w:r>
    </w:p>
    <w:p>
      <w:pPr>
        <w:spacing w:before="0" w:after="0" w:afterAutospacing="0"/>
        <w:ind w:left="0" w:right="0" w:firstLine="420" w:firstLineChars="200"/>
        <w:rPr>
          <w:rFonts w:ascii="宋体" w:hAnsi="宋体" w:cs="宋体"/>
          <w:highlight w:val="none"/>
        </w:rPr>
      </w:pPr>
    </w:p>
    <w:p>
      <w:pPr>
        <w:snapToGrid w:val="0"/>
        <w:ind w:left="0" w:firstLine="426"/>
        <w:rPr>
          <w:rFonts w:ascii="宋体" w:hAnsi="宋体" w:cs="宋体"/>
          <w:b/>
          <w:bCs/>
          <w:sz w:val="24"/>
          <w:highlight w:val="none"/>
        </w:rPr>
      </w:pPr>
    </w:p>
    <w:p>
      <w:pPr>
        <w:keepNext/>
        <w:keepLines/>
        <w:numPr>
          <w:ilvl w:val="0"/>
          <w:numId w:val="8"/>
        </w:numPr>
        <w:ind w:left="0"/>
        <w:jc w:val="center"/>
        <w:outlineLvl w:val="1"/>
        <w:rPr>
          <w:rFonts w:hint="eastAsia" w:ascii="宋体" w:hAnsi="宋体" w:cs="宋体"/>
          <w:b/>
          <w:sz w:val="28"/>
          <w:szCs w:val="28"/>
          <w:highlight w:val="none"/>
        </w:rPr>
      </w:pPr>
      <w:r>
        <w:rPr>
          <w:rFonts w:hint="eastAsia" w:ascii="宋体" w:hAnsi="宋体" w:cs="宋体"/>
          <w:highlight w:val="none"/>
        </w:rPr>
        <w:br w:type="page"/>
      </w:r>
      <w:bookmarkEnd w:id="1377"/>
      <w:bookmarkEnd w:id="1378"/>
      <w:bookmarkEnd w:id="1379"/>
      <w:bookmarkEnd w:id="1380"/>
      <w:bookmarkEnd w:id="1381"/>
      <w:bookmarkStart w:id="1478" w:name="_Toc8233"/>
      <w:bookmarkStart w:id="1479" w:name="_Toc13882"/>
      <w:bookmarkStart w:id="1480" w:name="_Toc19404"/>
      <w:bookmarkStart w:id="1481" w:name="_Toc28794"/>
      <w:bookmarkStart w:id="1482" w:name="_Toc31923"/>
      <w:bookmarkStart w:id="1483" w:name="_Toc9085"/>
      <w:bookmarkStart w:id="1484" w:name="_Toc4673"/>
      <w:bookmarkStart w:id="1485" w:name="_Toc12594"/>
      <w:bookmarkStart w:id="1486" w:name="_Toc11352"/>
      <w:bookmarkStart w:id="1487" w:name="_Toc13340"/>
      <w:bookmarkStart w:id="1488" w:name="_Toc352"/>
      <w:bookmarkStart w:id="1489" w:name="_Toc5610"/>
      <w:bookmarkStart w:id="1490" w:name="_Toc1374"/>
      <w:bookmarkStart w:id="1491" w:name="_Toc9625"/>
      <w:bookmarkStart w:id="1492" w:name="_Toc4086"/>
      <w:bookmarkStart w:id="1493" w:name="_Toc142138408"/>
      <w:bookmarkStart w:id="1494" w:name="_Toc3124"/>
      <w:bookmarkStart w:id="1495" w:name="_Toc30871"/>
      <w:bookmarkStart w:id="1496" w:name="_Toc12750"/>
      <w:r>
        <w:rPr>
          <w:rFonts w:hint="eastAsia" w:ascii="宋体" w:hAnsi="宋体" w:cs="宋体"/>
          <w:b/>
          <w:sz w:val="28"/>
          <w:szCs w:val="28"/>
          <w:highlight w:val="none"/>
        </w:rPr>
        <w:t>合同附件</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keepNext w:val="0"/>
        <w:keepLines w:val="0"/>
        <w:numPr>
          <w:ilvl w:val="0"/>
          <w:numId w:val="0"/>
        </w:numPr>
        <w:ind w:left="0"/>
        <w:jc w:val="both"/>
        <w:outlineLvl w:val="9"/>
        <w:rPr>
          <w:rFonts w:hint="eastAsia"/>
          <w:highlight w:val="none"/>
        </w:rPr>
      </w:pPr>
    </w:p>
    <w:p>
      <w:pPr>
        <w:keepNext w:val="0"/>
        <w:keepLines w:val="0"/>
        <w:numPr>
          <w:ilvl w:val="0"/>
          <w:numId w:val="0"/>
        </w:numPr>
        <w:ind w:left="0"/>
        <w:jc w:val="both"/>
        <w:outlineLvl w:val="9"/>
        <w:rPr>
          <w:rFonts w:hint="eastAsia"/>
          <w:highlight w:val="none"/>
        </w:rPr>
      </w:pPr>
    </w:p>
    <w:p>
      <w:pPr>
        <w:pStyle w:val="400"/>
        <w:spacing w:line="360" w:lineRule="auto"/>
        <w:jc w:val="left"/>
        <w:rPr>
          <w:b/>
          <w:sz w:val="28"/>
          <w:szCs w:val="28"/>
          <w:highlight w:val="none"/>
        </w:rPr>
      </w:pPr>
      <w:bookmarkStart w:id="1497" w:name="_Toc351203652"/>
      <w:r>
        <w:rPr>
          <w:b/>
          <w:sz w:val="28"/>
          <w:szCs w:val="28"/>
          <w:highlight w:val="none"/>
        </w:rPr>
        <w:t>附件</w:t>
      </w:r>
      <w:bookmarkEnd w:id="1497"/>
    </w:p>
    <w:p>
      <w:pPr>
        <w:pStyle w:val="400"/>
        <w:spacing w:line="360" w:lineRule="auto"/>
        <w:jc w:val="left"/>
        <w:rPr>
          <w:highlight w:val="none"/>
        </w:rPr>
      </w:pPr>
      <w:r>
        <w:rPr>
          <w:highlight w:val="none"/>
        </w:rPr>
        <w:t>附件1：工程质量保修书</w:t>
      </w:r>
    </w:p>
    <w:p>
      <w:pPr>
        <w:pStyle w:val="400"/>
        <w:spacing w:line="360" w:lineRule="auto"/>
        <w:jc w:val="left"/>
        <w:rPr>
          <w:highlight w:val="none"/>
        </w:rPr>
      </w:pPr>
      <w:r>
        <w:rPr>
          <w:highlight w:val="none"/>
        </w:rPr>
        <w:t>附件</w:t>
      </w:r>
      <w:r>
        <w:rPr>
          <w:rFonts w:hint="eastAsia"/>
          <w:highlight w:val="none"/>
          <w:lang w:val="en-US" w:eastAsia="zh-CN"/>
        </w:rPr>
        <w:t>2</w:t>
      </w:r>
      <w:r>
        <w:rPr>
          <w:highlight w:val="none"/>
        </w:rPr>
        <w:t>：乙方用于本工程施工的机械设备表</w:t>
      </w:r>
    </w:p>
    <w:p>
      <w:pPr>
        <w:pStyle w:val="400"/>
        <w:spacing w:line="360" w:lineRule="auto"/>
        <w:jc w:val="left"/>
        <w:rPr>
          <w:highlight w:val="none"/>
        </w:rPr>
      </w:pPr>
      <w:r>
        <w:rPr>
          <w:highlight w:val="none"/>
        </w:rPr>
        <w:t>附件</w:t>
      </w:r>
      <w:r>
        <w:rPr>
          <w:rFonts w:hint="eastAsia"/>
          <w:highlight w:val="none"/>
          <w:lang w:val="en-US" w:eastAsia="zh-CN"/>
        </w:rPr>
        <w:t>3</w:t>
      </w:r>
      <w:r>
        <w:rPr>
          <w:highlight w:val="none"/>
        </w:rPr>
        <w:t>：乙方主要施工管理人员表</w:t>
      </w:r>
    </w:p>
    <w:p>
      <w:pPr>
        <w:pStyle w:val="400"/>
        <w:spacing w:line="360" w:lineRule="auto"/>
        <w:jc w:val="left"/>
        <w:rPr>
          <w:highlight w:val="none"/>
        </w:rPr>
      </w:pPr>
      <w:r>
        <w:rPr>
          <w:highlight w:val="none"/>
        </w:rPr>
        <w:t>附件</w:t>
      </w:r>
      <w:r>
        <w:rPr>
          <w:rFonts w:hint="eastAsia"/>
          <w:highlight w:val="none"/>
          <w:lang w:val="en-US" w:eastAsia="zh-CN"/>
        </w:rPr>
        <w:t>4</w:t>
      </w:r>
      <w:r>
        <w:rPr>
          <w:highlight w:val="none"/>
        </w:rPr>
        <w:t>：分包人主要施工管理人员表</w:t>
      </w:r>
    </w:p>
    <w:p>
      <w:pPr>
        <w:pStyle w:val="400"/>
        <w:spacing w:line="360" w:lineRule="auto"/>
        <w:jc w:val="left"/>
        <w:rPr>
          <w:rFonts w:ascii="Times New Roman" w:hAnsi="Times New Roman" w:eastAsia="宋体" w:cs="Times New Roman"/>
          <w:highlight w:val="none"/>
        </w:rPr>
      </w:pPr>
      <w:r>
        <w:rPr>
          <w:rFonts w:ascii="Times New Roman" w:hAnsi="Times New Roman" w:eastAsia="宋体" w:cs="Times New Roman"/>
          <w:highlight w:val="none"/>
        </w:rPr>
        <w:t>附件</w:t>
      </w:r>
      <w:r>
        <w:rPr>
          <w:rFonts w:hint="eastAsia" w:ascii="Times New Roman" w:hAnsi="Times New Roman" w:eastAsia="宋体" w:cs="Times New Roman"/>
          <w:highlight w:val="none"/>
          <w:lang w:val="en-US" w:eastAsia="zh-CN"/>
        </w:rPr>
        <w:t>5</w:t>
      </w:r>
      <w:r>
        <w:rPr>
          <w:rFonts w:ascii="Times New Roman" w:hAnsi="Times New Roman" w:eastAsia="宋体" w:cs="Times New Roman"/>
          <w:highlight w:val="none"/>
        </w:rPr>
        <w:t>：履约担保格式</w:t>
      </w:r>
    </w:p>
    <w:p>
      <w:pPr>
        <w:pStyle w:val="400"/>
        <w:spacing w:line="360" w:lineRule="auto"/>
        <w:jc w:val="left"/>
        <w:rPr>
          <w:rFonts w:ascii="Times New Roman" w:hAnsi="Times New Roman" w:eastAsia="宋体" w:cs="Times New Roman"/>
          <w:highlight w:val="none"/>
        </w:rPr>
      </w:pPr>
      <w:r>
        <w:rPr>
          <w:rFonts w:ascii="Times New Roman" w:hAnsi="Times New Roman" w:eastAsia="宋体" w:cs="Times New Roman"/>
          <w:highlight w:val="none"/>
        </w:rPr>
        <w:t>附件</w:t>
      </w:r>
      <w:r>
        <w:rPr>
          <w:rFonts w:hint="eastAsia" w:ascii="Times New Roman" w:hAnsi="Times New Roman" w:eastAsia="宋体" w:cs="Times New Roman"/>
          <w:highlight w:val="none"/>
          <w:lang w:val="en-US" w:eastAsia="zh-CN"/>
        </w:rPr>
        <w:t>6</w:t>
      </w:r>
      <w:r>
        <w:rPr>
          <w:rFonts w:ascii="Times New Roman" w:hAnsi="Times New Roman" w:eastAsia="宋体" w:cs="Times New Roman"/>
          <w:highlight w:val="none"/>
        </w:rPr>
        <w:t>：廉政责任书</w:t>
      </w:r>
    </w:p>
    <w:p>
      <w:pPr>
        <w:pStyle w:val="400"/>
        <w:spacing w:line="360" w:lineRule="auto"/>
        <w:jc w:val="left"/>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附件</w:t>
      </w:r>
      <w:r>
        <w:rPr>
          <w:rFonts w:hint="eastAsia" w:ascii="Times New Roman" w:hAnsi="Times New Roman" w:eastAsia="宋体" w:cs="Times New Roman"/>
          <w:highlight w:val="none"/>
          <w:lang w:val="en-US" w:eastAsia="zh-CN"/>
        </w:rPr>
        <w:t>7</w:t>
      </w:r>
      <w:r>
        <w:rPr>
          <w:rFonts w:hint="default" w:ascii="Times New Roman" w:hAnsi="Times New Roman" w:eastAsia="宋体" w:cs="Times New Roman"/>
          <w:highlight w:val="none"/>
          <w:lang w:val="en-US" w:eastAsia="zh-CN"/>
        </w:rPr>
        <w:t>：预付款</w:t>
      </w:r>
      <w:r>
        <w:rPr>
          <w:rFonts w:hint="eastAsia" w:ascii="Times New Roman" w:hAnsi="Times New Roman" w:eastAsia="宋体" w:cs="Times New Roman"/>
          <w:highlight w:val="none"/>
          <w:lang w:val="en-US" w:eastAsia="zh-CN"/>
        </w:rPr>
        <w:t>担保</w:t>
      </w:r>
    </w:p>
    <w:p>
      <w:pPr>
        <w:pStyle w:val="400"/>
        <w:spacing w:line="460" w:lineRule="exact"/>
        <w:ind w:firstLine="600" w:firstLineChars="200"/>
        <w:rPr>
          <w:szCs w:val="21"/>
          <w:highlight w:val="none"/>
        </w:rPr>
      </w:pPr>
      <w:r>
        <w:rPr>
          <w:sz w:val="30"/>
          <w:szCs w:val="30"/>
          <w:highlight w:val="none"/>
        </w:rPr>
        <w:br w:type="page"/>
      </w:r>
    </w:p>
    <w:p>
      <w:pPr>
        <w:pStyle w:val="400"/>
        <w:spacing w:line="440" w:lineRule="exact"/>
        <w:rPr>
          <w:sz w:val="30"/>
          <w:szCs w:val="30"/>
          <w:highlight w:val="none"/>
        </w:rPr>
      </w:pPr>
      <w:r>
        <w:rPr>
          <w:sz w:val="30"/>
          <w:szCs w:val="30"/>
          <w:highlight w:val="none"/>
        </w:rPr>
        <w:br w:type="page"/>
      </w:r>
      <w:r>
        <w:rPr>
          <w:sz w:val="30"/>
          <w:szCs w:val="30"/>
          <w:highlight w:val="none"/>
        </w:rPr>
        <w:t>附</w:t>
      </w:r>
      <w:bookmarkStart w:id="1498" w:name="_Toc296503233"/>
      <w:bookmarkStart w:id="1499" w:name="_Toc296346734"/>
      <w:bookmarkStart w:id="1500" w:name="_Toc296891061"/>
      <w:bookmarkStart w:id="1501" w:name="_Toc296891273"/>
      <w:bookmarkStart w:id="1502" w:name="_Toc296944572"/>
      <w:bookmarkStart w:id="1503" w:name="_Toc296347232"/>
      <w:r>
        <w:rPr>
          <w:sz w:val="30"/>
          <w:szCs w:val="30"/>
          <w:highlight w:val="none"/>
        </w:rPr>
        <w:t>件</w:t>
      </w:r>
      <w:r>
        <w:rPr>
          <w:rFonts w:hint="eastAsia"/>
          <w:sz w:val="30"/>
          <w:szCs w:val="30"/>
          <w:highlight w:val="none"/>
          <w:lang w:val="en-US" w:eastAsia="zh-CN"/>
        </w:rPr>
        <w:t>1</w:t>
      </w:r>
      <w:r>
        <w:rPr>
          <w:sz w:val="30"/>
          <w:szCs w:val="30"/>
          <w:highlight w:val="none"/>
        </w:rPr>
        <w:t>：</w:t>
      </w:r>
    </w:p>
    <w:bookmarkEnd w:id="1498"/>
    <w:bookmarkEnd w:id="1499"/>
    <w:bookmarkEnd w:id="1500"/>
    <w:bookmarkEnd w:id="1501"/>
    <w:bookmarkEnd w:id="1502"/>
    <w:bookmarkEnd w:id="1503"/>
    <w:p>
      <w:pPr>
        <w:pStyle w:val="400"/>
        <w:spacing w:before="156" w:beforeLines="50" w:after="156" w:afterLines="50" w:line="440" w:lineRule="exact"/>
        <w:jc w:val="center"/>
        <w:rPr>
          <w:sz w:val="32"/>
          <w:szCs w:val="32"/>
          <w:highlight w:val="none"/>
        </w:rPr>
      </w:pPr>
      <w:r>
        <w:rPr>
          <w:sz w:val="32"/>
          <w:szCs w:val="32"/>
          <w:highlight w:val="none"/>
        </w:rPr>
        <w:t>工程质量保修书（市政公用工程）</w:t>
      </w:r>
    </w:p>
    <w:p>
      <w:pPr>
        <w:pStyle w:val="400"/>
        <w:spacing w:line="360" w:lineRule="auto"/>
        <w:ind w:firstLine="420" w:firstLineChars="200"/>
        <w:rPr>
          <w:highlight w:val="none"/>
        </w:rPr>
      </w:pPr>
      <w:r>
        <w:rPr>
          <w:highlight w:val="none"/>
        </w:rPr>
        <w:t>甲方（全称）：</w:t>
      </w:r>
      <w:r>
        <w:rPr>
          <w:highlight w:val="none"/>
          <w:u w:val="single"/>
        </w:rPr>
        <w:t xml:space="preserve">                                </w:t>
      </w:r>
      <w:r>
        <w:rPr>
          <w:highlight w:val="none"/>
        </w:rPr>
        <w:t xml:space="preserve"> </w:t>
      </w:r>
    </w:p>
    <w:p>
      <w:pPr>
        <w:pStyle w:val="400"/>
        <w:spacing w:line="360" w:lineRule="auto"/>
        <w:ind w:firstLine="420" w:firstLineChars="200"/>
        <w:rPr>
          <w:highlight w:val="none"/>
        </w:rPr>
      </w:pPr>
      <w:r>
        <w:rPr>
          <w:highlight w:val="none"/>
        </w:rPr>
        <w:t>乙方（全称）：</w:t>
      </w:r>
      <w:r>
        <w:rPr>
          <w:highlight w:val="none"/>
          <w:u w:val="single"/>
        </w:rPr>
        <w:t xml:space="preserve">                                </w:t>
      </w:r>
      <w:r>
        <w:rPr>
          <w:highlight w:val="none"/>
        </w:rPr>
        <w:t xml:space="preserve"> </w:t>
      </w:r>
    </w:p>
    <w:p>
      <w:pPr>
        <w:pStyle w:val="400"/>
        <w:spacing w:line="360" w:lineRule="auto"/>
        <w:rPr>
          <w:highlight w:val="none"/>
        </w:rPr>
      </w:pPr>
    </w:p>
    <w:p>
      <w:pPr>
        <w:pStyle w:val="400"/>
        <w:spacing w:line="360" w:lineRule="auto"/>
        <w:ind w:firstLine="420"/>
        <w:rPr>
          <w:highlight w:val="none"/>
        </w:rPr>
      </w:pPr>
      <w:r>
        <w:rPr>
          <w:highlight w:val="none"/>
        </w:rPr>
        <w:t>甲方和乙方根据《中华人民共和国建筑法》和《建设工程质量管理条例》，经协商一致就</w:t>
      </w:r>
      <w:r>
        <w:rPr>
          <w:highlight w:val="none"/>
          <w:u w:val="single"/>
        </w:rPr>
        <w:t xml:space="preserve">                                     </w:t>
      </w:r>
      <w:r>
        <w:rPr>
          <w:highlight w:val="none"/>
        </w:rPr>
        <w:t>（工程全称）签订工程质量保修书。</w:t>
      </w:r>
    </w:p>
    <w:p>
      <w:pPr>
        <w:pStyle w:val="400"/>
        <w:spacing w:line="360" w:lineRule="auto"/>
        <w:ind w:firstLine="420" w:firstLineChars="200"/>
        <w:rPr>
          <w:highlight w:val="none"/>
        </w:rPr>
      </w:pPr>
      <w:r>
        <w:rPr>
          <w:highlight w:val="none"/>
        </w:rPr>
        <w:t>一、工程质量保修范围和内容</w:t>
      </w:r>
    </w:p>
    <w:p>
      <w:pPr>
        <w:pStyle w:val="400"/>
        <w:spacing w:line="360" w:lineRule="auto"/>
        <w:ind w:firstLine="420" w:firstLineChars="200"/>
        <w:rPr>
          <w:highlight w:val="none"/>
        </w:rPr>
      </w:pPr>
      <w:r>
        <w:rPr>
          <w:highlight w:val="none"/>
        </w:rPr>
        <w:t>乙方在质量保修期内，按照有关法律规定和合同约定，承担工程质量保修责任。</w:t>
      </w:r>
    </w:p>
    <w:p>
      <w:pPr>
        <w:pStyle w:val="400"/>
        <w:spacing w:line="360" w:lineRule="auto"/>
        <w:ind w:firstLine="420" w:firstLineChars="200"/>
        <w:rPr>
          <w:highlight w:val="none"/>
        </w:rPr>
      </w:pPr>
      <w:r>
        <w:rPr>
          <w:highlight w:val="none"/>
        </w:rPr>
        <w:t>质量保修范围包括</w:t>
      </w:r>
      <w:r>
        <w:rPr>
          <w:highlight w:val="none"/>
          <w:u w:val="single"/>
        </w:rPr>
        <w:t xml:space="preserve">                                </w:t>
      </w:r>
      <w:r>
        <w:rPr>
          <w:highlight w:val="none"/>
        </w:rPr>
        <w:t>，以及双方约定的其他项目。具体保修的内容，双方约定如下：</w:t>
      </w:r>
      <w:r>
        <w:rPr>
          <w:highlight w:val="none"/>
          <w:u w:val="single"/>
        </w:rPr>
        <w:t xml:space="preserve">                                                        </w:t>
      </w:r>
      <w:r>
        <w:rPr>
          <w:highlight w:val="none"/>
        </w:rPr>
        <w:t>。</w:t>
      </w:r>
    </w:p>
    <w:p>
      <w:pPr>
        <w:pStyle w:val="400"/>
        <w:spacing w:line="360" w:lineRule="auto"/>
        <w:ind w:firstLine="420" w:firstLineChars="200"/>
        <w:rPr>
          <w:highlight w:val="none"/>
        </w:rPr>
      </w:pPr>
      <w:r>
        <w:rPr>
          <w:highlight w:val="none"/>
        </w:rPr>
        <w:t>二、质量保修期</w:t>
      </w:r>
    </w:p>
    <w:p>
      <w:pPr>
        <w:pStyle w:val="400"/>
        <w:spacing w:line="360" w:lineRule="auto"/>
        <w:ind w:firstLine="420" w:firstLineChars="200"/>
        <w:rPr>
          <w:highlight w:val="none"/>
        </w:rPr>
      </w:pPr>
      <w:r>
        <w:rPr>
          <w:highlight w:val="none"/>
        </w:rPr>
        <w:t>根据《建设工程质量管理条例》及有关规定，工程的质量保修期如下：</w:t>
      </w:r>
    </w:p>
    <w:p>
      <w:pPr>
        <w:pStyle w:val="400"/>
        <w:spacing w:line="360" w:lineRule="auto"/>
        <w:ind w:firstLine="426"/>
        <w:rPr>
          <w:highlight w:val="none"/>
        </w:rPr>
      </w:pPr>
      <w:r>
        <w:rPr>
          <w:highlight w:val="none"/>
        </w:rPr>
        <w:t>1．桥梁工程为</w:t>
      </w:r>
      <w:r>
        <w:rPr>
          <w:highlight w:val="none"/>
          <w:u w:val="single"/>
        </w:rPr>
        <w:t xml:space="preserve">  /   </w:t>
      </w:r>
      <w:r>
        <w:rPr>
          <w:highlight w:val="none"/>
        </w:rPr>
        <w:t>年（建议桥梁隧道主体结构工程为设计文件规定的合理使用年限）；</w:t>
      </w:r>
    </w:p>
    <w:p>
      <w:pPr>
        <w:pStyle w:val="400"/>
        <w:spacing w:line="360" w:lineRule="auto"/>
        <w:ind w:firstLine="426"/>
        <w:rPr>
          <w:highlight w:val="none"/>
        </w:rPr>
      </w:pPr>
      <w:r>
        <w:rPr>
          <w:highlight w:val="none"/>
        </w:rPr>
        <w:t>2．道路工程为</w:t>
      </w:r>
      <w:r>
        <w:rPr>
          <w:highlight w:val="none"/>
          <w:u w:val="single"/>
        </w:rPr>
        <w:t xml:space="preserve">  /    </w:t>
      </w:r>
      <w:r>
        <w:rPr>
          <w:highlight w:val="none"/>
        </w:rPr>
        <w:t>年（建议路基、路面、桥面为2年）；</w:t>
      </w:r>
    </w:p>
    <w:p>
      <w:pPr>
        <w:pStyle w:val="400"/>
        <w:spacing w:line="360" w:lineRule="auto"/>
        <w:ind w:firstLine="426"/>
        <w:rPr>
          <w:highlight w:val="none"/>
        </w:rPr>
      </w:pPr>
      <w:r>
        <w:rPr>
          <w:highlight w:val="none"/>
        </w:rPr>
        <w:t>3．排水（雨水）工程为</w:t>
      </w:r>
      <w:r>
        <w:rPr>
          <w:highlight w:val="none"/>
          <w:u w:val="single"/>
        </w:rPr>
        <w:t xml:space="preserve">  /    </w:t>
      </w:r>
      <w:r>
        <w:rPr>
          <w:highlight w:val="none"/>
        </w:rPr>
        <w:t>年（建议道路工程中的排水工程为3年）；</w:t>
      </w:r>
    </w:p>
    <w:p>
      <w:pPr>
        <w:pStyle w:val="400"/>
        <w:spacing w:line="360" w:lineRule="auto"/>
        <w:ind w:firstLine="426"/>
        <w:rPr>
          <w:highlight w:val="none"/>
        </w:rPr>
      </w:pPr>
      <w:r>
        <w:rPr>
          <w:highlight w:val="none"/>
        </w:rPr>
        <w:t>4．绿化工程为</w:t>
      </w:r>
      <w:r>
        <w:rPr>
          <w:highlight w:val="none"/>
          <w:u w:val="single"/>
        </w:rPr>
        <w:t>工程验收合格后</w:t>
      </w:r>
      <w:r>
        <w:rPr>
          <w:rFonts w:hint="eastAsia"/>
          <w:color w:val="auto"/>
          <w:highlight w:val="none"/>
          <w:u w:val="single"/>
          <w:lang w:val="en-US" w:eastAsia="zh-CN"/>
        </w:rPr>
        <w:t>六</w:t>
      </w:r>
      <w:r>
        <w:rPr>
          <w:rFonts w:hint="eastAsia"/>
          <w:highlight w:val="none"/>
          <w:u w:val="single"/>
        </w:rPr>
        <w:t>个</w:t>
      </w:r>
      <w:r>
        <w:rPr>
          <w:highlight w:val="none"/>
          <w:u w:val="single"/>
        </w:rPr>
        <w:t>月</w:t>
      </w:r>
      <w:r>
        <w:rPr>
          <w:highlight w:val="none"/>
        </w:rPr>
        <w:t>；</w:t>
      </w:r>
    </w:p>
    <w:p>
      <w:pPr>
        <w:pStyle w:val="400"/>
        <w:spacing w:line="360" w:lineRule="auto"/>
        <w:ind w:firstLine="426"/>
        <w:rPr>
          <w:highlight w:val="none"/>
        </w:rPr>
      </w:pPr>
      <w:r>
        <w:rPr>
          <w:highlight w:val="none"/>
        </w:rPr>
        <w:t>5.  地下防水工程为</w:t>
      </w:r>
      <w:r>
        <w:rPr>
          <w:highlight w:val="none"/>
          <w:u w:val="single"/>
        </w:rPr>
        <w:t xml:space="preserve">   /  </w:t>
      </w:r>
      <w:r>
        <w:rPr>
          <w:highlight w:val="none"/>
        </w:rPr>
        <w:t>年（建议为5年）；</w:t>
      </w:r>
    </w:p>
    <w:p>
      <w:pPr>
        <w:pStyle w:val="400"/>
        <w:spacing w:line="360" w:lineRule="auto"/>
        <w:ind w:firstLine="426"/>
        <w:rPr>
          <w:highlight w:val="none"/>
        </w:rPr>
      </w:pPr>
      <w:r>
        <w:rPr>
          <w:highlight w:val="none"/>
        </w:rPr>
        <w:t>6．其他附属工程为</w:t>
      </w:r>
      <w:r>
        <w:rPr>
          <w:highlight w:val="none"/>
          <w:u w:val="single"/>
        </w:rPr>
        <w:t xml:space="preserve">   /   </w:t>
      </w:r>
      <w:r>
        <w:rPr>
          <w:highlight w:val="none"/>
        </w:rPr>
        <w:t>年；</w:t>
      </w:r>
    </w:p>
    <w:p>
      <w:pPr>
        <w:pStyle w:val="400"/>
        <w:spacing w:line="360" w:lineRule="auto"/>
        <w:ind w:firstLine="420" w:firstLineChars="200"/>
        <w:rPr>
          <w:highlight w:val="none"/>
        </w:rPr>
      </w:pPr>
      <w:r>
        <w:rPr>
          <w:highlight w:val="none"/>
        </w:rPr>
        <w:t>7．其他项目保修期限约定如下：</w:t>
      </w:r>
      <w:r>
        <w:rPr>
          <w:highlight w:val="none"/>
          <w:u w:val="single"/>
        </w:rPr>
        <w:t xml:space="preserve">                  /                  </w:t>
      </w:r>
      <w:r>
        <w:rPr>
          <w:highlight w:val="none"/>
        </w:rPr>
        <w:t>。</w:t>
      </w:r>
    </w:p>
    <w:p>
      <w:pPr>
        <w:pStyle w:val="400"/>
        <w:spacing w:line="360" w:lineRule="auto"/>
        <w:ind w:firstLine="420" w:firstLineChars="200"/>
        <w:rPr>
          <w:highlight w:val="none"/>
        </w:rPr>
      </w:pPr>
      <w:r>
        <w:rPr>
          <w:highlight w:val="none"/>
        </w:rPr>
        <w:t>质量保修期自工程验收合格之日起计算。</w:t>
      </w:r>
    </w:p>
    <w:p>
      <w:pPr>
        <w:pStyle w:val="400"/>
        <w:spacing w:line="360" w:lineRule="auto"/>
        <w:ind w:firstLine="420" w:firstLineChars="200"/>
        <w:rPr>
          <w:highlight w:val="none"/>
        </w:rPr>
      </w:pPr>
      <w:r>
        <w:rPr>
          <w:highlight w:val="none"/>
        </w:rPr>
        <w:t>三、缺陷责任期</w:t>
      </w:r>
    </w:p>
    <w:p>
      <w:pPr>
        <w:pStyle w:val="400"/>
        <w:spacing w:line="360" w:lineRule="auto"/>
        <w:ind w:firstLine="420" w:firstLineChars="200"/>
        <w:rPr>
          <w:highlight w:val="none"/>
        </w:rPr>
      </w:pPr>
      <w:r>
        <w:rPr>
          <w:highlight w:val="none"/>
        </w:rPr>
        <w:t>工程缺陷责任期为</w:t>
      </w:r>
      <w:r>
        <w:rPr>
          <w:highlight w:val="none"/>
          <w:u w:val="single"/>
        </w:rPr>
        <w:t xml:space="preserve">       </w:t>
      </w:r>
      <w:r>
        <w:rPr>
          <w:highlight w:val="none"/>
        </w:rPr>
        <w:t>个月（最长不超过24个月），缺陷责任期自工程验收合格之日起计算。单位工程先于全部工程进行验收，单位工程缺陷责任期自工程验收合格之日起算。</w:t>
      </w:r>
    </w:p>
    <w:p>
      <w:pPr>
        <w:pStyle w:val="400"/>
        <w:spacing w:line="360" w:lineRule="auto"/>
        <w:ind w:firstLine="400" w:firstLineChars="200"/>
        <w:rPr>
          <w:highlight w:val="none"/>
        </w:rPr>
      </w:pPr>
      <w:r>
        <w:rPr>
          <w:spacing w:val="-5"/>
          <w:highlight w:val="none"/>
        </w:rPr>
        <w:t>缺陷责任期终止后，甲方应退还剩余的质量保证金</w:t>
      </w:r>
      <w:r>
        <w:rPr>
          <w:highlight w:val="none"/>
        </w:rPr>
        <w:t>。</w:t>
      </w:r>
    </w:p>
    <w:p>
      <w:pPr>
        <w:pStyle w:val="400"/>
        <w:spacing w:line="360" w:lineRule="auto"/>
        <w:ind w:firstLine="420" w:firstLineChars="200"/>
        <w:rPr>
          <w:highlight w:val="none"/>
        </w:rPr>
      </w:pPr>
      <w:r>
        <w:rPr>
          <w:highlight w:val="none"/>
        </w:rPr>
        <w:t>四、质量保修责任</w:t>
      </w:r>
    </w:p>
    <w:p>
      <w:pPr>
        <w:pStyle w:val="400"/>
        <w:spacing w:line="360" w:lineRule="auto"/>
        <w:ind w:firstLine="420" w:firstLineChars="200"/>
        <w:rPr>
          <w:highlight w:val="none"/>
        </w:rPr>
      </w:pPr>
      <w:r>
        <w:rPr>
          <w:highlight w:val="none"/>
        </w:rPr>
        <w:t>1．属于保修范围、内容的项目，乙方应当在接到保修通知之日起</w:t>
      </w:r>
      <w:r>
        <w:rPr>
          <w:highlight w:val="none"/>
          <w:u w:val="single"/>
        </w:rPr>
        <w:t xml:space="preserve">  7  </w:t>
      </w:r>
      <w:r>
        <w:rPr>
          <w:highlight w:val="none"/>
        </w:rPr>
        <w:t>天内派人保修。乙方不在约定期限内派人保修的，甲方可以委托他人修理，修理费用从质量保证金内扣除。</w:t>
      </w:r>
    </w:p>
    <w:p>
      <w:pPr>
        <w:pStyle w:val="400"/>
        <w:spacing w:line="360" w:lineRule="auto"/>
        <w:ind w:firstLine="420" w:firstLineChars="200"/>
        <w:rPr>
          <w:highlight w:val="none"/>
        </w:rPr>
      </w:pPr>
      <w:r>
        <w:rPr>
          <w:highlight w:val="none"/>
        </w:rPr>
        <w:t>2．发生紧急事故需抢修的，乙方在接到事故通知后，应当立即到达事故现场抢修。</w:t>
      </w:r>
    </w:p>
    <w:p>
      <w:pPr>
        <w:pStyle w:val="400"/>
        <w:spacing w:line="360" w:lineRule="auto"/>
        <w:ind w:firstLine="420" w:firstLineChars="200"/>
        <w:rPr>
          <w:highlight w:val="none"/>
        </w:rPr>
      </w:pPr>
      <w:r>
        <w:rPr>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乙方实施保修。</w:t>
      </w:r>
    </w:p>
    <w:p>
      <w:pPr>
        <w:pStyle w:val="400"/>
        <w:spacing w:line="360" w:lineRule="auto"/>
        <w:ind w:firstLine="420" w:firstLineChars="200"/>
        <w:rPr>
          <w:highlight w:val="none"/>
        </w:rPr>
      </w:pPr>
      <w:r>
        <w:rPr>
          <w:highlight w:val="none"/>
        </w:rPr>
        <w:t>4．质量保修完成后，由甲方组织验收。</w:t>
      </w:r>
    </w:p>
    <w:p>
      <w:pPr>
        <w:pStyle w:val="400"/>
        <w:spacing w:line="360" w:lineRule="auto"/>
        <w:ind w:firstLine="420" w:firstLineChars="200"/>
        <w:rPr>
          <w:highlight w:val="none"/>
        </w:rPr>
      </w:pPr>
      <w:r>
        <w:rPr>
          <w:highlight w:val="none"/>
        </w:rPr>
        <w:t>五、保修费用</w:t>
      </w:r>
    </w:p>
    <w:p>
      <w:pPr>
        <w:pStyle w:val="400"/>
        <w:spacing w:line="360" w:lineRule="auto"/>
        <w:ind w:firstLine="420" w:firstLineChars="200"/>
        <w:rPr>
          <w:highlight w:val="none"/>
        </w:rPr>
      </w:pPr>
      <w:r>
        <w:rPr>
          <w:highlight w:val="none"/>
        </w:rPr>
        <w:t>保修费用由造成质量缺陷的责任方承担。</w:t>
      </w:r>
    </w:p>
    <w:p>
      <w:pPr>
        <w:pStyle w:val="400"/>
        <w:spacing w:line="360" w:lineRule="auto"/>
        <w:ind w:firstLine="420" w:firstLineChars="200"/>
        <w:rPr>
          <w:highlight w:val="none"/>
          <w:u w:val="single"/>
        </w:rPr>
      </w:pPr>
      <w:r>
        <w:rPr>
          <w:highlight w:val="none"/>
        </w:rPr>
        <w:t>六、双方约定的其他工程质量保修事项：</w:t>
      </w:r>
      <w:r>
        <w:rPr>
          <w:highlight w:val="none"/>
          <w:u w:val="single"/>
        </w:rPr>
        <w:t xml:space="preserve">                                          </w:t>
      </w:r>
    </w:p>
    <w:p>
      <w:pPr>
        <w:pStyle w:val="400"/>
        <w:spacing w:line="360" w:lineRule="auto"/>
        <w:jc w:val="left"/>
        <w:rPr>
          <w:highlight w:val="none"/>
        </w:rPr>
      </w:pPr>
      <w:r>
        <w:rPr>
          <w:highlight w:val="none"/>
          <w:u w:val="single"/>
        </w:rPr>
        <w:t xml:space="preserve">                                                                               </w:t>
      </w:r>
      <w:r>
        <w:rPr>
          <w:highlight w:val="none"/>
        </w:rPr>
        <w:t>。</w:t>
      </w:r>
    </w:p>
    <w:p>
      <w:pPr>
        <w:pStyle w:val="400"/>
        <w:spacing w:line="360" w:lineRule="auto"/>
        <w:ind w:firstLine="399" w:firstLineChars="190"/>
        <w:rPr>
          <w:highlight w:val="none"/>
        </w:rPr>
      </w:pPr>
      <w:r>
        <w:rPr>
          <w:highlight w:val="none"/>
        </w:rPr>
        <w:t>工程质量保修书由甲方、乙方在工程</w:t>
      </w:r>
      <w:r>
        <w:rPr>
          <w:rFonts w:hint="eastAsia"/>
          <w:highlight w:val="none"/>
          <w:lang w:val="en-US" w:eastAsia="zh-CN"/>
        </w:rPr>
        <w:t>完</w:t>
      </w:r>
      <w:r>
        <w:rPr>
          <w:highlight w:val="none"/>
        </w:rPr>
        <w:t>工验收前共同签署，作为施工合同附件，其有效期限至保修期满。</w:t>
      </w:r>
    </w:p>
    <w:p>
      <w:pPr>
        <w:pStyle w:val="400"/>
        <w:spacing w:line="360" w:lineRule="auto"/>
        <w:ind w:firstLine="420"/>
        <w:rPr>
          <w:highlight w:val="none"/>
        </w:rPr>
      </w:pPr>
    </w:p>
    <w:p>
      <w:pPr>
        <w:pStyle w:val="400"/>
        <w:spacing w:line="360" w:lineRule="auto"/>
        <w:ind w:firstLine="420"/>
        <w:rPr>
          <w:highlight w:val="none"/>
        </w:rPr>
      </w:pPr>
    </w:p>
    <w:p>
      <w:pPr>
        <w:pStyle w:val="400"/>
        <w:spacing w:line="360" w:lineRule="auto"/>
        <w:rPr>
          <w:highlight w:val="none"/>
        </w:rPr>
      </w:pPr>
      <w:r>
        <w:rPr>
          <w:highlight w:val="none"/>
        </w:rPr>
        <w:t>甲方（公章）：</w:t>
      </w:r>
      <w:r>
        <w:rPr>
          <w:highlight w:val="none"/>
          <w:u w:val="single"/>
        </w:rPr>
        <w:t xml:space="preserve">         </w:t>
      </w:r>
      <w:r>
        <w:rPr>
          <w:highlight w:val="none"/>
        </w:rPr>
        <w:t xml:space="preserve">             乙方（公章）：</w:t>
      </w:r>
      <w:r>
        <w:rPr>
          <w:highlight w:val="none"/>
          <w:u w:val="single"/>
        </w:rPr>
        <w:t>          </w:t>
      </w:r>
    </w:p>
    <w:p>
      <w:pPr>
        <w:pStyle w:val="400"/>
        <w:spacing w:line="360" w:lineRule="auto"/>
        <w:rPr>
          <w:highlight w:val="none"/>
        </w:rPr>
      </w:pPr>
      <w:r>
        <w:rPr>
          <w:highlight w:val="none"/>
        </w:rPr>
        <w:t>地  址：</w:t>
      </w:r>
      <w:r>
        <w:rPr>
          <w:highlight w:val="none"/>
          <w:u w:val="single"/>
        </w:rPr>
        <w:t xml:space="preserve">       </w:t>
      </w:r>
      <w:r>
        <w:rPr>
          <w:highlight w:val="none"/>
        </w:rPr>
        <w:t xml:space="preserve">              地  址：</w:t>
      </w:r>
      <w:r>
        <w:rPr>
          <w:highlight w:val="none"/>
          <w:u w:val="single"/>
        </w:rPr>
        <w:t>      </w:t>
      </w:r>
    </w:p>
    <w:p>
      <w:pPr>
        <w:pStyle w:val="400"/>
        <w:spacing w:line="360" w:lineRule="auto"/>
        <w:rPr>
          <w:highlight w:val="none"/>
        </w:rPr>
      </w:pPr>
      <w:r>
        <w:rPr>
          <w:highlight w:val="none"/>
        </w:rPr>
        <w:t>法定代表人（签字或盖章）：</w:t>
      </w:r>
      <w:r>
        <w:rPr>
          <w:highlight w:val="none"/>
          <w:u w:val="single"/>
        </w:rPr>
        <w:t xml:space="preserve">   </w:t>
      </w:r>
      <w:r>
        <w:rPr>
          <w:highlight w:val="none"/>
        </w:rPr>
        <w:t xml:space="preserve">          法定代表人（签字或盖章）：</w:t>
      </w:r>
      <w:r>
        <w:rPr>
          <w:highlight w:val="none"/>
          <w:u w:val="single"/>
        </w:rPr>
        <w:t>     </w:t>
      </w:r>
    </w:p>
    <w:p>
      <w:pPr>
        <w:pStyle w:val="400"/>
        <w:spacing w:line="360" w:lineRule="auto"/>
        <w:rPr>
          <w:highlight w:val="none"/>
        </w:rPr>
      </w:pPr>
      <w:r>
        <w:rPr>
          <w:highlight w:val="none"/>
        </w:rPr>
        <w:t>委托代理人（签字或盖章）：</w:t>
      </w:r>
      <w:r>
        <w:rPr>
          <w:highlight w:val="none"/>
          <w:u w:val="single"/>
        </w:rPr>
        <w:t xml:space="preserve">   </w:t>
      </w:r>
      <w:r>
        <w:rPr>
          <w:highlight w:val="none"/>
        </w:rPr>
        <w:t xml:space="preserve">          委托代理人（签字或盖章）：</w:t>
      </w:r>
      <w:r>
        <w:rPr>
          <w:highlight w:val="none"/>
          <w:u w:val="single"/>
        </w:rPr>
        <w:t>     </w:t>
      </w:r>
    </w:p>
    <w:p>
      <w:pPr>
        <w:pStyle w:val="400"/>
        <w:spacing w:line="360" w:lineRule="auto"/>
        <w:rPr>
          <w:highlight w:val="none"/>
        </w:rPr>
      </w:pPr>
      <w:r>
        <w:rPr>
          <w:highlight w:val="none"/>
        </w:rPr>
        <w:t>电  话：</w:t>
      </w:r>
      <w:r>
        <w:rPr>
          <w:highlight w:val="none"/>
          <w:u w:val="single"/>
        </w:rPr>
        <w:t xml:space="preserve">     </w:t>
      </w:r>
      <w:r>
        <w:rPr>
          <w:highlight w:val="none"/>
        </w:rPr>
        <w:t xml:space="preserve">              电  话：</w:t>
      </w:r>
      <w:r>
        <w:rPr>
          <w:highlight w:val="none"/>
          <w:u w:val="single"/>
        </w:rPr>
        <w:t>      </w:t>
      </w:r>
    </w:p>
    <w:p>
      <w:pPr>
        <w:pStyle w:val="400"/>
        <w:spacing w:line="360" w:lineRule="auto"/>
        <w:rPr>
          <w:highlight w:val="none"/>
        </w:rPr>
      </w:pPr>
      <w:r>
        <w:rPr>
          <w:highlight w:val="none"/>
        </w:rPr>
        <w:t>传  真：</w:t>
      </w:r>
      <w:r>
        <w:rPr>
          <w:highlight w:val="none"/>
          <w:u w:val="single"/>
        </w:rPr>
        <w:t xml:space="preserve">     </w:t>
      </w:r>
      <w:r>
        <w:rPr>
          <w:highlight w:val="none"/>
        </w:rPr>
        <w:t xml:space="preserve">              传  真：</w:t>
      </w:r>
      <w:r>
        <w:rPr>
          <w:highlight w:val="none"/>
          <w:u w:val="single"/>
        </w:rPr>
        <w:t>    </w:t>
      </w:r>
    </w:p>
    <w:p>
      <w:pPr>
        <w:pStyle w:val="400"/>
        <w:spacing w:line="360" w:lineRule="auto"/>
        <w:rPr>
          <w:highlight w:val="none"/>
        </w:rPr>
      </w:pPr>
      <w:r>
        <w:rPr>
          <w:highlight w:val="none"/>
        </w:rPr>
        <w:t>开户银行：</w:t>
      </w:r>
      <w:r>
        <w:rPr>
          <w:highlight w:val="none"/>
          <w:u w:val="single"/>
        </w:rPr>
        <w:t xml:space="preserve">     </w:t>
      </w:r>
      <w:r>
        <w:rPr>
          <w:highlight w:val="none"/>
        </w:rPr>
        <w:t xml:space="preserve">              开户银行：</w:t>
      </w:r>
      <w:r>
        <w:rPr>
          <w:highlight w:val="none"/>
          <w:u w:val="single"/>
        </w:rPr>
        <w:t>  </w:t>
      </w:r>
    </w:p>
    <w:p>
      <w:pPr>
        <w:pStyle w:val="400"/>
        <w:tabs>
          <w:tab w:val="left" w:pos="2880"/>
          <w:tab w:val="left" w:pos="3060"/>
          <w:tab w:val="left" w:pos="4500"/>
        </w:tabs>
        <w:spacing w:line="360" w:lineRule="auto"/>
        <w:rPr>
          <w:highlight w:val="none"/>
        </w:rPr>
      </w:pPr>
      <w:r>
        <w:rPr>
          <w:highlight w:val="none"/>
        </w:rPr>
        <w:t>账  号：</w:t>
      </w:r>
      <w:r>
        <w:rPr>
          <w:highlight w:val="none"/>
          <w:u w:val="single"/>
        </w:rPr>
        <w:t xml:space="preserve">          </w:t>
      </w:r>
      <w:r>
        <w:rPr>
          <w:highlight w:val="none"/>
        </w:rPr>
        <w:t xml:space="preserve">              账  号：</w:t>
      </w:r>
      <w:r>
        <w:rPr>
          <w:highlight w:val="none"/>
          <w:u w:val="single"/>
        </w:rPr>
        <w:t>    </w:t>
      </w:r>
    </w:p>
    <w:p>
      <w:pPr>
        <w:pStyle w:val="400"/>
        <w:spacing w:line="360" w:lineRule="auto"/>
        <w:rPr>
          <w:highlight w:val="none"/>
          <w:u w:val="single"/>
        </w:rPr>
      </w:pPr>
      <w:r>
        <w:rPr>
          <w:highlight w:val="none"/>
        </w:rPr>
        <w:t>邮政编码：</w:t>
      </w:r>
      <w:r>
        <w:rPr>
          <w:highlight w:val="none"/>
          <w:u w:val="single"/>
        </w:rPr>
        <w:t xml:space="preserve">       </w:t>
      </w:r>
      <w:r>
        <w:rPr>
          <w:highlight w:val="none"/>
        </w:rPr>
        <w:t xml:space="preserve">              邮政编码：</w:t>
      </w:r>
      <w:r>
        <w:rPr>
          <w:highlight w:val="none"/>
          <w:u w:val="single"/>
        </w:rPr>
        <w:t xml:space="preserve">    </w:t>
      </w:r>
    </w:p>
    <w:p>
      <w:pPr>
        <w:pStyle w:val="400"/>
        <w:spacing w:line="360" w:lineRule="auto"/>
        <w:rPr>
          <w:highlight w:val="none"/>
        </w:rPr>
      </w:pPr>
    </w:p>
    <w:p>
      <w:pPr>
        <w:pStyle w:val="400"/>
        <w:spacing w:line="360" w:lineRule="auto"/>
        <w:rPr>
          <w:highlight w:val="none"/>
        </w:rPr>
      </w:pPr>
    </w:p>
    <w:p>
      <w:pPr>
        <w:pStyle w:val="400"/>
        <w:spacing w:line="360" w:lineRule="auto"/>
        <w:rPr>
          <w:highlight w:val="none"/>
        </w:rPr>
      </w:pPr>
    </w:p>
    <w:p>
      <w:pPr>
        <w:pStyle w:val="400"/>
        <w:spacing w:line="360" w:lineRule="auto"/>
        <w:rPr>
          <w:highlight w:val="none"/>
        </w:rPr>
      </w:pPr>
    </w:p>
    <w:p>
      <w:pPr>
        <w:pStyle w:val="400"/>
        <w:spacing w:line="360" w:lineRule="auto"/>
        <w:rPr>
          <w:highlight w:val="none"/>
        </w:rPr>
      </w:pPr>
    </w:p>
    <w:p>
      <w:pPr>
        <w:pStyle w:val="400"/>
        <w:spacing w:line="440" w:lineRule="exact"/>
        <w:rPr>
          <w:sz w:val="30"/>
          <w:szCs w:val="30"/>
          <w:highlight w:val="none"/>
        </w:rPr>
      </w:pPr>
      <w:r>
        <w:rPr>
          <w:sz w:val="30"/>
          <w:szCs w:val="30"/>
          <w:highlight w:val="none"/>
        </w:rPr>
        <w:br w:type="page"/>
      </w:r>
      <w:r>
        <w:rPr>
          <w:sz w:val="30"/>
          <w:szCs w:val="30"/>
          <w:highlight w:val="none"/>
        </w:rPr>
        <w:t>附件</w:t>
      </w:r>
      <w:r>
        <w:rPr>
          <w:rFonts w:hint="eastAsia"/>
          <w:sz w:val="30"/>
          <w:szCs w:val="30"/>
          <w:highlight w:val="none"/>
          <w:lang w:val="en-US" w:eastAsia="zh-CN"/>
        </w:rPr>
        <w:t>2</w:t>
      </w:r>
      <w:r>
        <w:rPr>
          <w:sz w:val="30"/>
          <w:szCs w:val="30"/>
          <w:highlight w:val="none"/>
        </w:rPr>
        <w:t>：</w:t>
      </w:r>
    </w:p>
    <w:p>
      <w:pPr>
        <w:pStyle w:val="400"/>
        <w:spacing w:before="156" w:beforeLines="50" w:after="156" w:afterLines="50" w:line="440" w:lineRule="exact"/>
        <w:jc w:val="center"/>
        <w:rPr>
          <w:sz w:val="30"/>
          <w:szCs w:val="30"/>
          <w:highlight w:val="none"/>
        </w:rPr>
      </w:pPr>
      <w:r>
        <w:rPr>
          <w:sz w:val="30"/>
          <w:szCs w:val="30"/>
          <w:highlight w:val="none"/>
        </w:rPr>
        <w:t>乙方用于本工程施工的机械设备表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序号</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机械或设备名称</w:t>
            </w: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规格型号</w:t>
            </w: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数量</w:t>
            </w: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产地</w:t>
            </w: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制造年份</w:t>
            </w: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额定功率（kW）</w:t>
            </w: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生产能力</w:t>
            </w: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bl>
    <w:p>
      <w:pPr>
        <w:pStyle w:val="400"/>
        <w:spacing w:line="440" w:lineRule="exact"/>
        <w:jc w:val="left"/>
        <w:rPr>
          <w:sz w:val="30"/>
          <w:szCs w:val="30"/>
          <w:highlight w:val="none"/>
        </w:rPr>
      </w:pPr>
      <w:r>
        <w:rPr>
          <w:sz w:val="30"/>
          <w:szCs w:val="30"/>
          <w:highlight w:val="none"/>
        </w:rPr>
        <w:br w:type="page"/>
      </w:r>
      <w:r>
        <w:rPr>
          <w:sz w:val="30"/>
          <w:szCs w:val="30"/>
          <w:highlight w:val="none"/>
        </w:rPr>
        <w:t>附</w:t>
      </w:r>
      <w:bookmarkStart w:id="1504" w:name="_Toc296503228"/>
      <w:bookmarkStart w:id="1505" w:name="_Toc267261699"/>
      <w:bookmarkStart w:id="1506" w:name="_Toc296944567"/>
      <w:bookmarkStart w:id="1507" w:name="_Toc296347227"/>
      <w:bookmarkStart w:id="1508" w:name="_Toc296891268"/>
      <w:bookmarkStart w:id="1509" w:name="_Toc296891056"/>
      <w:bookmarkStart w:id="1510" w:name="_Toc296346729"/>
      <w:r>
        <w:rPr>
          <w:sz w:val="30"/>
          <w:szCs w:val="30"/>
          <w:highlight w:val="none"/>
        </w:rPr>
        <w:t>件</w:t>
      </w:r>
      <w:r>
        <w:rPr>
          <w:rFonts w:hint="eastAsia"/>
          <w:sz w:val="30"/>
          <w:szCs w:val="30"/>
          <w:highlight w:val="none"/>
          <w:lang w:val="en-US" w:eastAsia="zh-CN"/>
        </w:rPr>
        <w:t>3</w:t>
      </w:r>
      <w:r>
        <w:rPr>
          <w:sz w:val="30"/>
          <w:szCs w:val="30"/>
          <w:highlight w:val="none"/>
        </w:rPr>
        <w:t>：</w:t>
      </w:r>
    </w:p>
    <w:bookmarkEnd w:id="1504"/>
    <w:bookmarkEnd w:id="1505"/>
    <w:bookmarkEnd w:id="1506"/>
    <w:bookmarkEnd w:id="1507"/>
    <w:bookmarkEnd w:id="1508"/>
    <w:bookmarkEnd w:id="1509"/>
    <w:bookmarkEnd w:id="1510"/>
    <w:p>
      <w:pPr>
        <w:pStyle w:val="400"/>
        <w:spacing w:before="156" w:beforeLines="50" w:after="156" w:afterLines="50" w:line="440" w:lineRule="exact"/>
        <w:jc w:val="center"/>
        <w:rPr>
          <w:sz w:val="30"/>
          <w:szCs w:val="30"/>
          <w:highlight w:val="none"/>
        </w:rPr>
      </w:pPr>
      <w:r>
        <w:rPr>
          <w:sz w:val="30"/>
          <w:szCs w:val="30"/>
          <w:highlight w:val="none"/>
        </w:rPr>
        <w:t>乙方主要施工管理人员表</w:t>
      </w:r>
    </w:p>
    <w:tbl>
      <w:tblPr>
        <w:tblStyle w:val="48"/>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名    称</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姓名</w:t>
            </w: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职务</w:t>
            </w: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职称</w:t>
            </w:r>
          </w:p>
        </w:tc>
        <w:tc>
          <w:tcPr>
            <w:tcW w:w="4252" w:type="dxa"/>
            <w:noWrap w:val="0"/>
            <w:vAlign w:val="center"/>
          </w:tcPr>
          <w:p>
            <w:pPr>
              <w:pStyle w:val="400"/>
              <w:keepNext/>
              <w:keepLines w:val="0"/>
              <w:suppressLineNumbers w:val="0"/>
              <w:adjustRightInd w:val="0"/>
              <w:spacing w:before="0" w:beforeAutospacing="0" w:after="0" w:afterAutospacing="0" w:line="440" w:lineRule="exact"/>
              <w:ind w:left="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项目经理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技术负责人</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造价管理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pStyle w:val="400"/>
              <w:keepNext/>
              <w:keepLines w:val="0"/>
              <w:suppressLineNumbers w:val="0"/>
              <w:adjustRightInd w:val="0"/>
              <w:spacing w:before="0" w:beforeAutospacing="0" w:after="6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质量管理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材料管理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6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安全管理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pStyle w:val="400"/>
              <w:keepNext/>
              <w:keepLines w:val="0"/>
              <w:suppressLineNumbers w:val="0"/>
              <w:adjustRightInd w:val="0"/>
              <w:spacing w:before="0" w:beforeAutospacing="0" w:after="6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其他人员</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bl>
    <w:p>
      <w:pPr>
        <w:pStyle w:val="400"/>
        <w:spacing w:line="440" w:lineRule="exact"/>
        <w:rPr>
          <w:sz w:val="30"/>
          <w:szCs w:val="30"/>
          <w:highlight w:val="none"/>
        </w:rPr>
      </w:pPr>
      <w:r>
        <w:rPr>
          <w:sz w:val="30"/>
          <w:szCs w:val="30"/>
          <w:highlight w:val="none"/>
        </w:rPr>
        <w:br w:type="page"/>
      </w:r>
      <w:r>
        <w:rPr>
          <w:sz w:val="30"/>
          <w:szCs w:val="30"/>
          <w:highlight w:val="none"/>
        </w:rPr>
        <w:t>附</w:t>
      </w:r>
      <w:bookmarkStart w:id="1511" w:name="_Toc296503229"/>
      <w:bookmarkStart w:id="1512" w:name="_Toc296347228"/>
      <w:bookmarkStart w:id="1513" w:name="_Toc296346730"/>
      <w:bookmarkStart w:id="1514" w:name="_Toc296891057"/>
      <w:bookmarkStart w:id="1515" w:name="_Toc296891269"/>
      <w:bookmarkStart w:id="1516" w:name="_Toc296944568"/>
      <w:r>
        <w:rPr>
          <w:sz w:val="30"/>
          <w:szCs w:val="30"/>
          <w:highlight w:val="none"/>
        </w:rPr>
        <w:t>件</w:t>
      </w:r>
      <w:r>
        <w:rPr>
          <w:rFonts w:hint="eastAsia"/>
          <w:sz w:val="30"/>
          <w:szCs w:val="30"/>
          <w:highlight w:val="none"/>
          <w:lang w:val="en-US" w:eastAsia="zh-CN"/>
        </w:rPr>
        <w:t>4</w:t>
      </w:r>
      <w:r>
        <w:rPr>
          <w:sz w:val="30"/>
          <w:szCs w:val="30"/>
          <w:highlight w:val="none"/>
        </w:rPr>
        <w:t>：</w:t>
      </w:r>
    </w:p>
    <w:bookmarkEnd w:id="1511"/>
    <w:bookmarkEnd w:id="1512"/>
    <w:bookmarkEnd w:id="1513"/>
    <w:bookmarkEnd w:id="1514"/>
    <w:bookmarkEnd w:id="1515"/>
    <w:bookmarkEnd w:id="1516"/>
    <w:p>
      <w:pPr>
        <w:pStyle w:val="400"/>
        <w:spacing w:before="156" w:beforeLines="50" w:after="156" w:afterLines="50" w:line="440" w:lineRule="exact"/>
        <w:jc w:val="center"/>
        <w:rPr>
          <w:sz w:val="30"/>
          <w:szCs w:val="30"/>
          <w:highlight w:val="none"/>
        </w:rPr>
      </w:pPr>
      <w:r>
        <w:rPr>
          <w:sz w:val="30"/>
          <w:szCs w:val="30"/>
          <w:highlight w:val="none"/>
        </w:rPr>
        <w:t>分包人主要施工管理人员表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名    称</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姓名</w:t>
            </w: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职务</w:t>
            </w: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职称</w:t>
            </w: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项目主管</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pStyle w:val="400"/>
              <w:keepNext/>
              <w:keepLines w:val="0"/>
              <w:suppressLineNumbers w:val="0"/>
              <w:adjustRightInd w:val="0"/>
              <w:spacing w:before="0" w:beforeAutospacing="0" w:after="6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其他人员</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项目经理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项目副经理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技术负责人</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造价管理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质量管理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材料管理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计划管理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安全管理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其他人员</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bl>
    <w:p>
      <w:pPr>
        <w:pStyle w:val="400"/>
        <w:spacing w:line="440" w:lineRule="exact"/>
        <w:rPr>
          <w:sz w:val="30"/>
          <w:szCs w:val="30"/>
          <w:highlight w:val="none"/>
        </w:rPr>
      </w:pPr>
      <w:r>
        <w:rPr>
          <w:sz w:val="30"/>
          <w:szCs w:val="30"/>
          <w:highlight w:val="none"/>
        </w:rPr>
        <w:br w:type="page"/>
      </w:r>
      <w:bookmarkStart w:id="1517" w:name="_Toc267261701"/>
      <w:r>
        <w:rPr>
          <w:sz w:val="30"/>
          <w:szCs w:val="30"/>
          <w:highlight w:val="none"/>
        </w:rPr>
        <w:t>附</w:t>
      </w:r>
      <w:bookmarkStart w:id="1518" w:name="_Toc296891059"/>
      <w:bookmarkStart w:id="1519" w:name="_Toc296346732"/>
      <w:bookmarkStart w:id="1520" w:name="_Toc296891271"/>
      <w:bookmarkStart w:id="1521" w:name="_Toc296347230"/>
      <w:bookmarkStart w:id="1522" w:name="_Toc296503231"/>
      <w:bookmarkStart w:id="1523" w:name="_Toc296944570"/>
      <w:r>
        <w:rPr>
          <w:sz w:val="30"/>
          <w:szCs w:val="30"/>
          <w:highlight w:val="none"/>
        </w:rPr>
        <w:t>件</w:t>
      </w:r>
      <w:r>
        <w:rPr>
          <w:rFonts w:hint="eastAsia"/>
          <w:sz w:val="30"/>
          <w:szCs w:val="30"/>
          <w:highlight w:val="none"/>
          <w:lang w:val="en-US" w:eastAsia="zh-CN"/>
        </w:rPr>
        <w:t>5</w:t>
      </w:r>
      <w:r>
        <w:rPr>
          <w:sz w:val="30"/>
          <w:szCs w:val="30"/>
          <w:highlight w:val="none"/>
        </w:rPr>
        <w:t>：</w:t>
      </w:r>
    </w:p>
    <w:bookmarkEnd w:id="1517"/>
    <w:bookmarkEnd w:id="1518"/>
    <w:bookmarkEnd w:id="1519"/>
    <w:bookmarkEnd w:id="1520"/>
    <w:bookmarkEnd w:id="1521"/>
    <w:bookmarkEnd w:id="1522"/>
    <w:bookmarkEnd w:id="1523"/>
    <w:p>
      <w:pPr>
        <w:pStyle w:val="400"/>
        <w:spacing w:before="156" w:beforeLines="50" w:after="156" w:afterLines="50" w:line="440" w:lineRule="exact"/>
        <w:jc w:val="center"/>
        <w:rPr>
          <w:sz w:val="30"/>
          <w:szCs w:val="30"/>
          <w:highlight w:val="none"/>
        </w:rPr>
      </w:pPr>
      <w:r>
        <w:rPr>
          <w:sz w:val="30"/>
          <w:szCs w:val="30"/>
          <w:highlight w:val="none"/>
        </w:rPr>
        <w:t>履约担保</w:t>
      </w:r>
    </w:p>
    <w:p>
      <w:pPr>
        <w:pStyle w:val="400"/>
        <w:spacing w:line="360" w:lineRule="auto"/>
        <w:rPr>
          <w:highlight w:val="none"/>
          <w:u w:val="single"/>
        </w:rPr>
      </w:pPr>
    </w:p>
    <w:p>
      <w:pPr>
        <w:pStyle w:val="400"/>
        <w:spacing w:line="360" w:lineRule="auto"/>
        <w:rPr>
          <w:highlight w:val="none"/>
        </w:rPr>
      </w:pPr>
      <w:r>
        <w:rPr>
          <w:highlight w:val="none"/>
          <w:u w:val="single"/>
        </w:rPr>
        <w:t xml:space="preserve">                          </w:t>
      </w:r>
      <w:r>
        <w:rPr>
          <w:highlight w:val="none"/>
        </w:rPr>
        <w:t>（甲方名称）：</w:t>
      </w:r>
    </w:p>
    <w:p>
      <w:pPr>
        <w:pStyle w:val="400"/>
        <w:spacing w:line="360" w:lineRule="auto"/>
        <w:ind w:firstLine="420" w:firstLineChars="200"/>
        <w:rPr>
          <w:highlight w:val="none"/>
        </w:rPr>
      </w:pPr>
      <w:r>
        <w:rPr>
          <w:highlight w:val="none"/>
        </w:rPr>
        <w:t>鉴于</w:t>
      </w:r>
      <w:r>
        <w:rPr>
          <w:highlight w:val="none"/>
          <w:u w:val="single"/>
        </w:rPr>
        <w:t xml:space="preserve">                                        </w:t>
      </w:r>
      <w:r>
        <w:rPr>
          <w:highlight w:val="none"/>
        </w:rPr>
        <w:t>（甲方名称，以下简称“甲方”） 已于</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日发放中选通知书，明确</w:t>
      </w:r>
      <w:r>
        <w:rPr>
          <w:highlight w:val="none"/>
          <w:u w:val="single"/>
        </w:rPr>
        <w:t xml:space="preserve">                           </w:t>
      </w:r>
      <w:r>
        <w:rPr>
          <w:highlight w:val="none"/>
        </w:rPr>
        <w:t>（乙方名称）（以下称“乙方”）于</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日为</w:t>
      </w:r>
      <w:r>
        <w:rPr>
          <w:highlight w:val="none"/>
          <w:u w:val="single"/>
        </w:rPr>
        <w:t xml:space="preserve">                       </w:t>
      </w:r>
      <w:r>
        <w:rPr>
          <w:highlight w:val="none"/>
        </w:rPr>
        <w:t xml:space="preserve">（工程名称）的中选人。我方愿意无条件地、不可撤销地就乙方履行与你方签订的合同，向你方提供连带责任担保。 </w:t>
      </w:r>
    </w:p>
    <w:p>
      <w:pPr>
        <w:pStyle w:val="400"/>
        <w:spacing w:line="360" w:lineRule="auto"/>
        <w:ind w:firstLine="420" w:firstLineChars="200"/>
        <w:rPr>
          <w:highlight w:val="none"/>
        </w:rPr>
      </w:pPr>
      <w:r>
        <w:rPr>
          <w:highlight w:val="none"/>
        </w:rPr>
        <w:t>1. 担保金额人民币（大写）</w:t>
      </w:r>
      <w:r>
        <w:rPr>
          <w:highlight w:val="none"/>
          <w:u w:val="single"/>
        </w:rPr>
        <w:t xml:space="preserve">                 </w:t>
      </w:r>
      <w:r>
        <w:rPr>
          <w:highlight w:val="none"/>
        </w:rPr>
        <w:t>元（¥</w:t>
      </w:r>
      <w:r>
        <w:rPr>
          <w:highlight w:val="none"/>
          <w:u w:val="single"/>
        </w:rPr>
        <w:t xml:space="preserve">             </w:t>
      </w:r>
      <w:r>
        <w:rPr>
          <w:highlight w:val="none"/>
        </w:rPr>
        <w:t>）。</w:t>
      </w:r>
    </w:p>
    <w:p>
      <w:pPr>
        <w:pStyle w:val="400"/>
        <w:spacing w:line="360" w:lineRule="auto"/>
        <w:ind w:firstLine="420" w:firstLineChars="200"/>
        <w:rPr>
          <w:highlight w:val="none"/>
        </w:rPr>
      </w:pPr>
      <w:r>
        <w:rPr>
          <w:highlight w:val="none"/>
        </w:rPr>
        <w:t>2. 担保有效期自你方与乙方签订的合同生效之日起至你方签发或应签发工程接收证书之日</w:t>
      </w:r>
      <w:r>
        <w:rPr>
          <w:rFonts w:hint="eastAsia" w:ascii="Times New Roman" w:hAnsi="Times New Roman" w:eastAsia="宋体" w:cs="Times New Roman"/>
          <w:highlight w:val="none"/>
          <w:lang w:eastAsia="zh-CN"/>
        </w:rPr>
        <w:t>（如变更工程</w:t>
      </w:r>
      <w:r>
        <w:rPr>
          <w:rFonts w:hint="eastAsia" w:ascii="Times New Roman" w:hAnsi="Times New Roman" w:eastAsia="宋体" w:cs="Times New Roman"/>
          <w:highlight w:val="none"/>
          <w:lang w:val="en-US" w:eastAsia="zh-CN"/>
        </w:rPr>
        <w:t>完</w:t>
      </w:r>
      <w:r>
        <w:rPr>
          <w:rFonts w:hint="eastAsia" w:ascii="Times New Roman" w:hAnsi="Times New Roman" w:eastAsia="宋体" w:cs="Times New Roman"/>
          <w:highlight w:val="none"/>
          <w:lang w:eastAsia="zh-CN"/>
        </w:rPr>
        <w:t>工日期的，担保期间按照变更后的</w:t>
      </w:r>
      <w:r>
        <w:rPr>
          <w:rFonts w:hint="eastAsia" w:ascii="Times New Roman" w:hAnsi="Times New Roman" w:eastAsia="宋体" w:cs="Times New Roman"/>
          <w:highlight w:val="none"/>
          <w:lang w:val="en-US" w:eastAsia="zh-CN"/>
        </w:rPr>
        <w:t>完</w:t>
      </w:r>
      <w:r>
        <w:rPr>
          <w:rFonts w:hint="eastAsia" w:ascii="Times New Roman" w:hAnsi="Times New Roman" w:eastAsia="宋体" w:cs="Times New Roman"/>
          <w:highlight w:val="none"/>
          <w:lang w:eastAsia="zh-CN"/>
        </w:rPr>
        <w:t>工日期做相应调整）</w:t>
      </w:r>
      <w:r>
        <w:rPr>
          <w:highlight w:val="none"/>
        </w:rPr>
        <w:t>止。</w:t>
      </w:r>
    </w:p>
    <w:p>
      <w:pPr>
        <w:pStyle w:val="400"/>
        <w:spacing w:line="360" w:lineRule="auto"/>
        <w:ind w:firstLine="420" w:firstLineChars="200"/>
        <w:rPr>
          <w:highlight w:val="none"/>
        </w:rPr>
      </w:pPr>
      <w:r>
        <w:rPr>
          <w:highlight w:val="none"/>
        </w:rPr>
        <w:t>3. 在本担保有效期内，因乙方违反合同约定的义务给你方造成经济损失时，我方在收到你方以书面形式提出的在担保金额内的赔偿要求后，在7天内无条件支付。</w:t>
      </w:r>
    </w:p>
    <w:p>
      <w:pPr>
        <w:pStyle w:val="400"/>
        <w:spacing w:line="360" w:lineRule="auto"/>
        <w:ind w:firstLine="420" w:firstLineChars="200"/>
        <w:rPr>
          <w:highlight w:val="none"/>
        </w:rPr>
      </w:pPr>
      <w:r>
        <w:rPr>
          <w:highlight w:val="none"/>
        </w:rPr>
        <w:t>4. 你方和乙方按合同约定变更合同时，我方承担本担保规定的义务不变。</w:t>
      </w:r>
    </w:p>
    <w:p>
      <w:pPr>
        <w:pStyle w:val="400"/>
        <w:spacing w:line="360" w:lineRule="auto"/>
        <w:ind w:firstLine="420" w:firstLineChars="200"/>
        <w:rPr>
          <w:highlight w:val="none"/>
        </w:rPr>
      </w:pPr>
      <w:r>
        <w:rPr>
          <w:highlight w:val="none"/>
        </w:rPr>
        <w:t>5. 因本保函发生的纠纷，可由双方协商解决，协商不成的，任何一方均可提请</w:t>
      </w:r>
      <w:r>
        <w:rPr>
          <w:highlight w:val="none"/>
          <w:u w:val="single"/>
        </w:rPr>
        <w:t xml:space="preserve">      </w:t>
      </w:r>
      <w:r>
        <w:rPr>
          <w:highlight w:val="none"/>
        </w:rPr>
        <w:t>仲裁委员会仲裁。</w:t>
      </w:r>
    </w:p>
    <w:p>
      <w:pPr>
        <w:pStyle w:val="400"/>
        <w:spacing w:line="360" w:lineRule="auto"/>
        <w:ind w:firstLine="420" w:firstLineChars="200"/>
        <w:rPr>
          <w:highlight w:val="none"/>
        </w:rPr>
      </w:pPr>
      <w:r>
        <w:rPr>
          <w:highlight w:val="none"/>
        </w:rPr>
        <w:t>6. 本保函自我方法定代表人（或其授权代理人）签字并加盖公章之日起生效。</w:t>
      </w:r>
    </w:p>
    <w:p>
      <w:pPr>
        <w:pStyle w:val="400"/>
        <w:spacing w:line="360" w:lineRule="auto"/>
        <w:rPr>
          <w:highlight w:val="none"/>
        </w:rPr>
      </w:pPr>
    </w:p>
    <w:p>
      <w:pPr>
        <w:pStyle w:val="400"/>
        <w:spacing w:line="360" w:lineRule="auto"/>
        <w:rPr>
          <w:highlight w:val="none"/>
        </w:rPr>
      </w:pPr>
      <w:r>
        <w:rPr>
          <w:highlight w:val="none"/>
        </w:rPr>
        <w:t>担 保 人：</w:t>
      </w:r>
      <w:r>
        <w:rPr>
          <w:highlight w:val="none"/>
          <w:u w:val="single"/>
        </w:rPr>
        <w:t xml:space="preserve">                           </w:t>
      </w:r>
      <w:r>
        <w:rPr>
          <w:highlight w:val="none"/>
        </w:rPr>
        <w:t>（盖单位章）</w:t>
      </w:r>
    </w:p>
    <w:p>
      <w:pPr>
        <w:pStyle w:val="400"/>
        <w:spacing w:line="360" w:lineRule="auto"/>
        <w:rPr>
          <w:highlight w:val="none"/>
        </w:rPr>
      </w:pPr>
      <w:r>
        <w:rPr>
          <w:highlight w:val="none"/>
        </w:rPr>
        <w:t>法定代表人或其委托代理人：</w:t>
      </w:r>
      <w:r>
        <w:rPr>
          <w:highlight w:val="none"/>
          <w:u w:val="single"/>
        </w:rPr>
        <w:t xml:space="preserve">               </w:t>
      </w:r>
      <w:r>
        <w:rPr>
          <w:highlight w:val="none"/>
        </w:rPr>
        <w:t>（签字）</w:t>
      </w:r>
    </w:p>
    <w:p>
      <w:pPr>
        <w:pStyle w:val="400"/>
        <w:spacing w:line="360" w:lineRule="auto"/>
        <w:rPr>
          <w:highlight w:val="none"/>
        </w:rPr>
      </w:pPr>
      <w:r>
        <w:rPr>
          <w:highlight w:val="none"/>
        </w:rPr>
        <w:t>地    址：</w:t>
      </w:r>
      <w:r>
        <w:rPr>
          <w:highlight w:val="none"/>
          <w:u w:val="single"/>
        </w:rPr>
        <w:t xml:space="preserve">                                      </w:t>
      </w:r>
    </w:p>
    <w:p>
      <w:pPr>
        <w:pStyle w:val="400"/>
        <w:spacing w:line="360" w:lineRule="auto"/>
        <w:rPr>
          <w:highlight w:val="none"/>
        </w:rPr>
      </w:pPr>
      <w:r>
        <w:rPr>
          <w:highlight w:val="none"/>
        </w:rPr>
        <w:t>邮政编码：</w:t>
      </w:r>
      <w:r>
        <w:rPr>
          <w:highlight w:val="none"/>
          <w:u w:val="single"/>
        </w:rPr>
        <w:t xml:space="preserve">                                      </w:t>
      </w:r>
    </w:p>
    <w:p>
      <w:pPr>
        <w:pStyle w:val="400"/>
        <w:spacing w:line="360" w:lineRule="auto"/>
        <w:rPr>
          <w:highlight w:val="none"/>
          <w:u w:val="single"/>
        </w:rPr>
      </w:pPr>
      <w:r>
        <w:rPr>
          <w:highlight w:val="none"/>
        </w:rPr>
        <w:t>电    话：</w:t>
      </w:r>
      <w:r>
        <w:rPr>
          <w:highlight w:val="none"/>
          <w:u w:val="single"/>
        </w:rPr>
        <w:t xml:space="preserve">                                      </w:t>
      </w:r>
    </w:p>
    <w:p>
      <w:pPr>
        <w:pStyle w:val="400"/>
        <w:spacing w:line="360" w:lineRule="auto"/>
        <w:rPr>
          <w:highlight w:val="none"/>
        </w:rPr>
      </w:pPr>
      <w:r>
        <w:rPr>
          <w:highlight w:val="none"/>
        </w:rPr>
        <w:t>传    真：</w:t>
      </w:r>
      <w:r>
        <w:rPr>
          <w:highlight w:val="none"/>
          <w:u w:val="single"/>
        </w:rPr>
        <w:t xml:space="preserve">                                      </w:t>
      </w:r>
    </w:p>
    <w:p>
      <w:pPr>
        <w:pStyle w:val="400"/>
        <w:spacing w:line="360" w:lineRule="auto"/>
        <w:jc w:val="left"/>
        <w:rPr>
          <w:highlight w:val="none"/>
          <w:u w:val="single"/>
        </w:rPr>
      </w:pPr>
    </w:p>
    <w:p>
      <w:pPr>
        <w:pStyle w:val="400"/>
        <w:spacing w:line="360" w:lineRule="auto"/>
        <w:ind w:left="1329" w:hanging="1329" w:hangingChars="633"/>
        <w:rPr>
          <w:highlight w:val="none"/>
        </w:rPr>
      </w:pPr>
      <w:r>
        <w:rPr>
          <w:highlight w:val="none"/>
        </w:rPr>
        <w:t xml:space="preserve">               </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w:t>
      </w:r>
    </w:p>
    <w:p>
      <w:pPr>
        <w:pStyle w:val="400"/>
        <w:spacing w:line="360" w:lineRule="auto"/>
        <w:ind w:left="1329" w:hanging="1329" w:hangingChars="633"/>
        <w:rPr>
          <w:highlight w:val="none"/>
        </w:rPr>
      </w:pPr>
    </w:p>
    <w:p>
      <w:pPr>
        <w:pStyle w:val="400"/>
        <w:spacing w:line="360" w:lineRule="auto"/>
        <w:ind w:right="150" w:firstLine="420" w:firstLineChars="200"/>
        <w:jc w:val="left"/>
        <w:rPr>
          <w:highlight w:val="none"/>
        </w:rPr>
      </w:pPr>
      <w:r>
        <w:rPr>
          <w:highlight w:val="none"/>
        </w:rPr>
        <w:t>（备注：银行、保险公司和担保公司出具的保函格式和文本可以自拟，但是必须包含以上条款所列全部内容）</w:t>
      </w:r>
    </w:p>
    <w:p>
      <w:pPr>
        <w:pStyle w:val="400"/>
        <w:spacing w:line="360" w:lineRule="auto"/>
        <w:ind w:firstLine="600"/>
        <w:rPr>
          <w:highlight w:val="none"/>
        </w:rPr>
      </w:pPr>
      <w:r>
        <w:rPr>
          <w:sz w:val="30"/>
          <w:szCs w:val="30"/>
          <w:highlight w:val="none"/>
        </w:rPr>
        <w:br w:type="page"/>
      </w:r>
    </w:p>
    <w:p>
      <w:pPr>
        <w:snapToGrid w:val="0"/>
        <w:jc w:val="left"/>
        <w:rPr>
          <w:sz w:val="28"/>
          <w:szCs w:val="28"/>
          <w:highlight w:val="none"/>
        </w:rPr>
      </w:pPr>
      <w:r>
        <w:rPr>
          <w:rFonts w:eastAsia="仿宋_GB2312"/>
          <w:sz w:val="30"/>
          <w:szCs w:val="30"/>
          <w:highlight w:val="none"/>
        </w:rPr>
        <w:t>附件</w:t>
      </w:r>
      <w:r>
        <w:rPr>
          <w:rFonts w:hint="eastAsia" w:eastAsia="仿宋_GB2312"/>
          <w:sz w:val="30"/>
          <w:szCs w:val="30"/>
          <w:highlight w:val="none"/>
          <w:lang w:val="en-US" w:eastAsia="zh-CN"/>
        </w:rPr>
        <w:t>6</w:t>
      </w:r>
      <w:r>
        <w:rPr>
          <w:rFonts w:eastAsia="仿宋_GB2312"/>
          <w:sz w:val="30"/>
          <w:szCs w:val="30"/>
          <w:highlight w:val="none"/>
        </w:rPr>
        <w:t>：</w:t>
      </w:r>
      <w:r>
        <w:rPr>
          <w:sz w:val="28"/>
          <w:szCs w:val="28"/>
          <w:highlight w:val="none"/>
        </w:rPr>
        <w:t>廉政责任书</w:t>
      </w:r>
    </w:p>
    <w:p>
      <w:pPr>
        <w:pStyle w:val="47"/>
        <w:ind w:firstLine="560"/>
        <w:jc w:val="center"/>
        <w:rPr>
          <w:rFonts w:ascii="Times New Roman" w:hAnsi="Times New Roman"/>
          <w:highlight w:val="none"/>
        </w:rPr>
      </w:pPr>
      <w:r>
        <w:rPr>
          <w:rFonts w:ascii="Times New Roman" w:hAnsi="Times New Roman"/>
          <w:sz w:val="28"/>
          <w:szCs w:val="28"/>
          <w:highlight w:val="none"/>
        </w:rPr>
        <w:t>廉政责任书</w:t>
      </w:r>
    </w:p>
    <w:p>
      <w:pPr>
        <w:snapToGrid w:val="0"/>
        <w:spacing w:before="0" w:after="0" w:afterAutospacing="0"/>
        <w:ind w:left="0" w:right="0"/>
        <w:rPr>
          <w:highlight w:val="none"/>
        </w:rPr>
      </w:pPr>
      <w:r>
        <w:rPr>
          <w:highlight w:val="none"/>
        </w:rPr>
        <w:t>工程项目名称：</w:t>
      </w:r>
      <w:r>
        <w:rPr>
          <w:rFonts w:hint="eastAsia"/>
          <w:highlight w:val="none"/>
          <w:u w:val="single"/>
        </w:rPr>
        <w:t xml:space="preserve">          </w:t>
      </w:r>
    </w:p>
    <w:p>
      <w:pPr>
        <w:snapToGrid w:val="0"/>
        <w:spacing w:before="0" w:after="0" w:afterAutospacing="0"/>
        <w:ind w:left="0" w:right="0"/>
        <w:rPr>
          <w:highlight w:val="none"/>
        </w:rPr>
      </w:pPr>
      <w:r>
        <w:rPr>
          <w:highlight w:val="none"/>
        </w:rPr>
        <w:t>工程项目地址：</w:t>
      </w:r>
      <w:r>
        <w:rPr>
          <w:rFonts w:hint="eastAsia"/>
          <w:highlight w:val="none"/>
          <w:u w:val="single"/>
        </w:rPr>
        <w:t xml:space="preserve">          </w:t>
      </w:r>
    </w:p>
    <w:p>
      <w:pPr>
        <w:snapToGrid w:val="0"/>
        <w:spacing w:before="0" w:after="0" w:afterAutospacing="0"/>
        <w:ind w:left="0" w:right="0"/>
        <w:rPr>
          <w:highlight w:val="none"/>
        </w:rPr>
      </w:pPr>
      <w:r>
        <w:rPr>
          <w:highlight w:val="none"/>
        </w:rPr>
        <w:t>甲方（甲方）：</w:t>
      </w:r>
      <w:r>
        <w:rPr>
          <w:highlight w:val="none"/>
          <w:u w:val="single"/>
        </w:rPr>
        <w:t>南宁铁路枢纽投资有限公司</w:t>
      </w:r>
    </w:p>
    <w:p>
      <w:pPr>
        <w:snapToGrid w:val="0"/>
        <w:spacing w:before="0" w:after="0" w:afterAutospacing="0"/>
        <w:ind w:left="0" w:right="0"/>
        <w:rPr>
          <w:highlight w:val="none"/>
        </w:rPr>
      </w:pPr>
      <w:r>
        <w:rPr>
          <w:highlight w:val="none"/>
        </w:rPr>
        <w:t>乙方（乙方）：</w:t>
      </w:r>
      <w:r>
        <w:rPr>
          <w:rFonts w:hint="eastAsia"/>
          <w:highlight w:val="none"/>
          <w:u w:val="single"/>
        </w:rPr>
        <w:t xml:space="preserve">                             </w:t>
      </w:r>
    </w:p>
    <w:p>
      <w:pPr>
        <w:snapToGrid w:val="0"/>
        <w:spacing w:before="0" w:after="0" w:afterAutospacing="0"/>
        <w:ind w:left="0" w:right="0" w:firstLine="210"/>
        <w:rPr>
          <w:highlight w:val="none"/>
        </w:rPr>
      </w:pPr>
      <w:r>
        <w:rPr>
          <w:highlight w:val="none"/>
        </w:rPr>
        <w:t>　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snapToGrid w:val="0"/>
        <w:spacing w:before="0" w:after="0" w:afterAutospacing="0"/>
        <w:ind w:left="0" w:right="0"/>
        <w:rPr>
          <w:highlight w:val="none"/>
        </w:rPr>
      </w:pPr>
      <w:r>
        <w:rPr>
          <w:highlight w:val="none"/>
        </w:rPr>
        <w:t>　　第一条　甲乙双方的责任</w:t>
      </w:r>
    </w:p>
    <w:p>
      <w:pPr>
        <w:snapToGrid w:val="0"/>
        <w:spacing w:before="0" w:after="0" w:afterAutospacing="0"/>
        <w:ind w:left="0" w:right="0"/>
        <w:rPr>
          <w:highlight w:val="none"/>
        </w:rPr>
      </w:pPr>
      <w:r>
        <w:rPr>
          <w:highlight w:val="none"/>
        </w:rPr>
        <w:t>　　（一）应严格遵守国家关于市场准入、项目招标投标、工程建设、施工安装和市场活动等有关法律、法规，相关政策，以及廉政建设的各项规定。</w:t>
      </w:r>
    </w:p>
    <w:p>
      <w:pPr>
        <w:snapToGrid w:val="0"/>
        <w:spacing w:before="0" w:after="0" w:afterAutospacing="0"/>
        <w:ind w:left="0" w:right="0"/>
        <w:rPr>
          <w:highlight w:val="none"/>
        </w:rPr>
      </w:pPr>
      <w:r>
        <w:rPr>
          <w:highlight w:val="none"/>
        </w:rPr>
        <w:t>　　（二）严格执行建设工程项目承发包合同文件，自觉按合同办事。</w:t>
      </w:r>
    </w:p>
    <w:p>
      <w:pPr>
        <w:snapToGrid w:val="0"/>
        <w:spacing w:before="0" w:after="0" w:afterAutospacing="0"/>
        <w:ind w:left="0" w:right="0"/>
        <w:rPr>
          <w:highlight w:val="none"/>
        </w:rPr>
      </w:pPr>
      <w:r>
        <w:rPr>
          <w:highlight w:val="none"/>
        </w:rPr>
        <w:t>　　（三）业务活动必须坚持公开、公平、公正、诚信、透明的原则（除法律法规另有规定者外），不得为获取不正当的利益，损害国家、集体和对方利益，不得违反工程建设管理、施工安装的规章制度。</w:t>
      </w:r>
    </w:p>
    <w:p>
      <w:pPr>
        <w:snapToGrid w:val="0"/>
        <w:spacing w:before="0" w:after="0" w:afterAutospacing="0"/>
        <w:ind w:left="0" w:right="0"/>
        <w:rPr>
          <w:highlight w:val="none"/>
        </w:rPr>
      </w:pPr>
      <w:r>
        <w:rPr>
          <w:highlight w:val="none"/>
        </w:rPr>
        <w:t>　　（四）发现对方在业务活动中有违规、违纪、违法行为的，应及时提醒对方，情节严重的，应向其上级主管部门或纪检监察、司法等有关机关举报。</w:t>
      </w:r>
    </w:p>
    <w:p>
      <w:pPr>
        <w:snapToGrid w:val="0"/>
        <w:spacing w:before="0" w:after="0" w:afterAutospacing="0"/>
        <w:ind w:left="0" w:right="0"/>
        <w:rPr>
          <w:highlight w:val="none"/>
        </w:rPr>
      </w:pPr>
      <w:r>
        <w:rPr>
          <w:highlight w:val="none"/>
        </w:rPr>
        <w:t>　第二条　甲方的责任</w:t>
      </w:r>
    </w:p>
    <w:p>
      <w:pPr>
        <w:snapToGrid w:val="0"/>
        <w:spacing w:before="0" w:after="0" w:afterAutospacing="0"/>
        <w:ind w:left="0" w:right="0"/>
        <w:rPr>
          <w:highlight w:val="none"/>
        </w:rPr>
      </w:pPr>
      <w:r>
        <w:rPr>
          <w:highlight w:val="none"/>
        </w:rPr>
        <w:t>　　甲方的领导和从事该建设工程项目的工作人员，在工程建设的事前、事中、事后应遵守以下规定：</w:t>
      </w:r>
    </w:p>
    <w:p>
      <w:pPr>
        <w:snapToGrid w:val="0"/>
        <w:spacing w:before="0" w:after="0" w:afterAutospacing="0"/>
        <w:ind w:left="0" w:right="0"/>
        <w:rPr>
          <w:highlight w:val="none"/>
        </w:rPr>
      </w:pPr>
      <w:r>
        <w:rPr>
          <w:highlight w:val="none"/>
        </w:rPr>
        <w:t>　　（一）不准向乙方和相关单位索要或接受回扣、礼金、有价证券、贵重物品和好处费、感谢费等。</w:t>
      </w:r>
    </w:p>
    <w:p>
      <w:pPr>
        <w:snapToGrid w:val="0"/>
        <w:spacing w:before="0" w:after="0" w:afterAutospacing="0"/>
        <w:ind w:left="0" w:right="0"/>
        <w:rPr>
          <w:highlight w:val="none"/>
        </w:rPr>
      </w:pPr>
      <w:r>
        <w:rPr>
          <w:highlight w:val="none"/>
        </w:rPr>
        <w:t>　　（二）不准在乙方和相关单位报销任何应由甲方或个人支付的费用。</w:t>
      </w:r>
    </w:p>
    <w:p>
      <w:pPr>
        <w:snapToGrid w:val="0"/>
        <w:spacing w:before="0" w:after="0" w:afterAutospacing="0"/>
        <w:ind w:left="0" w:right="0"/>
        <w:rPr>
          <w:highlight w:val="none"/>
        </w:rPr>
      </w:pPr>
      <w:r>
        <w:rPr>
          <w:highlight w:val="none"/>
        </w:rPr>
        <w:t>　　（三）不准要求、暗示或接受乙方和相关单位为个人装修住房、婚丧嫁娶、配偶子女的工作安排以及出国（境）、旅游等提供方便。</w:t>
      </w:r>
    </w:p>
    <w:p>
      <w:pPr>
        <w:snapToGrid w:val="0"/>
        <w:spacing w:before="0" w:after="0" w:afterAutospacing="0"/>
        <w:ind w:left="0" w:right="0"/>
        <w:rPr>
          <w:highlight w:val="none"/>
        </w:rPr>
      </w:pPr>
      <w:r>
        <w:rPr>
          <w:highlight w:val="none"/>
        </w:rPr>
        <w:t>　　（四）不准参加有可能影响公正执行公务的乙方和相关单位的宴请和健身、娱乐等活动。</w:t>
      </w:r>
    </w:p>
    <w:p>
      <w:pPr>
        <w:snapToGrid w:val="0"/>
        <w:spacing w:before="0" w:after="0" w:afterAutospacing="0"/>
        <w:ind w:left="0" w:right="0"/>
        <w:rPr>
          <w:highlight w:val="none"/>
        </w:rPr>
      </w:pPr>
      <w:r>
        <w:rPr>
          <w:highlight w:val="none"/>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snapToGrid w:val="0"/>
        <w:spacing w:before="0" w:after="0" w:afterAutospacing="0"/>
        <w:ind w:left="0" w:right="0"/>
        <w:rPr>
          <w:highlight w:val="none"/>
        </w:rPr>
      </w:pPr>
      <w:r>
        <w:rPr>
          <w:highlight w:val="none"/>
        </w:rPr>
        <w:t>　　第三条　乙方的责任</w:t>
      </w:r>
    </w:p>
    <w:p>
      <w:pPr>
        <w:snapToGrid w:val="0"/>
        <w:spacing w:before="0" w:after="0" w:afterAutospacing="0"/>
        <w:ind w:left="0" w:right="0"/>
        <w:rPr>
          <w:highlight w:val="none"/>
        </w:rPr>
      </w:pPr>
      <w:r>
        <w:rPr>
          <w:highlight w:val="none"/>
        </w:rPr>
        <w:t>　　应与甲方保持正常的业务交往，按照有关法律法规和程序开展业务工作，严格执行工程建设的有关方针、政策，尤其是有关建筑施工安装的强制性标准和规范，并遵守以下规定：</w:t>
      </w:r>
    </w:p>
    <w:p>
      <w:pPr>
        <w:snapToGrid w:val="0"/>
        <w:spacing w:before="0" w:after="0" w:afterAutospacing="0"/>
        <w:ind w:left="0" w:right="0"/>
        <w:rPr>
          <w:highlight w:val="none"/>
        </w:rPr>
      </w:pPr>
      <w:r>
        <w:rPr>
          <w:highlight w:val="none"/>
        </w:rPr>
        <w:t>　　（一）不准以任何理由向甲方、相关单位及其工作人员索要、接受或赠送礼金、有价证券、贵重物品和回扣、好处费、感谢费等。</w:t>
      </w:r>
    </w:p>
    <w:p>
      <w:pPr>
        <w:snapToGrid w:val="0"/>
        <w:spacing w:before="0" w:after="0" w:afterAutospacing="0"/>
        <w:ind w:left="0" w:right="0"/>
        <w:rPr>
          <w:highlight w:val="none"/>
        </w:rPr>
      </w:pPr>
      <w:r>
        <w:rPr>
          <w:highlight w:val="none"/>
        </w:rPr>
        <w:t>　　（二）不准以任何理由为甲方和相关单位报销应由对方或个人支付的费用。</w:t>
      </w:r>
    </w:p>
    <w:p>
      <w:pPr>
        <w:snapToGrid w:val="0"/>
        <w:spacing w:before="0" w:after="0" w:afterAutospacing="0"/>
        <w:ind w:left="0" w:right="0"/>
        <w:rPr>
          <w:highlight w:val="none"/>
        </w:rPr>
      </w:pPr>
      <w:r>
        <w:rPr>
          <w:highlight w:val="none"/>
        </w:rPr>
        <w:t>　　（三）不准接受或暗示为甲方、相关单位或个人装修住房、婚丧嫁娶、配偶子女的工作安排以及出国（境）、旅游等提供方便。</w:t>
      </w:r>
    </w:p>
    <w:p>
      <w:pPr>
        <w:snapToGrid w:val="0"/>
        <w:spacing w:before="0" w:after="0" w:afterAutospacing="0"/>
        <w:ind w:left="0" w:right="0"/>
        <w:rPr>
          <w:highlight w:val="none"/>
        </w:rPr>
      </w:pPr>
      <w:r>
        <w:rPr>
          <w:highlight w:val="none"/>
        </w:rPr>
        <w:t>　　（四）不准以任何理由为甲方、相关单位或个人组织有可能影响公正执行公务的宴请、健身、娱乐等活动。</w:t>
      </w:r>
    </w:p>
    <w:p>
      <w:pPr>
        <w:snapToGrid w:val="0"/>
        <w:spacing w:before="0" w:after="0" w:afterAutospacing="0"/>
        <w:ind w:left="0" w:right="0"/>
        <w:rPr>
          <w:highlight w:val="none"/>
        </w:rPr>
      </w:pPr>
      <w:r>
        <w:rPr>
          <w:highlight w:val="none"/>
        </w:rPr>
        <w:t>　　第四条　违约责任</w:t>
      </w:r>
    </w:p>
    <w:p>
      <w:pPr>
        <w:snapToGrid w:val="0"/>
        <w:spacing w:before="0" w:after="0" w:afterAutospacing="0"/>
        <w:ind w:left="0" w:right="0"/>
        <w:rPr>
          <w:highlight w:val="none"/>
        </w:rPr>
      </w:pPr>
      <w:r>
        <w:rPr>
          <w:highlight w:val="none"/>
        </w:rPr>
        <w:t>　　（一）甲方工作人员有违反本责任书第一、二条责任行为的，按照管理权限，依据有关法律法规和规定给予党纪、政纪处分或组织处理；涉嫌犯罪，移交司法机关追究刑事责任；给乙方单位造成经济损失的，应予以赔偿。</w:t>
      </w:r>
    </w:p>
    <w:p>
      <w:pPr>
        <w:snapToGrid w:val="0"/>
        <w:spacing w:before="0" w:after="0" w:afterAutospacing="0"/>
        <w:ind w:left="0" w:right="0"/>
        <w:rPr>
          <w:highlight w:val="none"/>
        </w:rPr>
      </w:pPr>
      <w:r>
        <w:rPr>
          <w:highlight w:val="none"/>
        </w:rPr>
        <w:t>　　（二）乙方工作人员有违反本责任书第一、三条责任行为的，按照管理权限，依据有关法律法规和规定给予党纪、政纪处分或组织处理；涉嬚犯罪的，移交司法机关追究刑事责任；给甲方单位造成经济损失的，应予以赔偿。</w:t>
      </w:r>
    </w:p>
    <w:p>
      <w:pPr>
        <w:snapToGrid w:val="0"/>
        <w:spacing w:before="0" w:after="0" w:afterAutospacing="0"/>
        <w:ind w:left="0" w:right="0"/>
        <w:rPr>
          <w:highlight w:val="none"/>
        </w:rPr>
      </w:pPr>
      <w:r>
        <w:rPr>
          <w:highlight w:val="none"/>
        </w:rPr>
        <w:t>　　第五条　本责任书作为工程施工合同的附件，与工程施工合同具有同等法律效力。经双方签署后立即生效。</w:t>
      </w:r>
    </w:p>
    <w:p>
      <w:pPr>
        <w:snapToGrid w:val="0"/>
        <w:spacing w:before="0" w:after="0" w:afterAutospacing="0"/>
        <w:ind w:left="0" w:right="0"/>
        <w:rPr>
          <w:highlight w:val="none"/>
        </w:rPr>
      </w:pPr>
      <w:r>
        <w:rPr>
          <w:highlight w:val="none"/>
        </w:rPr>
        <w:t>　　第六条　本责任书的有效期为双方签署之日起至该工程项目</w:t>
      </w:r>
      <w:r>
        <w:rPr>
          <w:rFonts w:hint="eastAsia"/>
          <w:highlight w:val="none"/>
          <w:lang w:val="en-US" w:eastAsia="zh-CN"/>
        </w:rPr>
        <w:t>完</w:t>
      </w:r>
      <w:r>
        <w:rPr>
          <w:highlight w:val="none"/>
        </w:rPr>
        <w:t>工验收合格时止。</w:t>
      </w:r>
    </w:p>
    <w:p>
      <w:pPr>
        <w:snapToGrid w:val="0"/>
        <w:spacing w:before="0" w:after="0" w:afterAutospacing="0"/>
        <w:ind w:left="0" w:right="0"/>
        <w:rPr>
          <w:highlight w:val="none"/>
        </w:rPr>
      </w:pPr>
      <w:r>
        <w:rPr>
          <w:highlight w:val="none"/>
        </w:rPr>
        <w:t>　　第七条　本责任书一式四份，由甲乙双方各执一份，送交甲乙双方的监督单位各一份。</w:t>
      </w:r>
    </w:p>
    <w:p>
      <w:pPr>
        <w:spacing w:before="0" w:after="0" w:afterAutospacing="0"/>
        <w:ind w:left="0" w:right="0"/>
        <w:rPr>
          <w:highlight w:val="none"/>
        </w:rPr>
      </w:pPr>
    </w:p>
    <w:p>
      <w:pPr>
        <w:spacing w:before="0" w:after="0" w:afterAutospacing="0"/>
        <w:ind w:left="0" w:right="0"/>
        <w:rPr>
          <w:highlight w:val="none"/>
        </w:rPr>
      </w:pPr>
      <w:r>
        <w:rPr>
          <w:highlight w:val="none"/>
        </w:rPr>
        <w:t xml:space="preserve">甲方单位：（盖章）　　　             乙方：（盖章）            </w:t>
      </w:r>
    </w:p>
    <w:p>
      <w:pPr>
        <w:spacing w:before="0" w:after="0" w:afterAutospacing="0"/>
        <w:ind w:left="0" w:right="0"/>
        <w:rPr>
          <w:highlight w:val="none"/>
        </w:rPr>
      </w:pPr>
      <w:r>
        <w:rPr>
          <w:highlight w:val="none"/>
        </w:rPr>
        <w:t xml:space="preserve">法定代表人：　　　　　　　            法定代表人：                 </w:t>
      </w:r>
    </w:p>
    <w:p>
      <w:pPr>
        <w:spacing w:before="0" w:after="0" w:afterAutospacing="0"/>
        <w:ind w:left="0" w:right="0"/>
        <w:rPr>
          <w:highlight w:val="none"/>
        </w:rPr>
      </w:pPr>
      <w:r>
        <w:rPr>
          <w:highlight w:val="none"/>
        </w:rPr>
        <w:t xml:space="preserve">或委托代理人：                        或委托代理人：                </w:t>
      </w:r>
    </w:p>
    <w:p>
      <w:pPr>
        <w:spacing w:before="0" w:after="0" w:afterAutospacing="0"/>
        <w:ind w:left="0" w:right="0"/>
        <w:rPr>
          <w:highlight w:val="none"/>
        </w:rPr>
      </w:pPr>
      <w:r>
        <w:rPr>
          <w:highlight w:val="none"/>
        </w:rPr>
        <w:t xml:space="preserve">地址：                                地址：                       </w:t>
      </w:r>
    </w:p>
    <w:p>
      <w:pPr>
        <w:spacing w:before="0" w:after="0" w:afterAutospacing="0"/>
        <w:ind w:left="0" w:right="0"/>
        <w:rPr>
          <w:highlight w:val="none"/>
        </w:rPr>
      </w:pPr>
      <w:r>
        <w:rPr>
          <w:highlight w:val="none"/>
        </w:rPr>
        <w:t xml:space="preserve">电话：　　　　　　　　　　            电话：                        </w:t>
      </w:r>
    </w:p>
    <w:p>
      <w:pPr>
        <w:spacing w:before="0" w:after="0" w:afterAutospacing="0"/>
        <w:ind w:left="0" w:right="0" w:firstLine="420" w:firstLineChars="200"/>
        <w:rPr>
          <w:highlight w:val="none"/>
        </w:rPr>
      </w:pPr>
      <w:r>
        <w:rPr>
          <w:highlight w:val="none"/>
        </w:rPr>
        <w:t xml:space="preserve"> 年   月  日　　　　　             年   月  日                  </w:t>
      </w:r>
    </w:p>
    <w:p>
      <w:pPr>
        <w:spacing w:before="0" w:after="0" w:afterAutospacing="0"/>
        <w:ind w:left="0" w:right="0"/>
        <w:rPr>
          <w:highlight w:val="none"/>
        </w:rPr>
      </w:pPr>
      <w:r>
        <w:rPr>
          <w:highlight w:val="none"/>
        </w:rPr>
        <w:t xml:space="preserve">甲方监督单位：　　                   乙方监督单位：            </w:t>
      </w:r>
    </w:p>
    <w:p>
      <w:pPr>
        <w:keepNext w:val="0"/>
        <w:keepLines w:val="0"/>
        <w:numPr>
          <w:ilvl w:val="0"/>
          <w:numId w:val="0"/>
        </w:numPr>
        <w:spacing w:before="0" w:after="0" w:afterAutospacing="0"/>
        <w:ind w:left="0" w:right="0" w:firstLine="630" w:firstLineChars="300"/>
        <w:jc w:val="both"/>
        <w:outlineLvl w:val="9"/>
        <w:rPr>
          <w:rFonts w:hint="eastAsia"/>
          <w:highlight w:val="none"/>
        </w:rPr>
      </w:pPr>
      <w:r>
        <w:rPr>
          <w:highlight w:val="none"/>
        </w:rPr>
        <w:t xml:space="preserve">（盖章）                              （盖章）                 </w:t>
      </w:r>
    </w:p>
    <w:p>
      <w:pPr>
        <w:keepNext w:val="0"/>
        <w:keepLines w:val="0"/>
        <w:numPr>
          <w:ilvl w:val="0"/>
          <w:numId w:val="0"/>
        </w:numPr>
        <w:spacing w:before="0" w:after="0" w:afterAutospacing="0"/>
        <w:ind w:left="707" w:leftChars="300" w:right="0" w:hanging="77" w:hangingChars="37"/>
        <w:jc w:val="both"/>
        <w:outlineLvl w:val="9"/>
        <w:rPr>
          <w:highlight w:val="none"/>
        </w:rPr>
      </w:pPr>
      <w:r>
        <w:rPr>
          <w:highlight w:val="none"/>
        </w:rPr>
        <w:t xml:space="preserve">年   月  日　　　　　                 年   月  日         </w:t>
      </w:r>
    </w:p>
    <w:p>
      <w:pPr>
        <w:pStyle w:val="2"/>
        <w:rPr>
          <w:highlight w:val="none"/>
        </w:rPr>
        <w:sectPr>
          <w:pgSz w:w="11905" w:h="16838"/>
          <w:pgMar w:top="1418" w:right="1418" w:bottom="1304" w:left="1418" w:header="454" w:footer="567" w:gutter="0"/>
          <w:pgNumType w:fmt="numberInDash"/>
          <w:cols w:space="720" w:num="1"/>
          <w:docGrid w:type="lines" w:linePitch="312" w:charSpace="0"/>
        </w:sectPr>
      </w:pPr>
    </w:p>
    <w:p>
      <w:pPr>
        <w:pStyle w:val="295"/>
        <w:spacing w:line="500" w:lineRule="exact"/>
        <w:ind w:firstLine="0" w:firstLineChars="0"/>
        <w:outlineLvl w:val="2"/>
        <w:rPr>
          <w:rFonts w:hint="eastAsia" w:ascii="Calibri" w:eastAsia="宋体" w:cs="Times New Roman"/>
          <w:sz w:val="21"/>
          <w:highlight w:val="none"/>
          <w:lang w:val="en-US" w:eastAsia="zh-CN"/>
        </w:rPr>
      </w:pPr>
      <w:r>
        <w:rPr>
          <w:rFonts w:hint="eastAsia" w:eastAsia="宋体" w:cs="Times New Roman"/>
          <w:highlight w:val="none"/>
          <w:lang w:val="en-US" w:eastAsia="zh-CN"/>
        </w:rPr>
        <w:t>附件7：</w:t>
      </w:r>
      <w:r>
        <w:rPr>
          <w:rFonts w:hint="eastAsia" w:ascii="Calibri" w:hAnsi="Calibri" w:eastAsia="宋体" w:cs="Times New Roman"/>
          <w:sz w:val="21"/>
          <w:highlight w:val="none"/>
        </w:rPr>
        <w:t>预付款</w:t>
      </w:r>
      <w:r>
        <w:rPr>
          <w:rFonts w:hint="eastAsia" w:eastAsia="宋体" w:cs="Times New Roman"/>
          <w:sz w:val="21"/>
          <w:highlight w:val="none"/>
          <w:lang w:val="en-US" w:eastAsia="zh-CN"/>
        </w:rPr>
        <w:t>担保</w:t>
      </w:r>
    </w:p>
    <w:p>
      <w:pPr>
        <w:pStyle w:val="400"/>
        <w:spacing w:line="360" w:lineRule="auto"/>
        <w:rPr>
          <w:sz w:val="30"/>
          <w:szCs w:val="30"/>
          <w:highlight w:val="none"/>
        </w:rPr>
      </w:pPr>
    </w:p>
    <w:p>
      <w:pPr>
        <w:pStyle w:val="400"/>
        <w:spacing w:before="120" w:beforeLines="50" w:after="120" w:afterLines="50" w:line="440" w:lineRule="exact"/>
        <w:jc w:val="center"/>
        <w:rPr>
          <w:sz w:val="30"/>
          <w:szCs w:val="30"/>
          <w:highlight w:val="none"/>
        </w:rPr>
      </w:pPr>
      <w:r>
        <w:rPr>
          <w:sz w:val="30"/>
          <w:szCs w:val="30"/>
          <w:highlight w:val="none"/>
        </w:rPr>
        <w:t>预付款担保</w:t>
      </w:r>
    </w:p>
    <w:p>
      <w:pPr>
        <w:pStyle w:val="400"/>
        <w:spacing w:line="360" w:lineRule="auto"/>
        <w:rPr>
          <w:highlight w:val="none"/>
        </w:rPr>
      </w:pPr>
      <w:r>
        <w:rPr>
          <w:highlight w:val="none"/>
          <w:u w:val="single"/>
        </w:rPr>
        <w:t xml:space="preserve">                    </w:t>
      </w:r>
      <w:r>
        <w:rPr>
          <w:highlight w:val="none"/>
        </w:rPr>
        <w:t xml:space="preserve"> （</w:t>
      </w:r>
      <w:r>
        <w:rPr>
          <w:rFonts w:hint="eastAsia"/>
          <w:highlight w:val="none"/>
          <w:lang w:val="en-US" w:eastAsia="zh-CN"/>
        </w:rPr>
        <w:t>甲方</w:t>
      </w:r>
      <w:r>
        <w:rPr>
          <w:highlight w:val="none"/>
        </w:rPr>
        <w:t>名称）：</w:t>
      </w:r>
    </w:p>
    <w:p>
      <w:pPr>
        <w:pStyle w:val="400"/>
        <w:spacing w:line="360" w:lineRule="auto"/>
        <w:ind w:firstLine="420" w:firstLineChars="200"/>
        <w:rPr>
          <w:highlight w:val="none"/>
        </w:rPr>
      </w:pPr>
      <w:r>
        <w:rPr>
          <w:highlight w:val="none"/>
        </w:rPr>
        <w:t>根据</w:t>
      </w:r>
      <w:r>
        <w:rPr>
          <w:highlight w:val="none"/>
          <w:u w:val="single"/>
        </w:rPr>
        <w:t xml:space="preserve">                 </w:t>
      </w:r>
      <w:r>
        <w:rPr>
          <w:highlight w:val="none"/>
        </w:rPr>
        <w:t>（</w:t>
      </w:r>
      <w:r>
        <w:rPr>
          <w:rFonts w:hint="eastAsia"/>
          <w:highlight w:val="none"/>
          <w:lang w:val="en-US" w:eastAsia="zh-CN"/>
        </w:rPr>
        <w:t>乙方</w:t>
      </w:r>
      <w:r>
        <w:rPr>
          <w:highlight w:val="none"/>
        </w:rPr>
        <w:t>名称）（以下称“</w:t>
      </w:r>
      <w:r>
        <w:rPr>
          <w:rFonts w:hint="eastAsia"/>
          <w:highlight w:val="none"/>
          <w:lang w:val="en-US" w:eastAsia="zh-CN"/>
        </w:rPr>
        <w:t>乙方</w:t>
      </w:r>
      <w:r>
        <w:rPr>
          <w:highlight w:val="none"/>
        </w:rPr>
        <w:t>”）与</w:t>
      </w:r>
      <w:r>
        <w:rPr>
          <w:highlight w:val="none"/>
          <w:u w:val="single"/>
        </w:rPr>
        <w:t xml:space="preserve">                        </w:t>
      </w:r>
      <w:r>
        <w:rPr>
          <w:highlight w:val="none"/>
        </w:rPr>
        <w:t>（</w:t>
      </w:r>
      <w:r>
        <w:rPr>
          <w:rFonts w:hint="eastAsia"/>
          <w:highlight w:val="none"/>
          <w:lang w:val="en-US" w:eastAsia="zh-CN"/>
        </w:rPr>
        <w:t>甲方</w:t>
      </w:r>
      <w:r>
        <w:rPr>
          <w:highlight w:val="none"/>
        </w:rPr>
        <w:t>名称）（以下简称“</w:t>
      </w:r>
      <w:r>
        <w:rPr>
          <w:rFonts w:hint="eastAsia"/>
          <w:highlight w:val="none"/>
          <w:lang w:val="en-US" w:eastAsia="zh-CN"/>
        </w:rPr>
        <w:t>甲方</w:t>
      </w:r>
      <w:r>
        <w:rPr>
          <w:highlight w:val="none"/>
        </w:rPr>
        <w:t>”）于</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日签订的</w:t>
      </w:r>
      <w:r>
        <w:rPr>
          <w:highlight w:val="none"/>
          <w:u w:val="single"/>
        </w:rPr>
        <w:t xml:space="preserve">                   </w:t>
      </w:r>
      <w:r>
        <w:rPr>
          <w:highlight w:val="none"/>
        </w:rPr>
        <w:t>（</w:t>
      </w:r>
      <w:r>
        <w:rPr>
          <w:rFonts w:hint="eastAsia"/>
          <w:highlight w:val="none"/>
          <w:lang w:val="en-US" w:eastAsia="zh-CN"/>
        </w:rPr>
        <w:t>合同</w:t>
      </w:r>
      <w:r>
        <w:rPr>
          <w:highlight w:val="none"/>
        </w:rPr>
        <w:t>名称），承包人按约定的金额向你方提交一份预付款担保，即有权得到你方支付相等金额的预付款。我方愿意就你方提供给</w:t>
      </w:r>
      <w:r>
        <w:rPr>
          <w:rFonts w:hint="eastAsia"/>
          <w:highlight w:val="none"/>
          <w:lang w:val="en-US" w:eastAsia="zh-CN"/>
        </w:rPr>
        <w:t>乙方</w:t>
      </w:r>
      <w:r>
        <w:rPr>
          <w:highlight w:val="none"/>
        </w:rPr>
        <w:t>的预付款为</w:t>
      </w:r>
      <w:r>
        <w:rPr>
          <w:rFonts w:hint="eastAsia"/>
          <w:highlight w:val="none"/>
          <w:lang w:val="en-US" w:eastAsia="zh-CN"/>
        </w:rPr>
        <w:t>乙方</w:t>
      </w:r>
      <w:r>
        <w:rPr>
          <w:highlight w:val="none"/>
        </w:rPr>
        <w:t>提供连带责任担保。</w:t>
      </w:r>
    </w:p>
    <w:p>
      <w:pPr>
        <w:pStyle w:val="400"/>
        <w:spacing w:line="360" w:lineRule="auto"/>
        <w:ind w:firstLine="420" w:firstLineChars="200"/>
        <w:rPr>
          <w:highlight w:val="none"/>
        </w:rPr>
      </w:pPr>
      <w:r>
        <w:rPr>
          <w:highlight w:val="none"/>
        </w:rPr>
        <w:t>1. 担保金额人民币（大写）</w:t>
      </w:r>
      <w:r>
        <w:rPr>
          <w:highlight w:val="none"/>
          <w:u w:val="single"/>
        </w:rPr>
        <w:t xml:space="preserve">                </w:t>
      </w:r>
      <w:r>
        <w:rPr>
          <w:highlight w:val="none"/>
        </w:rPr>
        <w:t>元（¥</w:t>
      </w:r>
      <w:r>
        <w:rPr>
          <w:highlight w:val="none"/>
          <w:u w:val="single"/>
        </w:rPr>
        <w:t xml:space="preserve">             </w:t>
      </w:r>
      <w:r>
        <w:rPr>
          <w:highlight w:val="none"/>
        </w:rPr>
        <w:t>）。</w:t>
      </w:r>
    </w:p>
    <w:p>
      <w:pPr>
        <w:pStyle w:val="400"/>
        <w:spacing w:line="360" w:lineRule="auto"/>
        <w:ind w:firstLine="420" w:firstLineChars="200"/>
        <w:rPr>
          <w:highlight w:val="none"/>
        </w:rPr>
      </w:pPr>
      <w:r>
        <w:rPr>
          <w:highlight w:val="none"/>
        </w:rPr>
        <w:t>2. 担保有效期自预付款支付给</w:t>
      </w:r>
      <w:r>
        <w:rPr>
          <w:rFonts w:hint="eastAsia"/>
          <w:highlight w:val="none"/>
          <w:lang w:val="en-US" w:eastAsia="zh-CN"/>
        </w:rPr>
        <w:t>乙方</w:t>
      </w:r>
      <w:r>
        <w:rPr>
          <w:highlight w:val="none"/>
        </w:rPr>
        <w:t>起生效，至你方签发的进度款支付证书说明已完全扣清止。</w:t>
      </w:r>
    </w:p>
    <w:p>
      <w:pPr>
        <w:pStyle w:val="400"/>
        <w:spacing w:line="360" w:lineRule="auto"/>
        <w:ind w:firstLine="420" w:firstLineChars="200"/>
        <w:rPr>
          <w:highlight w:val="none"/>
        </w:rPr>
      </w:pPr>
      <w:r>
        <w:rPr>
          <w:highlight w:val="none"/>
        </w:rPr>
        <w:t>3. 在本保函有效期内，因</w:t>
      </w:r>
      <w:r>
        <w:rPr>
          <w:rFonts w:hint="eastAsia"/>
          <w:highlight w:val="none"/>
          <w:lang w:val="en-US" w:eastAsia="zh-CN"/>
        </w:rPr>
        <w:t>乙方</w:t>
      </w:r>
      <w:r>
        <w:rPr>
          <w:highlight w:val="none"/>
        </w:rPr>
        <w:t>违反合同约定的义务而要求收回预付款时，我方在收到你方的书面通知后，在７天内无条件支付。但本保函的担保金额，在任何时候不应超过预付款金额减去你方按合同约定在向</w:t>
      </w:r>
      <w:r>
        <w:rPr>
          <w:rFonts w:hint="eastAsia"/>
          <w:highlight w:val="none"/>
          <w:lang w:val="en-US" w:eastAsia="zh-CN"/>
        </w:rPr>
        <w:t>乙方</w:t>
      </w:r>
      <w:r>
        <w:rPr>
          <w:highlight w:val="none"/>
        </w:rPr>
        <w:t>签发的进度款支付证书中扣除的金额。</w:t>
      </w:r>
    </w:p>
    <w:p>
      <w:pPr>
        <w:pStyle w:val="400"/>
        <w:spacing w:line="360" w:lineRule="auto"/>
        <w:ind w:firstLine="420" w:firstLineChars="200"/>
        <w:rPr>
          <w:highlight w:val="none"/>
        </w:rPr>
      </w:pPr>
      <w:r>
        <w:rPr>
          <w:highlight w:val="none"/>
        </w:rPr>
        <w:t>4. 你方和</w:t>
      </w:r>
      <w:r>
        <w:rPr>
          <w:rFonts w:hint="eastAsia"/>
          <w:highlight w:val="none"/>
          <w:lang w:val="en-US" w:eastAsia="zh-CN"/>
        </w:rPr>
        <w:t>乙方</w:t>
      </w:r>
      <w:r>
        <w:rPr>
          <w:highlight w:val="none"/>
        </w:rPr>
        <w:t>按合同约定变更合同时，我方承担本保函规定的义务不变。</w:t>
      </w:r>
    </w:p>
    <w:p>
      <w:pPr>
        <w:pStyle w:val="400"/>
        <w:spacing w:line="360" w:lineRule="auto"/>
        <w:ind w:firstLine="420" w:firstLineChars="200"/>
        <w:rPr>
          <w:highlight w:val="none"/>
        </w:rPr>
      </w:pPr>
      <w:r>
        <w:rPr>
          <w:highlight w:val="none"/>
        </w:rPr>
        <w:t>5. 因本保函发生的纠纷，可由双方协商解决，协商不成的，任何一方均可提请</w:t>
      </w:r>
      <w:r>
        <w:rPr>
          <w:highlight w:val="none"/>
          <w:u w:val="single"/>
        </w:rPr>
        <w:t xml:space="preserve">      </w:t>
      </w:r>
      <w:r>
        <w:rPr>
          <w:highlight w:val="none"/>
        </w:rPr>
        <w:t>仲裁委员会仲裁。</w:t>
      </w:r>
    </w:p>
    <w:p>
      <w:pPr>
        <w:pStyle w:val="400"/>
        <w:spacing w:line="360" w:lineRule="auto"/>
        <w:ind w:firstLine="420" w:firstLineChars="200"/>
        <w:jc w:val="left"/>
        <w:rPr>
          <w:highlight w:val="none"/>
        </w:rPr>
      </w:pPr>
      <w:r>
        <w:rPr>
          <w:highlight w:val="none"/>
        </w:rPr>
        <w:t>6. 本保函自我方法定代表人（或其授权代理人）签字并加盖公章之日起生效。</w:t>
      </w:r>
    </w:p>
    <w:p>
      <w:pPr>
        <w:pStyle w:val="400"/>
        <w:spacing w:line="360" w:lineRule="auto"/>
        <w:rPr>
          <w:highlight w:val="none"/>
        </w:rPr>
      </w:pPr>
    </w:p>
    <w:p>
      <w:pPr>
        <w:pStyle w:val="400"/>
        <w:spacing w:line="360" w:lineRule="auto"/>
        <w:rPr>
          <w:highlight w:val="none"/>
        </w:rPr>
      </w:pPr>
      <w:r>
        <w:rPr>
          <w:highlight w:val="none"/>
        </w:rPr>
        <w:t>担保人：</w:t>
      </w:r>
      <w:r>
        <w:rPr>
          <w:highlight w:val="none"/>
          <w:u w:val="single"/>
        </w:rPr>
        <w:t xml:space="preserve">                          </w:t>
      </w:r>
      <w:r>
        <w:rPr>
          <w:highlight w:val="none"/>
        </w:rPr>
        <w:t>（盖单位章）</w:t>
      </w:r>
    </w:p>
    <w:p>
      <w:pPr>
        <w:pStyle w:val="400"/>
        <w:spacing w:line="360" w:lineRule="auto"/>
        <w:rPr>
          <w:highlight w:val="none"/>
        </w:rPr>
      </w:pPr>
      <w:r>
        <w:rPr>
          <w:highlight w:val="none"/>
        </w:rPr>
        <w:t>法定代表人或其委托代理人：</w:t>
      </w:r>
      <w:r>
        <w:rPr>
          <w:highlight w:val="none"/>
          <w:u w:val="single"/>
        </w:rPr>
        <w:t xml:space="preserve">            </w:t>
      </w:r>
      <w:r>
        <w:rPr>
          <w:highlight w:val="none"/>
        </w:rPr>
        <w:t>（签字）</w:t>
      </w:r>
    </w:p>
    <w:p>
      <w:pPr>
        <w:pStyle w:val="400"/>
        <w:spacing w:line="360" w:lineRule="auto"/>
        <w:rPr>
          <w:highlight w:val="none"/>
        </w:rPr>
      </w:pPr>
      <w:r>
        <w:rPr>
          <w:highlight w:val="none"/>
        </w:rPr>
        <w:t>地    址：</w:t>
      </w:r>
      <w:r>
        <w:rPr>
          <w:highlight w:val="none"/>
          <w:u w:val="single"/>
        </w:rPr>
        <w:t xml:space="preserve">                            </w:t>
      </w:r>
    </w:p>
    <w:p>
      <w:pPr>
        <w:pStyle w:val="400"/>
        <w:spacing w:line="360" w:lineRule="auto"/>
        <w:rPr>
          <w:highlight w:val="none"/>
          <w:u w:val="single"/>
        </w:rPr>
      </w:pPr>
      <w:r>
        <w:rPr>
          <w:highlight w:val="none"/>
        </w:rPr>
        <w:t>邮政编码：</w:t>
      </w:r>
      <w:r>
        <w:rPr>
          <w:highlight w:val="none"/>
          <w:u w:val="single"/>
        </w:rPr>
        <w:t xml:space="preserve">                            </w:t>
      </w:r>
    </w:p>
    <w:p>
      <w:pPr>
        <w:pStyle w:val="400"/>
        <w:spacing w:line="360" w:lineRule="auto"/>
        <w:rPr>
          <w:highlight w:val="none"/>
          <w:u w:val="single"/>
        </w:rPr>
      </w:pPr>
      <w:r>
        <w:rPr>
          <w:highlight w:val="none"/>
        </w:rPr>
        <w:t>电    话：</w:t>
      </w:r>
      <w:r>
        <w:rPr>
          <w:highlight w:val="none"/>
          <w:u w:val="single"/>
        </w:rPr>
        <w:t xml:space="preserve">                            </w:t>
      </w:r>
    </w:p>
    <w:p>
      <w:pPr>
        <w:pStyle w:val="400"/>
        <w:spacing w:line="360" w:lineRule="auto"/>
        <w:rPr>
          <w:highlight w:val="none"/>
          <w:u w:val="single"/>
        </w:rPr>
      </w:pPr>
      <w:r>
        <w:rPr>
          <w:highlight w:val="none"/>
        </w:rPr>
        <w:t>传    真：</w:t>
      </w:r>
      <w:r>
        <w:rPr>
          <w:highlight w:val="none"/>
          <w:u w:val="single"/>
        </w:rPr>
        <w:t xml:space="preserve">                            </w:t>
      </w:r>
    </w:p>
    <w:p>
      <w:pPr>
        <w:pStyle w:val="400"/>
        <w:spacing w:line="360" w:lineRule="auto"/>
        <w:rPr>
          <w:highlight w:val="none"/>
          <w:u w:val="single"/>
        </w:rPr>
      </w:pPr>
    </w:p>
    <w:p>
      <w:pPr>
        <w:pStyle w:val="400"/>
        <w:spacing w:line="360" w:lineRule="auto"/>
        <w:rPr>
          <w:highlight w:val="none"/>
        </w:rPr>
      </w:pPr>
      <w:r>
        <w:rPr>
          <w:highlight w:val="none"/>
        </w:rPr>
        <w:t xml:space="preserve">            </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w:t>
      </w:r>
    </w:p>
    <w:p>
      <w:pPr>
        <w:pStyle w:val="400"/>
        <w:spacing w:line="480" w:lineRule="auto"/>
        <w:rPr>
          <w:highlight w:val="none"/>
        </w:rPr>
      </w:pPr>
    </w:p>
    <w:p>
      <w:pPr>
        <w:pStyle w:val="400"/>
        <w:spacing w:line="360" w:lineRule="auto"/>
        <w:ind w:right="150" w:firstLine="420" w:firstLineChars="200"/>
        <w:jc w:val="left"/>
        <w:rPr>
          <w:highlight w:val="none"/>
        </w:rPr>
      </w:pPr>
      <w:r>
        <w:rPr>
          <w:highlight w:val="none"/>
        </w:rPr>
        <w:t>（备注：银行、保险公司和担保公司出具的保函格式和文本可以自拟，但是必须包含以上条款所列全部内容）</w:t>
      </w:r>
    </w:p>
    <w:p>
      <w:pPr>
        <w:pStyle w:val="4"/>
        <w:pageBreakBefore/>
        <w:topLinePunct/>
        <w:spacing w:after="0" w:afterAutospacing="0" w:line="360" w:lineRule="auto"/>
        <w:ind w:left="1493" w:right="-28" w:hanging="1493" w:hangingChars="338"/>
        <w:jc w:val="center"/>
        <w:rPr>
          <w:rFonts w:cs="宋体"/>
          <w:highlight w:val="none"/>
        </w:rPr>
      </w:pPr>
      <w:bookmarkStart w:id="1524" w:name="_Toc142138414"/>
      <w:bookmarkStart w:id="1525" w:name="_Toc2504"/>
      <w:bookmarkStart w:id="1526" w:name="_Toc13296"/>
      <w:bookmarkStart w:id="1527" w:name="_Toc24063"/>
      <w:bookmarkStart w:id="1528" w:name="_Toc3199"/>
      <w:bookmarkStart w:id="1529" w:name="_Toc11358"/>
      <w:bookmarkStart w:id="1530" w:name="_Toc12679"/>
      <w:bookmarkStart w:id="1531" w:name="_Toc17396"/>
      <w:bookmarkStart w:id="1532" w:name="_Toc14790"/>
      <w:bookmarkStart w:id="1533" w:name="_Toc19103"/>
      <w:bookmarkStart w:id="1534" w:name="_Toc20055"/>
      <w:bookmarkStart w:id="1535" w:name="_Toc4770"/>
      <w:bookmarkStart w:id="1536" w:name="_Toc11320"/>
      <w:bookmarkStart w:id="1537" w:name="_Toc25750673"/>
      <w:bookmarkStart w:id="1538" w:name="_Toc17261"/>
      <w:bookmarkStart w:id="1539" w:name="_Toc13167"/>
      <w:bookmarkStart w:id="1540" w:name="_Toc23343"/>
      <w:bookmarkStart w:id="1541" w:name="_Toc24296"/>
      <w:bookmarkStart w:id="1542" w:name="_Toc21689"/>
      <w:bookmarkStart w:id="1543" w:name="_Toc10309"/>
      <w:bookmarkStart w:id="1544" w:name="_Toc32011"/>
      <w:bookmarkStart w:id="1545" w:name="_Toc4374"/>
      <w:bookmarkStart w:id="1546" w:name="_Toc21868"/>
      <w:bookmarkStart w:id="1547" w:name="_Toc6151"/>
      <w:bookmarkStart w:id="1548" w:name="_Toc31574"/>
      <w:bookmarkStart w:id="1549" w:name="_Toc28677"/>
      <w:bookmarkStart w:id="1550" w:name="_Toc25306"/>
      <w:bookmarkStart w:id="1551" w:name="_Toc27263"/>
      <w:bookmarkStart w:id="1552" w:name="_Toc17555"/>
      <w:bookmarkStart w:id="1553" w:name="_Toc31873"/>
      <w:bookmarkStart w:id="1554" w:name="_Toc30920"/>
      <w:bookmarkStart w:id="1555" w:name="_Toc29408"/>
      <w:bookmarkStart w:id="1556" w:name="_Toc11074"/>
      <w:bookmarkStart w:id="1557" w:name="_Toc28285"/>
      <w:bookmarkStart w:id="1558" w:name="_Toc27471"/>
      <w:bookmarkStart w:id="1559" w:name="_Toc10037"/>
      <w:bookmarkStart w:id="1560" w:name="_Toc29546"/>
      <w:bookmarkStart w:id="1561" w:name="_Toc27877"/>
      <w:bookmarkStart w:id="1562" w:name="_Toc19160"/>
      <w:bookmarkStart w:id="1563" w:name="_Toc4630"/>
      <w:r>
        <w:rPr>
          <w:rFonts w:hint="eastAsia" w:cs="宋体"/>
          <w:highlight w:val="none"/>
        </w:rPr>
        <w:t>第五章 工程量清单</w:t>
      </w:r>
      <w:bookmarkEnd w:id="1524"/>
      <w:bookmarkEnd w:id="1525"/>
      <w:bookmarkEnd w:id="1526"/>
      <w:bookmarkEnd w:id="1527"/>
      <w:bookmarkEnd w:id="1528"/>
      <w:bookmarkEnd w:id="1529"/>
      <w:bookmarkEnd w:id="1530"/>
    </w:p>
    <w:p>
      <w:pPr>
        <w:pStyle w:val="5"/>
        <w:spacing w:after="0" w:afterAutospacing="0" w:line="360" w:lineRule="auto"/>
        <w:ind w:left="0" w:right="0" w:firstLine="643" w:firstLineChars="200"/>
        <w:rPr>
          <w:rFonts w:ascii="Times New Roman" w:hAnsi="Times New Roman" w:eastAsia="宋体"/>
          <w:kern w:val="44"/>
          <w:highlight w:val="none"/>
        </w:rPr>
      </w:pPr>
      <w:bookmarkStart w:id="1564" w:name="_Toc31699"/>
      <w:bookmarkStart w:id="1565" w:name="_Toc2213"/>
      <w:bookmarkStart w:id="1566" w:name="_Toc142138415"/>
      <w:bookmarkStart w:id="1567" w:name="_Toc9465"/>
      <w:bookmarkStart w:id="1568" w:name="_Toc407135284"/>
      <w:bookmarkStart w:id="1569" w:name="_Toc19237"/>
      <w:r>
        <w:rPr>
          <w:rFonts w:ascii="Times New Roman" w:hAnsi="Times New Roman" w:eastAsia="宋体"/>
          <w:highlight w:val="none"/>
        </w:rPr>
        <w:t>1</w:t>
      </w:r>
      <w:r>
        <w:rPr>
          <w:rFonts w:ascii="Times New Roman" w:hAnsi="Times New Roman" w:eastAsia="宋体"/>
          <w:sz w:val="28"/>
          <w:szCs w:val="28"/>
          <w:highlight w:val="none"/>
        </w:rPr>
        <w:t xml:space="preserve">. </w:t>
      </w:r>
      <w:r>
        <w:rPr>
          <w:rFonts w:ascii="Times New Roman" w:hAnsi="Times New Roman" w:eastAsia="宋体"/>
          <w:highlight w:val="none"/>
        </w:rPr>
        <w:t>工程量清单编制说明</w:t>
      </w:r>
      <w:bookmarkEnd w:id="1564"/>
      <w:bookmarkEnd w:id="1565"/>
      <w:bookmarkEnd w:id="1566"/>
      <w:bookmarkEnd w:id="1567"/>
      <w:bookmarkEnd w:id="1568"/>
      <w:bookmarkEnd w:id="1569"/>
    </w:p>
    <w:p>
      <w:pPr>
        <w:spacing w:before="0" w:after="0" w:afterAutospacing="0"/>
        <w:ind w:left="0" w:right="0" w:firstLine="630" w:firstLineChars="300"/>
        <w:rPr>
          <w:highlight w:val="none"/>
        </w:rPr>
      </w:pPr>
      <w:r>
        <w:rPr>
          <w:highlight w:val="none"/>
        </w:rPr>
        <w:t>注：工程量清单编制说明以发布的工程量清单上的描述为准。</w:t>
      </w:r>
    </w:p>
    <w:p>
      <w:pPr>
        <w:pStyle w:val="5"/>
        <w:spacing w:after="0" w:afterAutospacing="0" w:line="360" w:lineRule="auto"/>
        <w:ind w:left="0" w:right="0" w:firstLine="643" w:firstLineChars="200"/>
        <w:rPr>
          <w:rFonts w:ascii="Times New Roman" w:hAnsi="Times New Roman" w:eastAsia="宋体"/>
          <w:highlight w:val="none"/>
        </w:rPr>
      </w:pPr>
      <w:bookmarkStart w:id="1570" w:name="_Toc142138416"/>
      <w:bookmarkStart w:id="1571" w:name="_Toc26503"/>
      <w:bookmarkStart w:id="1572" w:name="_Toc3079"/>
      <w:bookmarkStart w:id="1573" w:name="_Toc9986"/>
      <w:bookmarkStart w:id="1574" w:name="_Toc407135285"/>
      <w:bookmarkStart w:id="1575" w:name="_Toc10182"/>
      <w:r>
        <w:rPr>
          <w:rFonts w:ascii="Times New Roman" w:hAnsi="Times New Roman" w:eastAsia="宋体"/>
          <w:highlight w:val="none"/>
        </w:rPr>
        <w:t>2</w:t>
      </w:r>
      <w:r>
        <w:rPr>
          <w:rFonts w:ascii="Times New Roman" w:hAnsi="Times New Roman" w:eastAsia="宋体"/>
          <w:sz w:val="28"/>
          <w:szCs w:val="28"/>
          <w:highlight w:val="none"/>
        </w:rPr>
        <w:t xml:space="preserve">. </w:t>
      </w:r>
      <w:r>
        <w:rPr>
          <w:rFonts w:hint="eastAsia" w:ascii="Times New Roman" w:hAnsi="Times New Roman" w:eastAsia="宋体"/>
          <w:highlight w:val="none"/>
          <w:lang w:val="en-US" w:eastAsia="zh-CN"/>
        </w:rPr>
        <w:t>比选</w:t>
      </w:r>
      <w:r>
        <w:rPr>
          <w:rFonts w:ascii="Times New Roman" w:hAnsi="Times New Roman" w:eastAsia="宋体"/>
          <w:highlight w:val="none"/>
        </w:rPr>
        <w:t>控制价编制说明</w:t>
      </w:r>
      <w:bookmarkEnd w:id="1570"/>
      <w:bookmarkEnd w:id="1571"/>
      <w:bookmarkEnd w:id="1572"/>
      <w:bookmarkEnd w:id="1573"/>
      <w:bookmarkEnd w:id="1574"/>
      <w:bookmarkEnd w:id="1575"/>
    </w:p>
    <w:p>
      <w:pPr>
        <w:spacing w:before="0" w:after="0" w:afterAutospacing="0"/>
        <w:ind w:left="0" w:right="0" w:firstLine="630" w:firstLineChars="300"/>
        <w:rPr>
          <w:highlight w:val="none"/>
        </w:rPr>
      </w:pPr>
      <w:r>
        <w:rPr>
          <w:highlight w:val="none"/>
        </w:rPr>
        <w:t>注：</w:t>
      </w:r>
      <w:r>
        <w:rPr>
          <w:rFonts w:hint="eastAsia"/>
          <w:highlight w:val="none"/>
          <w:lang w:val="en-US" w:eastAsia="zh-CN"/>
        </w:rPr>
        <w:t>比选</w:t>
      </w:r>
      <w:r>
        <w:rPr>
          <w:highlight w:val="none"/>
        </w:rPr>
        <w:t>控制价编制说明以发布的</w:t>
      </w:r>
      <w:r>
        <w:rPr>
          <w:rFonts w:hint="eastAsia"/>
          <w:highlight w:val="none"/>
          <w:lang w:val="en-US" w:eastAsia="zh-CN"/>
        </w:rPr>
        <w:t>比选</w:t>
      </w:r>
      <w:r>
        <w:rPr>
          <w:rFonts w:hint="eastAsia"/>
          <w:highlight w:val="none"/>
        </w:rPr>
        <w:t>控制价</w:t>
      </w:r>
      <w:r>
        <w:rPr>
          <w:highlight w:val="none"/>
        </w:rPr>
        <w:t>上的描述为准。</w:t>
      </w:r>
    </w:p>
    <w:p>
      <w:pPr>
        <w:pStyle w:val="5"/>
        <w:spacing w:after="0" w:afterAutospacing="0" w:line="360" w:lineRule="auto"/>
        <w:ind w:left="0" w:right="0" w:firstLine="643" w:firstLineChars="200"/>
        <w:rPr>
          <w:rFonts w:ascii="Times New Roman" w:hAnsi="Times New Roman" w:eastAsia="宋体"/>
          <w:highlight w:val="none"/>
        </w:rPr>
      </w:pPr>
      <w:bookmarkStart w:id="1576" w:name="_Toc22178"/>
      <w:bookmarkStart w:id="1577" w:name="_Toc11390"/>
      <w:bookmarkStart w:id="1578" w:name="_Toc12273"/>
      <w:bookmarkStart w:id="1579" w:name="_Toc105"/>
      <w:bookmarkStart w:id="1580" w:name="_Toc142138417"/>
      <w:bookmarkStart w:id="1581" w:name="_Toc407135286"/>
      <w:r>
        <w:rPr>
          <w:rFonts w:ascii="Times New Roman" w:hAnsi="Times New Roman" w:eastAsia="宋体"/>
          <w:highlight w:val="none"/>
        </w:rPr>
        <w:t xml:space="preserve">3. </w:t>
      </w:r>
      <w:r>
        <w:rPr>
          <w:rFonts w:hint="eastAsia" w:ascii="Times New Roman" w:hAnsi="Times New Roman" w:eastAsia="宋体"/>
          <w:highlight w:val="none"/>
          <w:lang w:val="en-US" w:eastAsia="zh-CN"/>
        </w:rPr>
        <w:t>比选</w:t>
      </w:r>
      <w:r>
        <w:rPr>
          <w:rFonts w:ascii="Times New Roman" w:hAnsi="Times New Roman" w:eastAsia="宋体"/>
          <w:highlight w:val="none"/>
        </w:rPr>
        <w:t>报价（已标价工程量清单）编制说明</w:t>
      </w:r>
      <w:bookmarkEnd w:id="1576"/>
      <w:bookmarkEnd w:id="1577"/>
      <w:bookmarkEnd w:id="1578"/>
      <w:bookmarkEnd w:id="1579"/>
      <w:bookmarkEnd w:id="1580"/>
      <w:bookmarkEnd w:id="1581"/>
    </w:p>
    <w:p>
      <w:pPr>
        <w:spacing w:before="0" w:after="0" w:afterAutospacing="0"/>
        <w:ind w:left="0" w:right="0" w:firstLine="630" w:firstLineChars="300"/>
        <w:rPr>
          <w:highlight w:val="none"/>
        </w:rPr>
      </w:pPr>
      <w:r>
        <w:rPr>
          <w:highlight w:val="none"/>
        </w:rPr>
        <w:t>注：</w:t>
      </w:r>
      <w:r>
        <w:rPr>
          <w:rFonts w:hint="eastAsia"/>
          <w:highlight w:val="none"/>
          <w:lang w:val="en-US" w:eastAsia="zh-CN"/>
        </w:rPr>
        <w:t>投标报价（已标价工程量清单）编制说明以比选申请文件为准</w:t>
      </w:r>
      <w:r>
        <w:rPr>
          <w:highlight w:val="none"/>
        </w:rPr>
        <w:t>。</w:t>
      </w:r>
    </w:p>
    <w:p>
      <w:pPr>
        <w:wordWrap w:val="0"/>
        <w:topLinePunct/>
        <w:spacing w:line="276" w:lineRule="auto"/>
        <w:ind w:left="0" w:firstLine="420" w:firstLineChars="200"/>
        <w:rPr>
          <w:rFonts w:hint="eastAsia" w:ascii="宋体" w:hAnsi="宋体" w:cs="宋体"/>
          <w:highlight w:val="none"/>
        </w:rPr>
      </w:pPr>
    </w:p>
    <w:p>
      <w:pPr>
        <w:pStyle w:val="4"/>
        <w:pageBreakBefore/>
        <w:topLinePunct/>
        <w:spacing w:after="0" w:afterAutospacing="0" w:line="360" w:lineRule="auto"/>
        <w:ind w:left="1493" w:right="-28" w:hanging="1493" w:hangingChars="338"/>
        <w:jc w:val="center"/>
        <w:rPr>
          <w:rFonts w:hint="eastAsia" w:cs="宋体"/>
          <w:highlight w:val="none"/>
        </w:rPr>
      </w:pPr>
      <w:bookmarkStart w:id="1582" w:name="_Toc2654"/>
      <w:bookmarkStart w:id="1583" w:name="_Toc142138418"/>
      <w:r>
        <w:rPr>
          <w:rFonts w:hint="eastAsia" w:cs="宋体"/>
          <w:highlight w:val="none"/>
        </w:rPr>
        <w:t>第六章 图纸</w:t>
      </w:r>
      <w:bookmarkEnd w:id="1582"/>
      <w:bookmarkEnd w:id="1583"/>
    </w:p>
    <w:p>
      <w:pPr>
        <w:rPr>
          <w:rFonts w:hint="eastAsia"/>
          <w:b/>
          <w:highlight w:val="none"/>
        </w:rPr>
      </w:pPr>
      <w:r>
        <w:rPr>
          <w:rFonts w:hint="eastAsia"/>
          <w:highlight w:val="none"/>
        </w:rPr>
        <w:t xml:space="preserve">                                 </w:t>
      </w:r>
      <w:r>
        <w:rPr>
          <w:rFonts w:hint="eastAsia"/>
          <w:b/>
          <w:highlight w:val="none"/>
        </w:rPr>
        <w:t xml:space="preserve">     （另附）</w:t>
      </w:r>
    </w:p>
    <w:p>
      <w:pPr>
        <w:wordWrap w:val="0"/>
        <w:topLinePunct/>
        <w:spacing w:line="276" w:lineRule="auto"/>
        <w:ind w:firstLine="420" w:firstLineChars="200"/>
        <w:rPr>
          <w:rFonts w:hint="eastAsia" w:ascii="宋体" w:hAnsi="宋体" w:cs="宋体"/>
          <w:highlight w:val="none"/>
        </w:rPr>
      </w:pPr>
    </w:p>
    <w:p>
      <w:pPr>
        <w:pStyle w:val="29"/>
        <w:rPr>
          <w:rFonts w:hint="eastAsia"/>
          <w:highlight w:val="none"/>
        </w:rPr>
      </w:pPr>
    </w:p>
    <w:p>
      <w:pPr>
        <w:pStyle w:val="4"/>
        <w:pageBreakBefore/>
        <w:topLinePunct/>
        <w:spacing w:after="0" w:afterAutospacing="0" w:line="360" w:lineRule="auto"/>
        <w:ind w:left="1493" w:right="-28" w:hanging="1493" w:hangingChars="338"/>
        <w:jc w:val="center"/>
        <w:rPr>
          <w:rFonts w:cs="宋体"/>
          <w:highlight w:val="none"/>
        </w:rPr>
      </w:pPr>
      <w:bookmarkStart w:id="1584" w:name="_Toc142138419"/>
      <w:bookmarkStart w:id="1585" w:name="_Toc14111"/>
      <w:bookmarkStart w:id="1586" w:name="_Toc14052"/>
      <w:bookmarkStart w:id="1587" w:name="_Toc7518"/>
      <w:bookmarkStart w:id="1588" w:name="_Toc28267"/>
      <w:bookmarkStart w:id="1589" w:name="_Toc5851"/>
      <w:r>
        <w:rPr>
          <w:rFonts w:hint="eastAsia" w:cs="宋体"/>
          <w:highlight w:val="none"/>
        </w:rPr>
        <w:t>第七章 技术标准和要求</w:t>
      </w:r>
      <w:bookmarkEnd w:id="1584"/>
      <w:bookmarkEnd w:id="1585"/>
      <w:bookmarkEnd w:id="1586"/>
      <w:bookmarkEnd w:id="1587"/>
      <w:bookmarkEnd w:id="1588"/>
      <w:bookmarkEnd w:id="1589"/>
    </w:p>
    <w:p>
      <w:pPr>
        <w:pStyle w:val="29"/>
        <w:jc w:val="center"/>
        <w:rPr>
          <w:rFonts w:hint="eastAsia" w:ascii="宋体" w:hAnsi="宋体" w:cs="宋体"/>
          <w:szCs w:val="21"/>
          <w:highlight w:val="none"/>
        </w:rPr>
      </w:pPr>
      <w:bookmarkStart w:id="1590" w:name="EB4ac43a536b594a539d3b4f48d1b494a1"/>
      <w:bookmarkEnd w:id="1590"/>
      <w:r>
        <w:rPr>
          <w:rFonts w:hint="eastAsia" w:ascii="宋体" w:hAnsi="宋体" w:cs="宋体"/>
          <w:szCs w:val="21"/>
          <w:highlight w:val="none"/>
        </w:rPr>
        <w:t>本工程技术规范采用行业现行施工规范、验收标准及强制性标准文件以及其他有关标准规范。</w:t>
      </w:r>
    </w:p>
    <w:p>
      <w:pPr>
        <w:pStyle w:val="4"/>
        <w:pageBreakBefore/>
        <w:topLinePunct/>
        <w:spacing w:after="0" w:afterAutospacing="0" w:line="360" w:lineRule="auto"/>
        <w:ind w:left="1493" w:right="-28" w:hanging="1493" w:hangingChars="338"/>
        <w:jc w:val="center"/>
        <w:rPr>
          <w:rFonts w:hint="eastAsia" w:cs="宋体"/>
          <w:highlight w:val="none"/>
        </w:rPr>
      </w:pPr>
      <w:bookmarkStart w:id="1591" w:name="_Toc14259"/>
      <w:bookmarkStart w:id="1592" w:name="_Toc142138420"/>
      <w:r>
        <w:rPr>
          <w:rFonts w:hint="eastAsia" w:cs="宋体"/>
          <w:highlight w:val="none"/>
        </w:rPr>
        <w:t>第八章 比选申请文件格式</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91"/>
      <w:bookmarkEnd w:id="1592"/>
    </w:p>
    <w:p>
      <w:pPr>
        <w:pStyle w:val="4"/>
        <w:pageBreakBefore/>
        <w:spacing w:after="100"/>
        <w:ind w:right="-57" w:firstLine="0"/>
        <w:jc w:val="center"/>
        <w:rPr>
          <w:sz w:val="24"/>
          <w:szCs w:val="24"/>
          <w:highlight w:val="none"/>
        </w:rPr>
      </w:pPr>
      <w:bookmarkStart w:id="1593" w:name="_Toc1824"/>
      <w:bookmarkStart w:id="1594" w:name="_Toc14406"/>
      <w:bookmarkStart w:id="1595" w:name="_Toc22031"/>
      <w:bookmarkStart w:id="1596" w:name="_Toc5254"/>
      <w:bookmarkStart w:id="1597" w:name="_Toc2302"/>
      <w:bookmarkStart w:id="1598" w:name="_Toc25750674"/>
      <w:bookmarkStart w:id="1599" w:name="_Toc142138421"/>
      <w:bookmarkStart w:id="1600" w:name="_Toc36"/>
      <w:bookmarkStart w:id="1601" w:name="_Toc14424"/>
      <w:bookmarkStart w:id="1602" w:name="_Toc12655"/>
      <w:bookmarkStart w:id="1603" w:name="_Toc6004"/>
      <w:bookmarkStart w:id="1604" w:name="_Toc20124"/>
      <w:bookmarkStart w:id="1605" w:name="_Toc30247"/>
      <w:bookmarkStart w:id="1606" w:name="_Toc14590"/>
      <w:bookmarkStart w:id="1607" w:name="_Toc11914"/>
      <w:bookmarkStart w:id="1608" w:name="_Toc31524"/>
      <w:bookmarkStart w:id="1609" w:name="_Toc16079"/>
      <w:bookmarkStart w:id="1610" w:name="_Toc4564"/>
      <w:bookmarkStart w:id="1611" w:name="_Toc30705"/>
      <w:bookmarkStart w:id="1612" w:name="_Toc16671"/>
      <w:bookmarkStart w:id="1613" w:name="_Toc31624"/>
      <w:bookmarkStart w:id="1614" w:name="_Toc414290520"/>
      <w:bookmarkStart w:id="1615" w:name="_Toc24453"/>
      <w:bookmarkStart w:id="1616" w:name="_Toc22709"/>
      <w:bookmarkStart w:id="1617" w:name="_Toc19412"/>
      <w:bookmarkStart w:id="1618" w:name="_Toc4873"/>
      <w:bookmarkStart w:id="1619" w:name="_Toc24824"/>
      <w:bookmarkStart w:id="1620" w:name="_Toc12983549"/>
      <w:bookmarkStart w:id="1621" w:name="_Toc25325"/>
      <w:bookmarkStart w:id="1622" w:name="_Toc361"/>
      <w:bookmarkStart w:id="1623" w:name="_Toc23261"/>
      <w:bookmarkStart w:id="1624" w:name="_Toc6941"/>
      <w:bookmarkStart w:id="1625" w:name="_Toc12984805"/>
      <w:bookmarkStart w:id="1626" w:name="_Toc4027"/>
      <w:bookmarkStart w:id="1627" w:name="_Toc21274"/>
      <w:bookmarkStart w:id="1628" w:name="_Toc492478802"/>
      <w:bookmarkStart w:id="1629" w:name="_Toc32185"/>
      <w:bookmarkStart w:id="1630" w:name="_Toc3396"/>
      <w:bookmarkStart w:id="1631" w:name="_Toc31535"/>
      <w:r>
        <w:rPr>
          <w:sz w:val="24"/>
          <w:szCs w:val="24"/>
          <w:highlight w:val="none"/>
        </w:rPr>
        <w:t>A  资格审查</w:t>
      </w:r>
      <w:r>
        <w:rPr>
          <w:rFonts w:hint="eastAsia"/>
          <w:sz w:val="24"/>
          <w:szCs w:val="24"/>
          <w:highlight w:val="none"/>
        </w:rPr>
        <w:t>文件</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spacing w:before="0" w:after="0" w:afterAutospacing="0"/>
        <w:ind w:left="0" w:right="0" w:firstLine="422" w:firstLineChars="200"/>
        <w:jc w:val="left"/>
        <w:rPr>
          <w:rFonts w:ascii="宋体" w:hAnsi="宋体"/>
          <w:b/>
          <w:highlight w:val="none"/>
        </w:rPr>
      </w:pPr>
      <w:r>
        <w:rPr>
          <w:rFonts w:ascii="宋体" w:hAnsi="宋体"/>
          <w:b/>
          <w:highlight w:val="none"/>
        </w:rPr>
        <w:t>资格审查文件</w:t>
      </w:r>
      <w:r>
        <w:rPr>
          <w:rFonts w:hint="eastAsia" w:ascii="宋体" w:hAnsi="宋体"/>
          <w:b/>
          <w:highlight w:val="none"/>
        </w:rPr>
        <w:t>包含</w:t>
      </w:r>
      <w:r>
        <w:rPr>
          <w:rFonts w:ascii="宋体" w:hAnsi="宋体"/>
          <w:b/>
          <w:highlight w:val="none"/>
        </w:rPr>
        <w:t>以下内容</w:t>
      </w:r>
      <w:r>
        <w:rPr>
          <w:rFonts w:hint="eastAsia" w:ascii="宋体" w:hAnsi="宋体"/>
          <w:b/>
          <w:highlight w:val="none"/>
        </w:rPr>
        <w:t>：</w:t>
      </w:r>
    </w:p>
    <w:p>
      <w:pPr>
        <w:tabs>
          <w:tab w:val="left" w:pos="1134"/>
        </w:tabs>
        <w:spacing w:before="0" w:after="0" w:afterAutospacing="0"/>
        <w:ind w:left="0" w:right="0" w:firstLine="420" w:firstLineChars="200"/>
        <w:rPr>
          <w:rFonts w:hint="eastAsia" w:ascii="宋体" w:hAnsi="宋体"/>
          <w:highlight w:val="none"/>
        </w:rPr>
      </w:pPr>
      <w:bookmarkStart w:id="1632" w:name="_Toc4063"/>
      <w:bookmarkStart w:id="1633" w:name="_Toc12906"/>
      <w:bookmarkStart w:id="1634" w:name="_Toc22241"/>
      <w:bookmarkStart w:id="1635" w:name="_Toc186"/>
      <w:bookmarkStart w:id="1636" w:name="_Toc5624"/>
      <w:bookmarkStart w:id="1637" w:name="_Toc4319"/>
      <w:r>
        <w:rPr>
          <w:rFonts w:hint="eastAsia" w:ascii="宋体" w:hAnsi="宋体"/>
          <w:highlight w:val="none"/>
        </w:rPr>
        <w:t>（1）承诺书（格式见A1）</w:t>
      </w:r>
      <w:bookmarkEnd w:id="1632"/>
      <w:bookmarkEnd w:id="1633"/>
      <w:bookmarkEnd w:id="1634"/>
      <w:bookmarkEnd w:id="1635"/>
      <w:bookmarkEnd w:id="1636"/>
      <w:bookmarkEnd w:id="1637"/>
      <w:r>
        <w:rPr>
          <w:rFonts w:hint="eastAsia" w:ascii="宋体" w:hAnsi="宋体"/>
          <w:highlight w:val="none"/>
        </w:rPr>
        <w:t>；</w:t>
      </w:r>
    </w:p>
    <w:p>
      <w:pPr>
        <w:tabs>
          <w:tab w:val="left" w:pos="1134"/>
        </w:tabs>
        <w:spacing w:before="0" w:after="0" w:afterAutospacing="0"/>
        <w:ind w:left="0" w:right="0" w:firstLine="420" w:firstLineChars="200"/>
        <w:rPr>
          <w:rFonts w:hint="eastAsia" w:hAnsi="宋体"/>
          <w:highlight w:val="none"/>
        </w:rPr>
      </w:pPr>
      <w:r>
        <w:rPr>
          <w:rFonts w:hint="eastAsia" w:hAnsi="宋体"/>
          <w:highlight w:val="none"/>
        </w:rPr>
        <w:t>（2）法定代表人资格证明书（如无授权时，只需提供法定代表人资格证明书，格式见A2）；</w:t>
      </w:r>
    </w:p>
    <w:p>
      <w:pPr>
        <w:tabs>
          <w:tab w:val="left" w:pos="1134"/>
        </w:tabs>
        <w:spacing w:before="0" w:after="0" w:afterAutospacing="0"/>
        <w:ind w:left="0" w:right="0" w:firstLine="420" w:firstLineChars="200"/>
        <w:rPr>
          <w:highlight w:val="none"/>
        </w:rPr>
      </w:pPr>
      <w:r>
        <w:rPr>
          <w:rFonts w:hint="eastAsia" w:hAnsi="宋体"/>
          <w:highlight w:val="none"/>
        </w:rPr>
        <w:t>（3）</w:t>
      </w:r>
      <w:r>
        <w:rPr>
          <w:rFonts w:hint="eastAsia" w:ascii="宋体" w:hAnsi="宋体"/>
          <w:highlight w:val="none"/>
        </w:rPr>
        <w:t>法定代表人身份证明文件</w:t>
      </w:r>
      <w:r>
        <w:rPr>
          <w:rFonts w:hint="eastAsia" w:hAnsi="宋体"/>
          <w:highlight w:val="none"/>
        </w:rPr>
        <w:t>；</w:t>
      </w:r>
    </w:p>
    <w:p>
      <w:pPr>
        <w:tabs>
          <w:tab w:val="left" w:pos="1134"/>
        </w:tabs>
        <w:spacing w:before="0" w:after="0" w:afterAutospacing="0"/>
        <w:ind w:left="0" w:right="0" w:firstLine="420" w:firstLineChars="200"/>
        <w:rPr>
          <w:highlight w:val="none"/>
        </w:rPr>
      </w:pPr>
      <w:r>
        <w:rPr>
          <w:rFonts w:hint="eastAsia" w:hAnsi="宋体"/>
          <w:highlight w:val="none"/>
        </w:rPr>
        <w:t>（4）</w:t>
      </w:r>
      <w:r>
        <w:rPr>
          <w:rFonts w:hint="eastAsia" w:ascii="宋体" w:hAnsi="宋体"/>
          <w:highlight w:val="none"/>
        </w:rPr>
        <w:t>法定代表人授权书</w:t>
      </w:r>
      <w:r>
        <w:rPr>
          <w:rFonts w:hint="eastAsia" w:hAnsi="宋体"/>
          <w:highlight w:val="none"/>
        </w:rPr>
        <w:t>（格式见A3）；</w:t>
      </w:r>
    </w:p>
    <w:p>
      <w:pPr>
        <w:spacing w:before="0" w:after="0" w:afterAutospacing="0"/>
        <w:ind w:left="0" w:right="0" w:firstLine="420" w:firstLineChars="200"/>
        <w:rPr>
          <w:rFonts w:hAnsi="宋体"/>
          <w:highlight w:val="none"/>
        </w:rPr>
      </w:pPr>
      <w:r>
        <w:rPr>
          <w:rFonts w:hint="eastAsia" w:hAnsi="宋体"/>
          <w:highlight w:val="none"/>
        </w:rPr>
        <w:t>（5）</w:t>
      </w:r>
      <w:r>
        <w:rPr>
          <w:rFonts w:hint="eastAsia" w:ascii="宋体" w:hAnsi="宋体"/>
          <w:highlight w:val="none"/>
        </w:rPr>
        <w:t>授权代理人身份证明文件</w:t>
      </w:r>
      <w:r>
        <w:rPr>
          <w:rFonts w:hAnsi="宋体"/>
          <w:highlight w:val="none"/>
        </w:rPr>
        <w:t>；</w:t>
      </w:r>
    </w:p>
    <w:p>
      <w:pPr>
        <w:pStyle w:val="47"/>
        <w:spacing w:before="0" w:after="0" w:afterAutospacing="0" w:line="360" w:lineRule="auto"/>
        <w:ind w:left="0" w:leftChars="0"/>
        <w:rPr>
          <w:rFonts w:hint="eastAsia" w:ascii="宋体" w:hAnsi="宋体" w:eastAsia="宋体"/>
          <w:sz w:val="21"/>
          <w:highlight w:val="none"/>
        </w:rPr>
      </w:pPr>
      <w:r>
        <w:rPr>
          <w:rFonts w:hint="eastAsia" w:ascii="宋体" w:hAnsi="宋体" w:eastAsia="宋体"/>
          <w:sz w:val="21"/>
          <w:highlight w:val="none"/>
        </w:rPr>
        <w:t>（6）营业执照（如未办理三证合一的还需提供税务登记证、组织机构代码证）；</w:t>
      </w:r>
    </w:p>
    <w:p>
      <w:pPr>
        <w:pStyle w:val="47"/>
        <w:spacing w:before="0" w:after="0" w:afterAutospacing="0" w:line="360" w:lineRule="auto"/>
        <w:ind w:left="0" w:leftChars="0"/>
        <w:rPr>
          <w:rFonts w:hint="eastAsia" w:ascii="宋体" w:hAnsi="宋体" w:eastAsia="宋体"/>
          <w:sz w:val="21"/>
          <w:highlight w:val="none"/>
        </w:rPr>
      </w:pPr>
      <w:r>
        <w:rPr>
          <w:rFonts w:hint="eastAsia" w:ascii="宋体" w:hAnsi="宋体" w:eastAsia="宋体"/>
          <w:sz w:val="21"/>
          <w:highlight w:val="none"/>
        </w:rPr>
        <w:t>（7）</w:t>
      </w:r>
      <w:r>
        <w:rPr>
          <w:rFonts w:hint="eastAsia" w:ascii="宋体" w:hAnsi="宋体" w:eastAsia="宋体"/>
          <w:color w:val="FF0000"/>
          <w:sz w:val="21"/>
          <w:highlight w:val="none"/>
          <w:lang w:eastAsia="zh-CN"/>
        </w:rPr>
        <w:t>项目经理</w:t>
      </w:r>
      <w:r>
        <w:rPr>
          <w:rFonts w:hint="eastAsia" w:ascii="宋体" w:hAnsi="宋体" w:eastAsia="宋体"/>
          <w:color w:val="FF0000"/>
          <w:sz w:val="21"/>
          <w:highlight w:val="none"/>
        </w:rPr>
        <w:t>简历表；（</w:t>
      </w:r>
      <w:r>
        <w:rPr>
          <w:rFonts w:hint="eastAsia" w:ascii="Times New Roman" w:hAnsi="宋体" w:eastAsia="宋体"/>
          <w:color w:val="FF0000"/>
          <w:sz w:val="21"/>
          <w:highlight w:val="none"/>
        </w:rPr>
        <w:t>格式见A4</w:t>
      </w:r>
      <w:r>
        <w:rPr>
          <w:rFonts w:hint="eastAsia" w:ascii="宋体" w:hAnsi="宋体" w:eastAsia="宋体"/>
          <w:color w:val="FF0000"/>
          <w:sz w:val="21"/>
          <w:highlight w:val="none"/>
        </w:rPr>
        <w:t>）</w:t>
      </w:r>
    </w:p>
    <w:p>
      <w:pPr>
        <w:pStyle w:val="47"/>
        <w:spacing w:before="0" w:after="0" w:afterAutospacing="0" w:line="360" w:lineRule="auto"/>
        <w:ind w:left="0" w:leftChars="0"/>
        <w:rPr>
          <w:rFonts w:hint="eastAsia" w:ascii="宋体" w:hAnsi="宋体" w:eastAsia="宋体"/>
          <w:sz w:val="21"/>
          <w:highlight w:val="none"/>
        </w:rPr>
      </w:pPr>
      <w:r>
        <w:rPr>
          <w:rFonts w:hint="eastAsia" w:ascii="宋体" w:hAnsi="宋体" w:eastAsia="宋体"/>
          <w:sz w:val="21"/>
          <w:highlight w:val="none"/>
        </w:rPr>
        <w:t>（</w:t>
      </w:r>
      <w:r>
        <w:rPr>
          <w:rFonts w:hint="eastAsia" w:ascii="宋体" w:hAnsi="宋体" w:eastAsia="宋体"/>
          <w:sz w:val="21"/>
          <w:highlight w:val="none"/>
          <w:lang w:val="en-US" w:eastAsia="zh-CN"/>
        </w:rPr>
        <w:t>8</w:t>
      </w:r>
      <w:r>
        <w:rPr>
          <w:rFonts w:hint="eastAsia" w:ascii="宋体" w:hAnsi="宋体" w:eastAsia="宋体"/>
          <w:sz w:val="21"/>
          <w:highlight w:val="none"/>
        </w:rPr>
        <w:t>）</w:t>
      </w:r>
      <w:r>
        <w:rPr>
          <w:rFonts w:hint="eastAsia"/>
          <w:sz w:val="21"/>
          <w:highlight w:val="none"/>
        </w:rPr>
        <w:t>业绩情况表（</w:t>
      </w:r>
      <w:r>
        <w:rPr>
          <w:rFonts w:hint="eastAsia" w:ascii="Times New Roman" w:hAnsi="宋体" w:eastAsia="宋体"/>
          <w:sz w:val="21"/>
          <w:highlight w:val="none"/>
        </w:rPr>
        <w:t>格式见A5</w:t>
      </w:r>
      <w:r>
        <w:rPr>
          <w:rFonts w:hint="eastAsia"/>
          <w:sz w:val="21"/>
          <w:highlight w:val="none"/>
        </w:rPr>
        <w:t>）；</w:t>
      </w:r>
    </w:p>
    <w:p>
      <w:pPr>
        <w:pStyle w:val="47"/>
        <w:spacing w:before="0" w:after="0" w:afterAutospacing="0" w:line="360" w:lineRule="auto"/>
        <w:ind w:left="0" w:leftChars="0"/>
        <w:rPr>
          <w:rFonts w:hint="eastAsia" w:ascii="宋体" w:hAnsi="宋体" w:eastAsia="宋体"/>
          <w:sz w:val="21"/>
          <w:highlight w:val="none"/>
        </w:rPr>
      </w:pPr>
      <w:r>
        <w:rPr>
          <w:rFonts w:hint="eastAsia" w:ascii="宋体" w:hAnsi="宋体" w:eastAsia="宋体"/>
          <w:sz w:val="21"/>
          <w:highlight w:val="none"/>
        </w:rPr>
        <w:t>（</w:t>
      </w:r>
      <w:r>
        <w:rPr>
          <w:rFonts w:hint="eastAsia" w:ascii="宋体" w:hAnsi="宋体" w:eastAsia="宋体"/>
          <w:sz w:val="21"/>
          <w:highlight w:val="none"/>
          <w:lang w:val="en-US" w:eastAsia="zh-CN"/>
        </w:rPr>
        <w:t>9</w:t>
      </w:r>
      <w:r>
        <w:rPr>
          <w:rFonts w:hint="eastAsia" w:ascii="宋体" w:hAnsi="宋体" w:eastAsia="宋体"/>
          <w:sz w:val="21"/>
          <w:highlight w:val="none"/>
        </w:rPr>
        <w:t>）比选申请人认为应提交的其他比选申请资料（如有）。</w:t>
      </w: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5"/>
        <w:spacing w:after="0"/>
        <w:ind w:right="-57"/>
        <w:rPr>
          <w:rFonts w:ascii="宋体" w:hAnsi="宋体" w:eastAsia="宋体"/>
          <w:sz w:val="21"/>
          <w:szCs w:val="21"/>
          <w:highlight w:val="none"/>
        </w:rPr>
      </w:pPr>
      <w:bookmarkStart w:id="1638" w:name="_Toc1188"/>
      <w:bookmarkStart w:id="1639" w:name="_Toc30412"/>
      <w:bookmarkStart w:id="1640" w:name="_Toc142138422"/>
      <w:bookmarkStart w:id="1641" w:name="_Toc27700"/>
      <w:bookmarkStart w:id="1642" w:name="_Toc15144"/>
      <w:bookmarkStart w:id="1643" w:name="_Toc412"/>
      <w:bookmarkStart w:id="1644" w:name="_Toc27682"/>
      <w:bookmarkStart w:id="1645" w:name="_Toc21772"/>
      <w:bookmarkStart w:id="1646" w:name="_Toc142"/>
      <w:bookmarkStart w:id="1647" w:name="_Toc17853"/>
      <w:bookmarkStart w:id="1648" w:name="_Toc13754"/>
      <w:bookmarkStart w:id="1649" w:name="_Toc5183"/>
      <w:bookmarkStart w:id="1650" w:name="_Toc24957"/>
      <w:bookmarkStart w:id="1651" w:name="_Toc16903"/>
      <w:bookmarkStart w:id="1652" w:name="_Toc17286"/>
      <w:bookmarkStart w:id="1653" w:name="_Toc7823"/>
      <w:bookmarkStart w:id="1654" w:name="_Toc21378"/>
      <w:r>
        <w:rPr>
          <w:rFonts w:ascii="宋体" w:hAnsi="宋体" w:eastAsia="宋体"/>
          <w:sz w:val="21"/>
          <w:szCs w:val="21"/>
          <w:highlight w:val="none"/>
        </w:rPr>
        <w:t>A1 承诺书格式</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spacing w:before="240" w:after="240" w:line="360" w:lineRule="exact"/>
        <w:ind w:right="0" w:firstLine="0"/>
        <w:jc w:val="center"/>
        <w:rPr>
          <w:rFonts w:ascii="宋体" w:hAnsi="宋体"/>
          <w:b/>
          <w:sz w:val="32"/>
          <w:szCs w:val="32"/>
          <w:highlight w:val="none"/>
        </w:rPr>
      </w:pPr>
      <w:r>
        <w:rPr>
          <w:rFonts w:ascii="宋体" w:hAnsi="宋体"/>
          <w:b/>
          <w:sz w:val="32"/>
          <w:szCs w:val="32"/>
          <w:highlight w:val="none"/>
        </w:rPr>
        <w:t>承诺书</w:t>
      </w:r>
    </w:p>
    <w:p>
      <w:pPr>
        <w:spacing w:before="0" w:after="0" w:afterAutospacing="0"/>
        <w:ind w:left="0" w:right="0" w:firstLine="420" w:firstLineChars="200"/>
        <w:jc w:val="left"/>
        <w:rPr>
          <w:rFonts w:ascii="宋体" w:hAnsi="宋体"/>
          <w:highlight w:val="none"/>
        </w:rPr>
      </w:pPr>
      <w:r>
        <w:rPr>
          <w:rFonts w:ascii="宋体" w:hAnsi="宋体"/>
          <w:highlight w:val="none"/>
        </w:rPr>
        <w:t>致：</w:t>
      </w:r>
      <w:r>
        <w:rPr>
          <w:rFonts w:ascii="宋体" w:hAnsi="宋体"/>
          <w:highlight w:val="none"/>
          <w:u w:val="single"/>
        </w:rPr>
        <w:t>南宁</w:t>
      </w:r>
      <w:r>
        <w:rPr>
          <w:rFonts w:hint="eastAsia" w:ascii="宋体" w:hAnsi="宋体"/>
          <w:highlight w:val="none"/>
          <w:u w:val="single"/>
        </w:rPr>
        <w:t>铁路枢纽投资有限</w:t>
      </w:r>
      <w:r>
        <w:rPr>
          <w:rFonts w:ascii="宋体" w:hAnsi="宋体"/>
          <w:highlight w:val="none"/>
          <w:u w:val="single"/>
        </w:rPr>
        <w:t>公司</w:t>
      </w:r>
    </w:p>
    <w:p>
      <w:pPr>
        <w:spacing w:before="0" w:after="0" w:afterAutospacing="0"/>
        <w:ind w:left="0" w:right="0" w:firstLine="420" w:firstLineChars="200"/>
        <w:jc w:val="left"/>
        <w:rPr>
          <w:rFonts w:ascii="宋体" w:hAnsi="宋体"/>
          <w:highlight w:val="none"/>
        </w:rPr>
      </w:pPr>
      <w:r>
        <w:rPr>
          <w:rFonts w:ascii="宋体" w:hAnsi="宋体"/>
          <w:highlight w:val="none"/>
        </w:rPr>
        <w:t>1</w:t>
      </w:r>
      <w:r>
        <w:rPr>
          <w:rFonts w:hint="eastAsia" w:ascii="宋体" w:hAnsi="宋体"/>
          <w:highlight w:val="none"/>
        </w:rPr>
        <w:t>.</w:t>
      </w:r>
      <w:r>
        <w:rPr>
          <w:rFonts w:ascii="宋体" w:hAnsi="宋体"/>
          <w:highlight w:val="none"/>
        </w:rPr>
        <w:t>在认真研读</w:t>
      </w:r>
      <w:r>
        <w:rPr>
          <w:rFonts w:ascii="宋体" w:hAnsi="宋体"/>
          <w:highlight w:val="none"/>
          <w:u w:val="single"/>
        </w:rPr>
        <w:t>南宁</w:t>
      </w:r>
      <w:r>
        <w:rPr>
          <w:rFonts w:hint="eastAsia" w:ascii="宋体" w:hAnsi="宋体"/>
          <w:highlight w:val="none"/>
          <w:u w:val="single"/>
        </w:rPr>
        <w:t>铁路枢纽投资有限</w:t>
      </w:r>
      <w:r>
        <w:rPr>
          <w:rFonts w:ascii="宋体" w:hAnsi="宋体"/>
          <w:highlight w:val="none"/>
          <w:u w:val="single"/>
        </w:rPr>
        <w:t>公司</w:t>
      </w:r>
      <w:r>
        <w:rPr>
          <w:rFonts w:hint="eastAsia" w:ascii="宋体" w:hAnsi="宋体"/>
          <w:highlight w:val="none"/>
        </w:rPr>
        <w:t>的</w:t>
      </w:r>
      <w:r>
        <w:rPr>
          <w:rFonts w:hint="eastAsia" w:ascii="宋体" w:hAnsi="宋体"/>
          <w:highlight w:val="none"/>
          <w:u w:val="single"/>
        </w:rPr>
        <w:t xml:space="preserve">     </w:t>
      </w:r>
      <w:r>
        <w:rPr>
          <w:rFonts w:hint="eastAsia" w:ascii="宋体" w:hAnsi="宋体"/>
          <w:highlight w:val="none"/>
        </w:rPr>
        <w:t>比选文件</w:t>
      </w:r>
      <w:r>
        <w:rPr>
          <w:rFonts w:ascii="宋体" w:hAnsi="宋体"/>
          <w:highlight w:val="none"/>
        </w:rPr>
        <w:t>后，我方经慎重考虑，郑重承诺参加</w:t>
      </w:r>
      <w:r>
        <w:rPr>
          <w:rFonts w:hint="eastAsia" w:ascii="宋体" w:hAnsi="宋体"/>
          <w:highlight w:val="none"/>
          <w:u w:val="single"/>
        </w:rPr>
        <w:t xml:space="preserve">         </w:t>
      </w:r>
      <w:r>
        <w:rPr>
          <w:rFonts w:hint="eastAsia" w:ascii="宋体" w:hAnsi="宋体"/>
          <w:highlight w:val="none"/>
        </w:rPr>
        <w:t>项目的招比选申请</w:t>
      </w:r>
      <w:r>
        <w:rPr>
          <w:rFonts w:ascii="宋体" w:hAnsi="宋体"/>
          <w:highlight w:val="none"/>
        </w:rPr>
        <w:t>活动。</w:t>
      </w:r>
    </w:p>
    <w:p>
      <w:pPr>
        <w:spacing w:before="0" w:after="0" w:afterAutospacing="0"/>
        <w:ind w:left="0" w:right="0" w:firstLine="420" w:firstLineChars="200"/>
        <w:jc w:val="left"/>
        <w:rPr>
          <w:rFonts w:ascii="宋体" w:hAnsi="宋体"/>
          <w:highlight w:val="none"/>
        </w:rPr>
      </w:pPr>
      <w:r>
        <w:rPr>
          <w:rFonts w:ascii="宋体" w:hAnsi="宋体"/>
          <w:highlight w:val="none"/>
        </w:rPr>
        <w:t>2</w:t>
      </w:r>
      <w:r>
        <w:rPr>
          <w:rFonts w:hint="eastAsia" w:ascii="宋体" w:hAnsi="宋体"/>
          <w:highlight w:val="none"/>
        </w:rPr>
        <w:t>.</w:t>
      </w:r>
      <w:r>
        <w:rPr>
          <w:rFonts w:ascii="宋体" w:hAnsi="宋体"/>
          <w:highlight w:val="none"/>
        </w:rPr>
        <w:t>我方按照贵方</w:t>
      </w:r>
      <w:r>
        <w:rPr>
          <w:rFonts w:hint="eastAsia" w:ascii="宋体" w:hAnsi="宋体"/>
          <w:highlight w:val="none"/>
        </w:rPr>
        <w:t>比选文件</w:t>
      </w:r>
      <w:r>
        <w:rPr>
          <w:rFonts w:ascii="宋体" w:hAnsi="宋体"/>
          <w:highlight w:val="none"/>
        </w:rPr>
        <w:t>要求的内容与格式，已编制完成</w:t>
      </w:r>
      <w:r>
        <w:rPr>
          <w:rFonts w:hint="eastAsia" w:ascii="宋体" w:hAnsi="宋体"/>
          <w:highlight w:val="none"/>
        </w:rPr>
        <w:t>比选申请文件</w:t>
      </w:r>
      <w:r>
        <w:rPr>
          <w:rFonts w:ascii="宋体" w:hAnsi="宋体"/>
          <w:highlight w:val="none"/>
        </w:rPr>
        <w:t>，现报上。</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3.我方</w:t>
      </w:r>
      <w:r>
        <w:rPr>
          <w:rFonts w:ascii="宋体" w:hAnsi="宋体"/>
          <w:highlight w:val="none"/>
        </w:rPr>
        <w:t>承诺：在</w:t>
      </w:r>
      <w:r>
        <w:rPr>
          <w:rFonts w:hint="eastAsia" w:ascii="宋体" w:hAnsi="宋体"/>
          <w:highlight w:val="none"/>
        </w:rPr>
        <w:t>评审</w:t>
      </w:r>
      <w:r>
        <w:rPr>
          <w:rFonts w:ascii="宋体" w:hAnsi="宋体"/>
          <w:highlight w:val="none"/>
        </w:rPr>
        <w:t>过程中，贵方可调查、审核我方提交的与本</w:t>
      </w:r>
      <w:r>
        <w:rPr>
          <w:rFonts w:hint="eastAsia" w:ascii="宋体" w:hAnsi="宋体"/>
          <w:highlight w:val="none"/>
        </w:rPr>
        <w:t>比选申请文件</w:t>
      </w:r>
      <w:r>
        <w:rPr>
          <w:rFonts w:ascii="宋体" w:hAnsi="宋体"/>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highlight w:val="none"/>
        </w:rPr>
      </w:pPr>
      <w:r>
        <w:rPr>
          <w:rFonts w:hint="eastAsia" w:ascii="宋体" w:hAnsi="宋体"/>
          <w:highlight w:val="none"/>
        </w:rPr>
        <w:t>4.我方</w:t>
      </w:r>
      <w:r>
        <w:rPr>
          <w:rFonts w:ascii="宋体" w:hAnsi="宋体"/>
          <w:highlight w:val="none"/>
        </w:rPr>
        <w:t>郑重承诺：</w:t>
      </w:r>
      <w:r>
        <w:rPr>
          <w:rFonts w:ascii="宋体" w:hAnsi="宋体"/>
          <w:b/>
          <w:highlight w:val="none"/>
        </w:rPr>
        <w:t>我方保证</w:t>
      </w:r>
      <w:r>
        <w:rPr>
          <w:rFonts w:hint="eastAsia" w:ascii="宋体" w:hAnsi="宋体"/>
          <w:b/>
          <w:highlight w:val="none"/>
        </w:rPr>
        <w:t>没有处于被责令停业，或比选申请资格被住建部、国家安监总局、广西区或南宁市建设行政主管部门取消，或财产被接管、冻结、破产状态</w:t>
      </w:r>
      <w:r>
        <w:rPr>
          <w:rFonts w:ascii="宋体" w:hAnsi="宋体"/>
          <w:b/>
          <w:highlight w:val="none"/>
        </w:rPr>
        <w:t>；在</w:t>
      </w:r>
      <w:r>
        <w:rPr>
          <w:rFonts w:hint="eastAsia" w:ascii="宋体" w:hAnsi="宋体"/>
          <w:b/>
          <w:highlight w:val="none"/>
        </w:rPr>
        <w:t>比选申请截止时间前</w:t>
      </w:r>
      <w:r>
        <w:rPr>
          <w:rFonts w:ascii="宋体" w:hAnsi="宋体"/>
          <w:b/>
          <w:highlight w:val="none"/>
        </w:rPr>
        <w:t>3年内没有骗取中选</w:t>
      </w:r>
      <w:r>
        <w:rPr>
          <w:rFonts w:hint="eastAsia" w:ascii="宋体" w:hAnsi="宋体"/>
          <w:b/>
          <w:highlight w:val="none"/>
        </w:rPr>
        <w:t>、严重违约或重大质量安全责任事故。</w:t>
      </w:r>
    </w:p>
    <w:p>
      <w:pPr>
        <w:spacing w:before="0" w:after="0" w:afterAutospacing="0"/>
        <w:ind w:left="0" w:right="0" w:firstLine="422" w:firstLineChars="200"/>
        <w:jc w:val="left"/>
        <w:rPr>
          <w:rFonts w:ascii="宋体" w:hAnsi="宋体"/>
          <w:highlight w:val="none"/>
        </w:rPr>
      </w:pPr>
      <w:r>
        <w:rPr>
          <w:rFonts w:hint="eastAsia" w:ascii="宋体" w:hAnsi="宋体"/>
          <w:b/>
          <w:highlight w:val="none"/>
        </w:rPr>
        <w:t>5.</w:t>
      </w:r>
      <w:r>
        <w:rPr>
          <w:rFonts w:ascii="宋体" w:hAnsi="宋体"/>
          <w:highlight w:val="none"/>
        </w:rPr>
        <w:t>如果</w:t>
      </w:r>
      <w:r>
        <w:rPr>
          <w:rFonts w:hint="eastAsia" w:ascii="宋体" w:hAnsi="宋体"/>
          <w:highlight w:val="none"/>
        </w:rPr>
        <w:t>我公司</w:t>
      </w:r>
      <w:r>
        <w:rPr>
          <w:rFonts w:ascii="宋体" w:hAnsi="宋体"/>
          <w:highlight w:val="none"/>
        </w:rPr>
        <w:t>在该项目</w:t>
      </w:r>
      <w:r>
        <w:rPr>
          <w:rFonts w:hint="eastAsia" w:ascii="宋体" w:hAnsi="宋体"/>
          <w:highlight w:val="none"/>
        </w:rPr>
        <w:t>报名、</w:t>
      </w:r>
      <w:r>
        <w:rPr>
          <w:rFonts w:ascii="宋体" w:hAnsi="宋体"/>
          <w:highlight w:val="none"/>
        </w:rPr>
        <w:t>比选申请过程中或者在中选后，比选人或者有管辖权的行政监管机构发现并查实我公司在所填报的该项目</w:t>
      </w:r>
      <w:r>
        <w:rPr>
          <w:rFonts w:hint="eastAsia" w:ascii="宋体" w:hAnsi="宋体"/>
          <w:highlight w:val="none"/>
        </w:rPr>
        <w:t>比选申请文件</w:t>
      </w:r>
      <w:r>
        <w:rPr>
          <w:rFonts w:ascii="宋体" w:hAnsi="宋体"/>
          <w:highlight w:val="none"/>
        </w:rPr>
        <w:t>中存在提供虚假或不真实的信息或者伪造数据、资料或证书等情况，</w:t>
      </w:r>
      <w:r>
        <w:rPr>
          <w:rFonts w:hint="eastAsia" w:ascii="宋体" w:hAnsi="宋体"/>
          <w:highlight w:val="none"/>
        </w:rPr>
        <w:t>视为我公司违约，我公司愿意接受</w:t>
      </w:r>
      <w:r>
        <w:rPr>
          <w:rFonts w:ascii="宋体" w:hAnsi="宋体"/>
          <w:highlight w:val="none"/>
        </w:rPr>
        <w:t>比选人或有管辖权的监管机构的处罚；如果我公司已</w:t>
      </w:r>
      <w:r>
        <w:rPr>
          <w:rFonts w:hint="eastAsia" w:ascii="宋体" w:hAnsi="宋体"/>
          <w:highlight w:val="none"/>
        </w:rPr>
        <w:t>与比选人签订合同，则视为我公司违约，履约保证金由比选人没收</w:t>
      </w:r>
      <w:r>
        <w:rPr>
          <w:rFonts w:ascii="宋体" w:hAnsi="宋体"/>
          <w:highlight w:val="none"/>
        </w:rPr>
        <w:t>；由此造成的任何后果和损失均由我公司承担。本段承诺既是我公司</w:t>
      </w:r>
      <w:r>
        <w:rPr>
          <w:rFonts w:hint="eastAsia" w:ascii="宋体" w:hAnsi="宋体"/>
          <w:highlight w:val="none"/>
        </w:rPr>
        <w:t>比选申请文件</w:t>
      </w:r>
      <w:r>
        <w:rPr>
          <w:rFonts w:ascii="宋体" w:hAnsi="宋体"/>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我方了解：无论</w:t>
      </w:r>
      <w:r>
        <w:rPr>
          <w:rFonts w:hint="eastAsia" w:ascii="宋体" w:hAnsi="宋体"/>
          <w:highlight w:val="none"/>
        </w:rPr>
        <w:t>是否中选</w:t>
      </w:r>
      <w:r>
        <w:rPr>
          <w:rFonts w:ascii="宋体" w:hAnsi="宋体"/>
          <w:highlight w:val="none"/>
        </w:rPr>
        <w:t>，我方将自行承担与</w:t>
      </w:r>
      <w:r>
        <w:rPr>
          <w:rFonts w:hint="eastAsia" w:ascii="宋体" w:hAnsi="宋体"/>
          <w:highlight w:val="none"/>
        </w:rPr>
        <w:t>招比选申请</w:t>
      </w:r>
      <w:r>
        <w:rPr>
          <w:rFonts w:ascii="宋体" w:hAnsi="宋体"/>
          <w:highlight w:val="none"/>
        </w:rPr>
        <w:t>活动所需的一切费用。</w:t>
      </w:r>
    </w:p>
    <w:p>
      <w:pPr>
        <w:spacing w:before="0" w:after="0" w:afterAutospacing="0"/>
        <w:ind w:left="0" w:right="0" w:firstLine="420" w:firstLineChars="200"/>
        <w:rPr>
          <w:rFonts w:ascii="宋体" w:hAnsi="宋体"/>
          <w:highlight w:val="none"/>
        </w:rPr>
      </w:pPr>
      <w:r>
        <w:rPr>
          <w:rFonts w:hint="eastAsia" w:ascii="宋体" w:hAnsi="宋体"/>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highlight w:val="none"/>
        </w:rPr>
      </w:pPr>
      <w:r>
        <w:rPr>
          <w:rFonts w:ascii="宋体" w:hAnsi="宋体"/>
          <w:highlight w:val="none"/>
        </w:rPr>
        <w:t>我</w:t>
      </w:r>
      <w:r>
        <w:rPr>
          <w:rFonts w:hint="eastAsia" w:ascii="宋体" w:hAnsi="宋体"/>
          <w:highlight w:val="none"/>
        </w:rPr>
        <w:t>方</w:t>
      </w:r>
      <w:r>
        <w:rPr>
          <w:rFonts w:ascii="宋体" w:hAnsi="宋体"/>
          <w:highlight w:val="none"/>
        </w:rPr>
        <w:t>声明，我们所填报的资料是完全真实和准确的，并愿为此承担任何相关的法律责任。</w:t>
      </w:r>
    </w:p>
    <w:p>
      <w:pPr>
        <w:spacing w:before="0" w:after="0" w:afterAutospacing="0" w:line="480" w:lineRule="auto"/>
        <w:ind w:left="0" w:right="0" w:firstLine="4200" w:firstLineChars="2000"/>
        <w:jc w:val="left"/>
        <w:rPr>
          <w:rFonts w:ascii="宋体" w:hAnsi="宋体"/>
          <w:highlight w:val="none"/>
          <w:u w:val="single"/>
        </w:rPr>
      </w:pPr>
      <w:r>
        <w:rPr>
          <w:rFonts w:hint="eastAsia" w:ascii="宋体" w:hAnsi="宋体"/>
          <w:highlight w:val="none"/>
        </w:rPr>
        <w:t>比选申请人</w:t>
      </w:r>
      <w:r>
        <w:rPr>
          <w:rFonts w:ascii="宋体" w:hAnsi="宋体"/>
          <w:highlight w:val="none"/>
        </w:rPr>
        <w:t>地址：</w:t>
      </w:r>
    </w:p>
    <w:p>
      <w:pPr>
        <w:spacing w:before="0" w:after="0" w:afterAutospacing="0" w:line="480" w:lineRule="auto"/>
        <w:ind w:left="0" w:right="0" w:firstLine="4200" w:firstLineChars="2000"/>
        <w:jc w:val="left"/>
        <w:rPr>
          <w:rFonts w:ascii="宋体" w:hAnsi="宋体"/>
          <w:highlight w:val="none"/>
        </w:rPr>
      </w:pPr>
      <w:r>
        <w:rPr>
          <w:rFonts w:hint="eastAsia" w:ascii="宋体" w:hAnsi="宋体"/>
          <w:highlight w:val="none"/>
        </w:rPr>
        <w:t>比选申请人</w:t>
      </w:r>
      <w:r>
        <w:rPr>
          <w:rFonts w:ascii="宋体" w:hAnsi="宋体"/>
          <w:highlight w:val="none"/>
          <w:u w:val="single"/>
        </w:rPr>
        <w:t xml:space="preserve">    (</w:t>
      </w:r>
      <w:r>
        <w:rPr>
          <w:rFonts w:hint="eastAsia" w:ascii="宋体" w:hAnsi="宋体"/>
          <w:highlight w:val="none"/>
          <w:u w:val="single"/>
        </w:rPr>
        <w:t>盖单位公章</w:t>
      </w:r>
      <w:r>
        <w:rPr>
          <w:rFonts w:ascii="宋体" w:hAnsi="宋体"/>
          <w:highlight w:val="none"/>
          <w:u w:val="single"/>
        </w:rPr>
        <w:t>)</w:t>
      </w:r>
    </w:p>
    <w:p>
      <w:pPr>
        <w:spacing w:before="0" w:after="0" w:afterAutospacing="0" w:line="480" w:lineRule="auto"/>
        <w:ind w:left="0" w:right="0" w:firstLine="4200" w:firstLineChars="2000"/>
        <w:jc w:val="left"/>
        <w:rPr>
          <w:rFonts w:ascii="宋体" w:hAnsi="宋体"/>
          <w:highlight w:val="none"/>
          <w:u w:val="single"/>
        </w:rPr>
      </w:pPr>
      <w:r>
        <w:rPr>
          <w:rFonts w:ascii="宋体" w:hAnsi="宋体"/>
          <w:highlight w:val="none"/>
        </w:rPr>
        <w:t>邮政编码：</w:t>
      </w:r>
    </w:p>
    <w:p>
      <w:pPr>
        <w:spacing w:before="0" w:after="0" w:afterAutospacing="0" w:line="480" w:lineRule="auto"/>
        <w:ind w:left="0" w:right="0" w:firstLine="4200" w:firstLineChars="2000"/>
        <w:jc w:val="left"/>
        <w:rPr>
          <w:rFonts w:ascii="宋体" w:hAnsi="宋体"/>
          <w:highlight w:val="none"/>
          <w:u w:val="single"/>
        </w:rPr>
      </w:pPr>
      <w:r>
        <w:rPr>
          <w:rFonts w:hint="eastAsia" w:ascii="宋体" w:hAnsi="宋体"/>
          <w:highlight w:val="none"/>
        </w:rPr>
        <w:t>法定代表人（或委托代理人）：</w:t>
      </w:r>
      <w:r>
        <w:rPr>
          <w:rFonts w:ascii="宋体" w:hAnsi="宋体"/>
          <w:highlight w:val="none"/>
          <w:u w:val="single"/>
        </w:rPr>
        <w:t>(签字</w:t>
      </w:r>
      <w:r>
        <w:rPr>
          <w:rFonts w:hint="eastAsia" w:ascii="宋体" w:hAnsi="宋体"/>
          <w:highlight w:val="none"/>
          <w:u w:val="single"/>
        </w:rPr>
        <w:t>或盖章</w:t>
      </w:r>
      <w:r>
        <w:rPr>
          <w:rFonts w:ascii="宋体" w:hAnsi="宋体"/>
          <w:highlight w:val="none"/>
          <w:u w:val="single"/>
        </w:rPr>
        <w:t>)</w:t>
      </w:r>
    </w:p>
    <w:p>
      <w:pPr>
        <w:spacing w:before="0" w:after="0" w:afterAutospacing="0" w:line="480" w:lineRule="auto"/>
        <w:ind w:left="0" w:right="0" w:firstLine="4185" w:firstLineChars="1993"/>
        <w:jc w:val="left"/>
        <w:rPr>
          <w:rFonts w:ascii="宋体" w:hAnsi="宋体"/>
          <w:highlight w:val="none"/>
          <w:u w:val="single"/>
        </w:rPr>
      </w:pPr>
      <w:r>
        <w:rPr>
          <w:rFonts w:ascii="宋体" w:hAnsi="宋体"/>
          <w:highlight w:val="none"/>
        </w:rPr>
        <w:t>电话：</w:t>
      </w:r>
      <w:r>
        <w:rPr>
          <w:rFonts w:hint="eastAsia" w:ascii="宋体" w:hAnsi="宋体"/>
          <w:highlight w:val="none"/>
          <w:u w:val="single"/>
        </w:rPr>
        <w:t xml:space="preserve">                  </w:t>
      </w:r>
    </w:p>
    <w:p>
      <w:pPr>
        <w:spacing w:before="0" w:after="0" w:afterAutospacing="0" w:line="480" w:lineRule="auto"/>
        <w:ind w:left="0" w:right="0" w:firstLine="4185" w:firstLineChars="1993"/>
        <w:jc w:val="left"/>
        <w:rPr>
          <w:rFonts w:ascii="宋体" w:hAnsi="宋体"/>
          <w:highlight w:val="none"/>
          <w:u w:val="single"/>
        </w:rPr>
      </w:pPr>
      <w:r>
        <w:rPr>
          <w:rFonts w:ascii="宋体" w:hAnsi="宋体"/>
          <w:highlight w:val="none"/>
        </w:rPr>
        <w:t>传真：</w:t>
      </w:r>
      <w:r>
        <w:rPr>
          <w:rFonts w:hint="eastAsia" w:ascii="宋体" w:hAnsi="宋体"/>
          <w:highlight w:val="none"/>
          <w:u w:val="single"/>
        </w:rPr>
        <w:t xml:space="preserve">                 </w:t>
      </w:r>
    </w:p>
    <w:p>
      <w:pPr>
        <w:spacing w:before="0" w:after="0" w:afterAutospacing="0" w:line="480" w:lineRule="auto"/>
        <w:ind w:left="0" w:right="0" w:firstLine="4185" w:firstLineChars="1993"/>
        <w:jc w:val="left"/>
        <w:rPr>
          <w:rFonts w:ascii="宋体" w:hAnsi="宋体"/>
          <w:highlight w:val="none"/>
        </w:rPr>
      </w:pPr>
      <w:r>
        <w:rPr>
          <w:rFonts w:ascii="宋体" w:hAnsi="宋体"/>
          <w:highlight w:val="none"/>
        </w:rPr>
        <w:t>日期：</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pStyle w:val="5"/>
        <w:spacing w:after="0"/>
        <w:ind w:right="-57"/>
        <w:rPr>
          <w:rFonts w:ascii="宋体" w:hAnsi="宋体" w:eastAsia="宋体"/>
          <w:sz w:val="21"/>
          <w:szCs w:val="21"/>
          <w:highlight w:val="none"/>
        </w:rPr>
      </w:pPr>
      <w:bookmarkStart w:id="1655" w:name="_Toc4603"/>
      <w:bookmarkStart w:id="1656" w:name="_Toc1773"/>
      <w:bookmarkStart w:id="1657" w:name="_Toc28508"/>
      <w:bookmarkStart w:id="1658" w:name="_Toc5793"/>
      <w:bookmarkStart w:id="1659" w:name="_Toc24869"/>
      <w:bookmarkStart w:id="1660" w:name="_Toc4048"/>
      <w:bookmarkStart w:id="1661" w:name="_Toc29899"/>
      <w:bookmarkStart w:id="1662" w:name="_Toc142138423"/>
      <w:bookmarkStart w:id="1663" w:name="_Toc1299"/>
      <w:bookmarkStart w:id="1664" w:name="_Toc5036"/>
      <w:bookmarkStart w:id="1665" w:name="_Toc29520"/>
      <w:bookmarkStart w:id="1666" w:name="_Toc31049"/>
      <w:bookmarkStart w:id="1667" w:name="_Toc18223"/>
      <w:bookmarkStart w:id="1668" w:name="_Toc16105"/>
      <w:bookmarkStart w:id="1669" w:name="_Toc25209"/>
      <w:bookmarkStart w:id="1670" w:name="_Toc17858"/>
      <w:bookmarkStart w:id="1671" w:name="_Toc14991"/>
      <w:r>
        <w:rPr>
          <w:rFonts w:ascii="宋体" w:hAnsi="宋体" w:eastAsia="宋体"/>
          <w:sz w:val="21"/>
          <w:szCs w:val="21"/>
          <w:highlight w:val="none"/>
        </w:rPr>
        <w:t>A2法定代表人资格证明书格式</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spacing w:before="240" w:after="240" w:line="360" w:lineRule="exact"/>
        <w:ind w:right="0" w:firstLine="0"/>
        <w:jc w:val="center"/>
        <w:rPr>
          <w:rFonts w:ascii="宋体" w:hAnsi="宋体"/>
          <w:b/>
          <w:sz w:val="32"/>
          <w:szCs w:val="32"/>
          <w:highlight w:val="none"/>
        </w:rPr>
      </w:pPr>
    </w:p>
    <w:p>
      <w:pPr>
        <w:spacing w:before="240" w:after="240" w:line="360" w:lineRule="exact"/>
        <w:ind w:right="0" w:firstLine="0"/>
        <w:jc w:val="center"/>
        <w:rPr>
          <w:rFonts w:ascii="宋体" w:hAnsi="宋体"/>
          <w:b/>
          <w:sz w:val="32"/>
          <w:szCs w:val="32"/>
          <w:highlight w:val="none"/>
        </w:rPr>
      </w:pPr>
      <w:r>
        <w:rPr>
          <w:rFonts w:ascii="宋体" w:hAnsi="宋体"/>
          <w:b/>
          <w:sz w:val="32"/>
          <w:szCs w:val="32"/>
          <w:highlight w:val="none"/>
        </w:rPr>
        <w:t>法定代表人资格证明书</w:t>
      </w:r>
    </w:p>
    <w:p>
      <w:pPr>
        <w:ind w:right="0" w:firstLine="200"/>
        <w:rPr>
          <w:rFonts w:ascii="宋体" w:hAnsi="宋体"/>
          <w:highlight w:val="none"/>
          <w:u w:val="single"/>
        </w:rPr>
      </w:pPr>
      <w:r>
        <w:rPr>
          <w:rFonts w:ascii="宋体" w:hAnsi="宋体"/>
          <w:highlight w:val="none"/>
        </w:rPr>
        <w:t>单位名称：</w:t>
      </w:r>
    </w:p>
    <w:p>
      <w:pPr>
        <w:ind w:right="0" w:firstLine="200"/>
        <w:rPr>
          <w:rFonts w:ascii="宋体" w:hAnsi="宋体"/>
          <w:highlight w:val="none"/>
          <w:u w:val="single"/>
        </w:rPr>
      </w:pPr>
      <w:r>
        <w:rPr>
          <w:rFonts w:ascii="宋体" w:hAnsi="宋体"/>
          <w:highlight w:val="none"/>
        </w:rPr>
        <w:t>地址：</w:t>
      </w:r>
    </w:p>
    <w:p>
      <w:pPr>
        <w:ind w:right="0" w:firstLine="200"/>
        <w:rPr>
          <w:rFonts w:ascii="宋体" w:hAnsi="宋体"/>
          <w:highlight w:val="none"/>
          <w:u w:val="single"/>
        </w:rPr>
      </w:pPr>
      <w:r>
        <w:rPr>
          <w:rFonts w:ascii="宋体" w:hAnsi="宋体"/>
          <w:highlight w:val="none"/>
        </w:rPr>
        <w:t>姓名：性别：年龄：职务：</w:t>
      </w:r>
    </w:p>
    <w:p>
      <w:pPr>
        <w:ind w:right="0" w:firstLine="200"/>
        <w:rPr>
          <w:rFonts w:ascii="宋体" w:hAnsi="宋体"/>
          <w:highlight w:val="none"/>
        </w:rPr>
      </w:pPr>
      <w:r>
        <w:rPr>
          <w:rFonts w:ascii="宋体" w:hAnsi="宋体"/>
          <w:highlight w:val="none"/>
        </w:rPr>
        <w:t>系的法定代表人。</w:t>
      </w:r>
    </w:p>
    <w:p>
      <w:pPr>
        <w:ind w:right="0" w:firstLine="200"/>
        <w:rPr>
          <w:rFonts w:ascii="宋体" w:hAnsi="宋体"/>
          <w:highlight w:val="none"/>
        </w:rPr>
      </w:pPr>
      <w:r>
        <w:rPr>
          <w:rFonts w:ascii="宋体" w:hAnsi="宋体"/>
          <w:highlight w:val="none"/>
        </w:rPr>
        <w:t>特此证明。</w:t>
      </w:r>
    </w:p>
    <w:p>
      <w:pPr>
        <w:ind w:right="0" w:firstLine="200"/>
        <w:rPr>
          <w:rFonts w:ascii="宋体" w:hAnsi="宋体"/>
          <w:highlight w:val="none"/>
        </w:rPr>
      </w:pPr>
    </w:p>
    <w:p>
      <w:pPr>
        <w:ind w:right="0" w:firstLine="200"/>
        <w:rPr>
          <w:rFonts w:ascii="宋体" w:hAnsi="宋体"/>
          <w:highlight w:val="none"/>
          <w:u w:val="single"/>
        </w:rPr>
      </w:pPr>
      <w:r>
        <w:rPr>
          <w:rFonts w:ascii="宋体" w:hAnsi="宋体"/>
          <w:highlight w:val="none"/>
        </w:rPr>
        <w:t>比选申请人：（盖章）</w:t>
      </w:r>
    </w:p>
    <w:p>
      <w:pPr>
        <w:ind w:right="0" w:firstLine="200"/>
        <w:rPr>
          <w:rFonts w:ascii="宋体" w:hAnsi="宋体"/>
          <w:highlight w:val="none"/>
        </w:rPr>
      </w:pPr>
      <w:r>
        <w:rPr>
          <w:rFonts w:ascii="宋体" w:hAnsi="宋体"/>
          <w:highlight w:val="none"/>
        </w:rPr>
        <w:t>日期：</w:t>
      </w:r>
      <w:r>
        <w:rPr>
          <w:rFonts w:hint="eastAsia" w:ascii="宋体" w:hAnsi="宋体"/>
          <w:highlight w:val="none"/>
          <w:lang w:val="en-US" w:eastAsia="zh-CN"/>
        </w:rPr>
        <w:t xml:space="preserve">    </w:t>
      </w:r>
      <w:r>
        <w:rPr>
          <w:rFonts w:ascii="宋体" w:hAnsi="宋体"/>
          <w:highlight w:val="none"/>
        </w:rPr>
        <w:t>年</w:t>
      </w:r>
      <w:r>
        <w:rPr>
          <w:rFonts w:hint="eastAsia" w:ascii="宋体" w:hAnsi="宋体"/>
          <w:highlight w:val="none"/>
          <w:lang w:val="en-US" w:eastAsia="zh-CN"/>
        </w:rPr>
        <w:t xml:space="preserve">   </w:t>
      </w:r>
      <w:r>
        <w:rPr>
          <w:rFonts w:ascii="宋体" w:hAnsi="宋体"/>
          <w:highlight w:val="none"/>
        </w:rPr>
        <w:t>月</w:t>
      </w:r>
      <w:r>
        <w:rPr>
          <w:rFonts w:hint="eastAsia" w:ascii="宋体" w:hAnsi="宋体"/>
          <w:highlight w:val="none"/>
          <w:lang w:val="en-US" w:eastAsia="zh-CN"/>
        </w:rPr>
        <w:t xml:space="preserve">   </w:t>
      </w:r>
      <w:r>
        <w:rPr>
          <w:rFonts w:ascii="宋体" w:hAnsi="宋体"/>
          <w:highlight w:val="none"/>
        </w:rPr>
        <w:t>日</w:t>
      </w:r>
    </w:p>
    <w:p>
      <w:pPr>
        <w:pStyle w:val="24"/>
        <w:rPr>
          <w:rFonts w:hint="eastAsia" w:hAnsi="宋体"/>
          <w:highlight w:val="none"/>
        </w:rPr>
      </w:pPr>
      <w:r>
        <w:rPr>
          <w:rFonts w:hint="eastAsia" w:hAnsi="宋体"/>
          <w:highlight w:val="none"/>
        </w:rPr>
        <w:t xml:space="preserve">     </w:t>
      </w:r>
    </w:p>
    <w:p>
      <w:pPr>
        <w:pStyle w:val="24"/>
        <w:rPr>
          <w:rFonts w:hint="eastAsia" w:hAnsi="宋体"/>
          <w:highlight w:val="none"/>
        </w:rPr>
      </w:pPr>
    </w:p>
    <w:p>
      <w:pPr>
        <w:pStyle w:val="24"/>
        <w:rPr>
          <w:rFonts w:hint="eastAsia" w:hAnsi="宋体"/>
          <w:sz w:val="24"/>
          <w:szCs w:val="24"/>
          <w:highlight w:val="none"/>
        </w:rPr>
      </w:pPr>
    </w:p>
    <w:p>
      <w:pPr>
        <w:spacing w:before="240" w:after="240" w:line="360" w:lineRule="exact"/>
        <w:ind w:right="0" w:firstLine="0"/>
        <w:jc w:val="center"/>
        <w:rPr>
          <w:rFonts w:ascii="宋体" w:hAnsi="宋体"/>
          <w:b/>
          <w:sz w:val="24"/>
          <w:szCs w:val="24"/>
          <w:highlight w:val="none"/>
        </w:rPr>
      </w:pPr>
      <w:r>
        <w:rPr>
          <w:rFonts w:ascii="宋体" w:hAnsi="宋体"/>
          <w:b/>
          <w:sz w:val="24"/>
          <w:szCs w:val="24"/>
          <w:highlight w:val="none"/>
        </w:rPr>
        <w:t>附</w:t>
      </w:r>
      <w:r>
        <w:rPr>
          <w:rFonts w:hint="eastAsia" w:ascii="宋体" w:hAnsi="宋体"/>
          <w:b/>
          <w:sz w:val="24"/>
          <w:szCs w:val="24"/>
          <w:highlight w:val="none"/>
        </w:rPr>
        <w:t>：</w:t>
      </w:r>
      <w:r>
        <w:rPr>
          <w:rFonts w:ascii="宋体" w:hAnsi="宋体"/>
          <w:b/>
          <w:sz w:val="24"/>
          <w:szCs w:val="24"/>
          <w:highlight w:val="none"/>
        </w:rPr>
        <w:t>法定代表人身份证明文件（提供复印件加盖法人单位公章）</w:t>
      </w:r>
    </w:p>
    <w:p>
      <w:pPr>
        <w:pStyle w:val="24"/>
        <w:rPr>
          <w:rFonts w:hint="eastAsia" w:hAnsi="宋体"/>
          <w:highlight w:val="none"/>
        </w:rPr>
      </w:pPr>
    </w:p>
    <w:p>
      <w:pPr>
        <w:pStyle w:val="24"/>
        <w:rPr>
          <w:rFonts w:hint="eastAsia" w:hAnsi="宋体"/>
          <w:highlight w:val="none"/>
        </w:rPr>
      </w:pPr>
    </w:p>
    <w:p>
      <w:pPr>
        <w:pStyle w:val="24"/>
        <w:rPr>
          <w:rFonts w:hint="eastAsia" w:hAnsi="宋体"/>
          <w:highlight w:val="none"/>
        </w:rPr>
      </w:pPr>
    </w:p>
    <w:p>
      <w:pPr>
        <w:pStyle w:val="47"/>
        <w:ind w:left="0" w:leftChars="0" w:firstLine="0" w:firstLineChars="0"/>
        <w:rPr>
          <w:rFonts w:hint="eastAsia" w:ascii="宋体" w:hAnsi="宋体" w:eastAsia="宋体"/>
          <w:sz w:val="21"/>
          <w:highlight w:val="none"/>
        </w:rPr>
      </w:pPr>
    </w:p>
    <w:p>
      <w:pPr>
        <w:pStyle w:val="47"/>
        <w:ind w:left="0" w:leftChars="0" w:firstLine="0" w:firstLineChars="0"/>
        <w:rPr>
          <w:rFonts w:hint="eastAsia" w:ascii="宋体" w:hAnsi="宋体" w:eastAsia="宋体"/>
          <w:sz w:val="21"/>
          <w:highlight w:val="none"/>
        </w:rPr>
      </w:pPr>
    </w:p>
    <w:p>
      <w:pPr>
        <w:pStyle w:val="5"/>
        <w:tabs>
          <w:tab w:val="left" w:pos="567"/>
          <w:tab w:val="left" w:pos="720"/>
        </w:tabs>
        <w:spacing w:after="0"/>
        <w:ind w:right="-57"/>
        <w:rPr>
          <w:rFonts w:ascii="宋体" w:hAnsi="宋体" w:eastAsia="宋体"/>
          <w:sz w:val="21"/>
          <w:szCs w:val="21"/>
          <w:highlight w:val="none"/>
        </w:rPr>
      </w:pPr>
      <w:bookmarkStart w:id="1672" w:name="_Toc31211"/>
      <w:bookmarkStart w:id="1673" w:name="_Toc3744"/>
      <w:bookmarkStart w:id="1674" w:name="_Toc15358"/>
      <w:bookmarkStart w:id="1675" w:name="_Toc31607"/>
      <w:bookmarkStart w:id="1676" w:name="_Toc24029"/>
      <w:bookmarkStart w:id="1677" w:name="_Toc12078"/>
      <w:bookmarkStart w:id="1678" w:name="_Toc6286"/>
      <w:bookmarkStart w:id="1679" w:name="_Toc142138424"/>
      <w:bookmarkStart w:id="1680" w:name="_Toc17598"/>
      <w:r>
        <w:rPr>
          <w:rFonts w:ascii="宋体" w:hAnsi="宋体" w:eastAsia="宋体"/>
          <w:sz w:val="21"/>
          <w:szCs w:val="21"/>
          <w:highlight w:val="none"/>
        </w:rPr>
        <w:t>A</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Start w:id="1681" w:name="_Toc20029"/>
      <w:bookmarkStart w:id="1682" w:name="_Toc13389"/>
      <w:bookmarkStart w:id="1683" w:name="_Toc4125"/>
      <w:bookmarkStart w:id="1684" w:name="_Toc32455"/>
      <w:bookmarkStart w:id="1685" w:name="_Toc20671"/>
      <w:bookmarkStart w:id="1686" w:name="_Toc16089"/>
      <w:bookmarkStart w:id="1687" w:name="_Toc8868"/>
      <w:bookmarkStart w:id="1688" w:name="_Toc414290522"/>
      <w:bookmarkStart w:id="1689" w:name="_Toc375564351"/>
      <w:bookmarkStart w:id="1690" w:name="_Toc3499"/>
      <w:bookmarkStart w:id="1691" w:name="_Toc492478804"/>
      <w:bookmarkStart w:id="1692" w:name="_Toc10433"/>
      <w:bookmarkStart w:id="1693" w:name="_Toc9658"/>
      <w:bookmarkStart w:id="1694" w:name="_Toc24436"/>
      <w:bookmarkStart w:id="1695" w:name="_Toc22533"/>
      <w:bookmarkStart w:id="1696" w:name="_Toc20283"/>
      <w:bookmarkStart w:id="1697" w:name="_Toc956"/>
      <w:bookmarkStart w:id="1698" w:name="_Toc25750675"/>
      <w:bookmarkStart w:id="1699" w:name="_Toc10789"/>
      <w:bookmarkStart w:id="1700" w:name="_Toc7057"/>
      <w:bookmarkStart w:id="1701" w:name="_Toc10238"/>
      <w:bookmarkStart w:id="1702" w:name="_Toc15696"/>
      <w:bookmarkStart w:id="1703" w:name="_Toc12984807"/>
      <w:r>
        <w:rPr>
          <w:rFonts w:ascii="宋体" w:hAnsi="宋体" w:eastAsia="宋体"/>
          <w:sz w:val="21"/>
          <w:szCs w:val="21"/>
          <w:highlight w:val="none"/>
        </w:rPr>
        <w:t>3法定代表人授权书格式</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spacing w:before="240" w:after="240"/>
        <w:ind w:right="0" w:firstLine="0"/>
        <w:jc w:val="center"/>
        <w:rPr>
          <w:rFonts w:ascii="宋体" w:hAnsi="宋体"/>
          <w:b/>
          <w:sz w:val="32"/>
          <w:szCs w:val="32"/>
          <w:highlight w:val="none"/>
        </w:rPr>
      </w:pPr>
      <w:r>
        <w:rPr>
          <w:rFonts w:ascii="宋体" w:hAnsi="宋体"/>
          <w:b/>
          <w:sz w:val="32"/>
          <w:szCs w:val="32"/>
          <w:highlight w:val="none"/>
        </w:rPr>
        <w:t>法定代表人授权书</w:t>
      </w:r>
    </w:p>
    <w:p>
      <w:pPr>
        <w:tabs>
          <w:tab w:val="left" w:pos="8364"/>
        </w:tabs>
        <w:snapToGrid w:val="0"/>
        <w:ind w:left="500" w:right="0" w:hanging="499"/>
        <w:rPr>
          <w:rFonts w:ascii="宋体" w:hAnsi="宋体"/>
          <w:highlight w:val="none"/>
        </w:rPr>
      </w:pPr>
      <w:r>
        <w:rPr>
          <w:rFonts w:ascii="宋体" w:hAnsi="宋体"/>
          <w:highlight w:val="none"/>
        </w:rPr>
        <w:t>致：南宁</w:t>
      </w:r>
      <w:r>
        <w:rPr>
          <w:rFonts w:hint="eastAsia" w:ascii="宋体" w:hAnsi="宋体"/>
          <w:highlight w:val="none"/>
        </w:rPr>
        <w:t>铁路枢纽投资有限</w:t>
      </w:r>
      <w:r>
        <w:rPr>
          <w:rFonts w:ascii="宋体" w:hAnsi="宋体"/>
          <w:highlight w:val="none"/>
        </w:rPr>
        <w:t>公司</w:t>
      </w:r>
    </w:p>
    <w:p>
      <w:pPr>
        <w:tabs>
          <w:tab w:val="left" w:pos="8364"/>
        </w:tabs>
        <w:snapToGrid w:val="0"/>
        <w:ind w:right="0" w:firstLine="200"/>
        <w:rPr>
          <w:rFonts w:ascii="宋体" w:hAnsi="宋体"/>
          <w:highlight w:val="none"/>
        </w:rPr>
      </w:pPr>
      <w:r>
        <w:rPr>
          <w:rFonts w:ascii="宋体" w:hAnsi="宋体"/>
          <w:highlight w:val="none"/>
        </w:rPr>
        <w:t>本授权书声明：注册于</w:t>
      </w:r>
      <w:r>
        <w:rPr>
          <w:rFonts w:ascii="宋体" w:hAnsi="宋体"/>
          <w:highlight w:val="none"/>
          <w:u w:val="single"/>
        </w:rPr>
        <w:t>(国家或地区)</w:t>
      </w:r>
      <w:r>
        <w:rPr>
          <w:rFonts w:ascii="宋体" w:hAnsi="宋体"/>
          <w:highlight w:val="none"/>
        </w:rPr>
        <w:t>的</w:t>
      </w:r>
      <w:r>
        <w:rPr>
          <w:rFonts w:ascii="宋体" w:hAnsi="宋体"/>
          <w:highlight w:val="none"/>
          <w:u w:val="single"/>
        </w:rPr>
        <w:t>（比选申请人名称）</w:t>
      </w:r>
      <w:r>
        <w:rPr>
          <w:rFonts w:ascii="宋体" w:hAnsi="宋体"/>
          <w:highlight w:val="none"/>
        </w:rPr>
        <w:t>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（法定代表人姓名、职务）</w:t>
      </w:r>
      <w:r>
        <w:rPr>
          <w:rFonts w:ascii="宋体" w:hAnsi="宋体"/>
          <w:highlight w:val="none"/>
        </w:rPr>
        <w:t>代表本公司授权在下面签字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（被授权人的姓名、职务）</w:t>
      </w:r>
      <w:r>
        <w:rPr>
          <w:rFonts w:ascii="宋体" w:hAnsi="宋体"/>
          <w:highlight w:val="none"/>
        </w:rPr>
        <w:t>为本公司的合法代理人，就项目编号为</w:t>
      </w:r>
      <w:r>
        <w:rPr>
          <w:rFonts w:ascii="宋体" w:hAnsi="宋体"/>
          <w:highlight w:val="none"/>
          <w:u w:val="single"/>
        </w:rPr>
        <w:t>XXX</w:t>
      </w:r>
      <w:r>
        <w:rPr>
          <w:rFonts w:ascii="宋体" w:hAnsi="宋体"/>
          <w:highlight w:val="none"/>
        </w:rPr>
        <w:t>的</w:t>
      </w:r>
      <w:r>
        <w:rPr>
          <w:rFonts w:ascii="宋体" w:hAnsi="宋体"/>
          <w:highlight w:val="none"/>
          <w:u w:val="single"/>
        </w:rPr>
        <w:t>XXXX</w:t>
      </w:r>
      <w:r>
        <w:rPr>
          <w:rFonts w:ascii="宋体" w:hAnsi="宋体"/>
          <w:highlight w:val="none"/>
        </w:rPr>
        <w:t>项目的比选申请和合同执行，作为比选申请人代表以本公司的名义处理一切与之有关的事宜。</w:t>
      </w:r>
    </w:p>
    <w:p>
      <w:pPr>
        <w:tabs>
          <w:tab w:val="left" w:pos="8364"/>
        </w:tabs>
        <w:snapToGrid w:val="0"/>
        <w:ind w:right="0" w:firstLine="200"/>
        <w:rPr>
          <w:rFonts w:ascii="宋体" w:hAnsi="宋体"/>
          <w:highlight w:val="none"/>
        </w:rPr>
      </w:pPr>
      <w:r>
        <w:rPr>
          <w:rFonts w:ascii="宋体" w:hAnsi="宋体"/>
          <w:highlight w:val="none"/>
        </w:rPr>
        <w:t>本授权书于</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日签字生效，特此声明。</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法定代表人签字或盖章：</w:t>
      </w:r>
    </w:p>
    <w:p>
      <w:pPr>
        <w:tabs>
          <w:tab w:val="left" w:pos="8364"/>
        </w:tabs>
        <w:snapToGrid w:val="0"/>
        <w:ind w:right="0" w:firstLine="200"/>
        <w:rPr>
          <w:rFonts w:ascii="宋体" w:hAnsi="宋体"/>
          <w:highlight w:val="none"/>
          <w:u w:val="single"/>
        </w:rPr>
      </w:pPr>
      <w:r>
        <w:rPr>
          <w:rFonts w:ascii="宋体" w:hAnsi="宋体"/>
          <w:highlight w:val="none"/>
        </w:rPr>
        <w:t>职务：</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p>
    <w:p>
      <w:pPr>
        <w:tabs>
          <w:tab w:val="left" w:pos="8364"/>
        </w:tabs>
        <w:snapToGrid w:val="0"/>
        <w:ind w:right="0" w:firstLine="200"/>
        <w:rPr>
          <w:rFonts w:ascii="宋体" w:hAnsi="宋体"/>
          <w:highlight w:val="none"/>
          <w:u w:val="single"/>
        </w:rPr>
      </w:pPr>
      <w:r>
        <w:rPr>
          <w:rFonts w:ascii="宋体" w:hAnsi="宋体"/>
          <w:highlight w:val="none"/>
        </w:rPr>
        <w:t>地址：</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比选申请人代表（被授权人）签字或盖章：</w:t>
      </w:r>
    </w:p>
    <w:p>
      <w:pPr>
        <w:tabs>
          <w:tab w:val="left" w:pos="8364"/>
        </w:tabs>
        <w:snapToGrid w:val="0"/>
        <w:ind w:right="0" w:firstLine="200"/>
        <w:rPr>
          <w:rFonts w:ascii="宋体" w:hAnsi="宋体"/>
          <w:highlight w:val="none"/>
          <w:u w:val="single"/>
        </w:rPr>
      </w:pPr>
      <w:r>
        <w:rPr>
          <w:rFonts w:ascii="宋体" w:hAnsi="宋体"/>
          <w:highlight w:val="none"/>
        </w:rPr>
        <w:t>职务：</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p>
    <w:p>
      <w:pPr>
        <w:tabs>
          <w:tab w:val="left" w:pos="8364"/>
        </w:tabs>
        <w:snapToGrid w:val="0"/>
        <w:ind w:right="0" w:firstLine="200"/>
        <w:rPr>
          <w:rFonts w:ascii="宋体" w:hAnsi="宋体"/>
          <w:highlight w:val="none"/>
        </w:rPr>
      </w:pPr>
      <w:r>
        <w:rPr>
          <w:rFonts w:ascii="宋体" w:hAnsi="宋体"/>
          <w:highlight w:val="none"/>
        </w:rPr>
        <w:t>地址：</w:t>
      </w:r>
    </w:p>
    <w:p>
      <w:pPr>
        <w:spacing w:before="240" w:after="240"/>
        <w:ind w:right="0" w:firstLine="0"/>
        <w:jc w:val="center"/>
        <w:rPr>
          <w:rFonts w:ascii="宋体" w:hAnsi="宋体"/>
          <w:b/>
          <w:sz w:val="24"/>
          <w:szCs w:val="24"/>
          <w:highlight w:val="none"/>
        </w:rPr>
      </w:pPr>
      <w:r>
        <w:rPr>
          <w:rFonts w:ascii="宋体" w:hAnsi="宋体"/>
          <w:b/>
          <w:sz w:val="24"/>
          <w:szCs w:val="24"/>
          <w:highlight w:val="none"/>
        </w:rPr>
        <w:t>附</w:t>
      </w:r>
      <w:r>
        <w:rPr>
          <w:rFonts w:hint="eastAsia" w:ascii="宋体" w:hAnsi="宋体"/>
          <w:b/>
          <w:sz w:val="24"/>
          <w:szCs w:val="24"/>
          <w:highlight w:val="none"/>
        </w:rPr>
        <w:t>：</w:t>
      </w:r>
      <w:r>
        <w:rPr>
          <w:rFonts w:ascii="宋体" w:hAnsi="宋体"/>
          <w:b/>
          <w:sz w:val="24"/>
          <w:szCs w:val="24"/>
          <w:highlight w:val="none"/>
        </w:rPr>
        <w:t>授权代理人身份证明文件（提供复印件加盖法人单位公章）</w:t>
      </w:r>
    </w:p>
    <w:p>
      <w:pPr>
        <w:pStyle w:val="24"/>
        <w:rPr>
          <w:rFonts w:hint="eastAsia" w:hAnsi="宋体"/>
          <w:b/>
          <w:sz w:val="30"/>
          <w:szCs w:val="30"/>
          <w:highlight w:val="none"/>
        </w:rPr>
      </w:pPr>
    </w:p>
    <w:p>
      <w:pPr>
        <w:pStyle w:val="5"/>
        <w:pageBreakBefore/>
        <w:tabs>
          <w:tab w:val="left" w:pos="567"/>
          <w:tab w:val="left" w:pos="720"/>
        </w:tabs>
        <w:spacing w:after="100"/>
        <w:ind w:left="713" w:right="-57" w:hanging="713" w:hangingChars="338"/>
        <w:rPr>
          <w:rFonts w:ascii="宋体" w:hAnsi="宋体" w:eastAsia="宋体"/>
          <w:b/>
          <w:bCs w:val="0"/>
          <w:sz w:val="21"/>
          <w:szCs w:val="21"/>
          <w:highlight w:val="none"/>
        </w:rPr>
      </w:pPr>
      <w:bookmarkStart w:id="1704" w:name="_Toc7827"/>
      <w:r>
        <w:rPr>
          <w:rFonts w:ascii="宋体" w:hAnsi="宋体" w:eastAsia="宋体"/>
          <w:sz w:val="21"/>
          <w:szCs w:val="21"/>
          <w:highlight w:val="none"/>
        </w:rPr>
        <w:t>A</w:t>
      </w:r>
      <w:r>
        <w:rPr>
          <w:rFonts w:hint="eastAsia" w:ascii="宋体" w:hAnsi="宋体" w:eastAsia="宋体"/>
          <w:sz w:val="21"/>
          <w:szCs w:val="21"/>
          <w:highlight w:val="none"/>
        </w:rPr>
        <w:t>4</w:t>
      </w:r>
      <w:r>
        <w:rPr>
          <w:rFonts w:hint="eastAsia" w:ascii="宋体" w:hAnsi="宋体" w:eastAsia="宋体"/>
          <w:b/>
          <w:bCs w:val="0"/>
          <w:sz w:val="21"/>
          <w:szCs w:val="21"/>
          <w:highlight w:val="none"/>
          <w:lang w:eastAsia="zh-CN"/>
        </w:rPr>
        <w:t>项目经理</w:t>
      </w:r>
      <w:r>
        <w:rPr>
          <w:rFonts w:ascii="宋体" w:hAnsi="宋体" w:eastAsia="宋体"/>
          <w:b/>
          <w:bCs w:val="0"/>
          <w:sz w:val="21"/>
          <w:szCs w:val="21"/>
          <w:highlight w:val="none"/>
        </w:rPr>
        <w:t>简历表</w:t>
      </w:r>
      <w:r>
        <w:rPr>
          <w:rFonts w:ascii="宋体" w:hAnsi="宋体" w:eastAsia="宋体"/>
          <w:sz w:val="21"/>
          <w:szCs w:val="21"/>
          <w:highlight w:val="none"/>
        </w:rPr>
        <w:t>格式</w:t>
      </w:r>
      <w:bookmarkEnd w:id="1704"/>
    </w:p>
    <w:p>
      <w:pPr>
        <w:spacing w:before="240" w:after="240" w:line="360" w:lineRule="exact"/>
        <w:ind w:right="0" w:firstLine="0"/>
        <w:jc w:val="center"/>
        <w:rPr>
          <w:rFonts w:ascii="宋体" w:hAnsi="宋体"/>
          <w:b/>
          <w:sz w:val="32"/>
          <w:szCs w:val="32"/>
          <w:highlight w:val="none"/>
        </w:rPr>
      </w:pPr>
      <w:r>
        <w:rPr>
          <w:rFonts w:ascii="宋体" w:hAnsi="宋体"/>
          <w:b/>
          <w:sz w:val="32"/>
          <w:szCs w:val="32"/>
          <w:highlight w:val="none"/>
        </w:rPr>
        <w:t>项目经理简历表</w:t>
      </w:r>
    </w:p>
    <w:p>
      <w:pPr>
        <w:pStyle w:val="290"/>
        <w:jc w:val="center"/>
        <w:rPr>
          <w:rFonts w:ascii="宋体" w:hAnsi="宋体"/>
          <w:b/>
          <w:sz w:val="24"/>
          <w:highlight w:val="none"/>
        </w:rPr>
      </w:pPr>
    </w:p>
    <w:p>
      <w:pPr>
        <w:pStyle w:val="290"/>
        <w:rPr>
          <w:rFonts w:cs="宋体"/>
          <w:highlight w:val="none"/>
        </w:rPr>
      </w:pPr>
      <w:r>
        <w:rPr>
          <w:highlight w:val="none"/>
          <w:u w:val="single"/>
        </w:rPr>
        <w:t xml:space="preserve">            </w:t>
      </w:r>
      <w:r>
        <w:rPr>
          <w:rFonts w:hint="eastAsia" w:cs="宋体"/>
          <w:highlight w:val="none"/>
          <w:u w:val="single"/>
        </w:rPr>
        <w:t>（项目名称）</w:t>
      </w:r>
      <w:r>
        <w:rPr>
          <w:highlight w:val="none"/>
          <w:u w:val="single"/>
        </w:rPr>
        <w:t xml:space="preserve">        </w:t>
      </w:r>
      <w:r>
        <w:rPr>
          <w:highlight w:val="none"/>
        </w:rPr>
        <w:t xml:space="preserve"> </w:t>
      </w:r>
    </w:p>
    <w:p>
      <w:pPr>
        <w:pStyle w:val="290"/>
        <w:rPr>
          <w:rFonts w:ascii="宋体" w:hAnsi="宋体"/>
          <w:b/>
          <w:highlight w:val="none"/>
        </w:rPr>
      </w:pPr>
      <w:r>
        <w:rPr>
          <w:rFonts w:hint="eastAsia" w:ascii="宋体" w:hAnsi="宋体"/>
          <w:highlight w:val="none"/>
        </w:rPr>
        <w:t xml:space="preserve">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姓名</w:t>
            </w:r>
          </w:p>
        </w:tc>
        <w:tc>
          <w:tcPr>
            <w:tcW w:w="2340" w:type="dxa"/>
            <w:gridSpan w:val="3"/>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893"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性别</w:t>
            </w:r>
          </w:p>
        </w:tc>
        <w:tc>
          <w:tcPr>
            <w:tcW w:w="1585"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10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年龄</w:t>
            </w:r>
          </w:p>
        </w:tc>
        <w:tc>
          <w:tcPr>
            <w:tcW w:w="1276"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职务</w:t>
            </w:r>
          </w:p>
        </w:tc>
        <w:tc>
          <w:tcPr>
            <w:tcW w:w="2340" w:type="dxa"/>
            <w:gridSpan w:val="3"/>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893"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职称</w:t>
            </w:r>
          </w:p>
        </w:tc>
        <w:tc>
          <w:tcPr>
            <w:tcW w:w="1585"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10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学历</w:t>
            </w:r>
          </w:p>
        </w:tc>
        <w:tc>
          <w:tcPr>
            <w:tcW w:w="1276"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参加工作时间</w:t>
            </w:r>
          </w:p>
        </w:tc>
        <w:tc>
          <w:tcPr>
            <w:tcW w:w="1893"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2693" w:type="dxa"/>
            <w:gridSpan w:val="4"/>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担任项目经理年限</w:t>
            </w:r>
          </w:p>
        </w:tc>
        <w:tc>
          <w:tcPr>
            <w:tcW w:w="1276"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建造师注册证书编号（如有）</w:t>
            </w:r>
          </w:p>
        </w:tc>
        <w:tc>
          <w:tcPr>
            <w:tcW w:w="5862" w:type="dxa"/>
            <w:gridSpan w:val="7"/>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建设单位</w:t>
            </w:r>
          </w:p>
        </w:tc>
        <w:tc>
          <w:tcPr>
            <w:tcW w:w="1548"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项目名称</w:t>
            </w: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建设规模</w:t>
            </w: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开、竣工日期</w:t>
            </w: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在建或已完</w:t>
            </w: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bl>
    <w:p>
      <w:pPr>
        <w:spacing w:before="0" w:after="0" w:afterAutospacing="0" w:line="240" w:lineRule="auto"/>
        <w:ind w:left="0" w:right="0" w:firstLine="0" w:firstLineChars="0"/>
        <w:rPr>
          <w:rFonts w:hint="eastAsia" w:ascii="宋体" w:hAnsi="宋体"/>
          <w:highlight w:val="none"/>
        </w:rPr>
      </w:pPr>
    </w:p>
    <w:p>
      <w:pPr>
        <w:spacing w:before="0" w:after="0" w:afterAutospacing="0" w:line="360" w:lineRule="auto"/>
        <w:ind w:left="0" w:right="0" w:firstLine="0" w:firstLineChars="0"/>
        <w:rPr>
          <w:rFonts w:ascii="宋体" w:hAnsi="宋体"/>
          <w:highlight w:val="none"/>
        </w:rPr>
      </w:pPr>
      <w:r>
        <w:rPr>
          <w:rFonts w:hint="eastAsia" w:ascii="宋体" w:hAnsi="宋体"/>
          <w:highlight w:val="none"/>
        </w:rPr>
        <w:t>注：1.附身份证、职称证、</w:t>
      </w:r>
      <w:r>
        <w:rPr>
          <w:highlight w:val="none"/>
          <w:lang w:bidi="ar"/>
        </w:rPr>
        <w:t>业绩证明文件</w:t>
      </w:r>
      <w:r>
        <w:rPr>
          <w:rFonts w:hint="eastAsia"/>
          <w:highlight w:val="none"/>
          <w:lang w:bidi="ar"/>
        </w:rPr>
        <w:t>（如有）复印件</w:t>
      </w:r>
      <w:r>
        <w:rPr>
          <w:highlight w:val="none"/>
          <w:lang w:bidi="ar"/>
        </w:rPr>
        <w:t>等内容</w:t>
      </w:r>
      <w:r>
        <w:rPr>
          <w:rFonts w:hint="eastAsia"/>
          <w:highlight w:val="none"/>
          <w:lang w:bidi="ar"/>
        </w:rPr>
        <w:t>。</w:t>
      </w:r>
    </w:p>
    <w:p>
      <w:pPr>
        <w:spacing w:before="0" w:after="0" w:afterAutospacing="0"/>
        <w:ind w:left="0" w:right="0" w:firstLine="0"/>
        <w:rPr>
          <w:rFonts w:hint="eastAsia" w:ascii="宋体" w:hAnsi="宋体"/>
          <w:highlight w:val="none"/>
        </w:rPr>
      </w:pPr>
      <w:r>
        <w:rPr>
          <w:rFonts w:hint="eastAsia" w:ascii="宋体" w:hAnsi="宋体"/>
          <w:highlight w:val="none"/>
        </w:rPr>
        <w:t>2.附</w:t>
      </w:r>
      <w:r>
        <w:rPr>
          <w:rFonts w:hint="eastAsia" w:ascii="宋体" w:hAnsi="宋体"/>
          <w:highlight w:val="none"/>
          <w:lang w:val="en-US" w:eastAsia="zh-CN"/>
        </w:rPr>
        <w:t>比选申请人</w:t>
      </w:r>
      <w:r>
        <w:rPr>
          <w:rFonts w:hint="eastAsia" w:ascii="宋体" w:hAnsi="宋体"/>
          <w:highlight w:val="none"/>
        </w:rPr>
        <w:t>为其依法缴纳2023年5月-7月社会保险的凭证材料复印件。</w:t>
      </w:r>
    </w:p>
    <w:p>
      <w:pPr>
        <w:pStyle w:val="5"/>
        <w:pageBreakBefore/>
        <w:tabs>
          <w:tab w:val="left" w:pos="567"/>
          <w:tab w:val="left" w:pos="720"/>
        </w:tabs>
        <w:spacing w:after="100"/>
        <w:ind w:left="713" w:right="-57" w:hanging="713" w:hangingChars="338"/>
        <w:rPr>
          <w:rFonts w:hint="eastAsia" w:ascii="宋体" w:hAnsi="宋体" w:eastAsia="宋体"/>
          <w:sz w:val="21"/>
          <w:szCs w:val="21"/>
          <w:highlight w:val="none"/>
        </w:rPr>
      </w:pPr>
      <w:bookmarkStart w:id="1705" w:name="_Toc7003"/>
      <w:bookmarkStart w:id="1706" w:name="_Toc142138425"/>
      <w:r>
        <w:rPr>
          <w:rFonts w:ascii="宋体" w:hAnsi="宋体" w:eastAsia="宋体"/>
          <w:sz w:val="21"/>
          <w:szCs w:val="21"/>
          <w:highlight w:val="none"/>
        </w:rPr>
        <w:t>A</w:t>
      </w:r>
      <w:r>
        <w:rPr>
          <w:rFonts w:hint="eastAsia" w:ascii="宋体" w:hAnsi="宋体" w:eastAsia="宋体"/>
          <w:sz w:val="21"/>
          <w:szCs w:val="21"/>
          <w:highlight w:val="none"/>
        </w:rPr>
        <w:t>5业绩</w:t>
      </w:r>
      <w:r>
        <w:rPr>
          <w:rFonts w:ascii="宋体" w:hAnsi="宋体" w:eastAsia="宋体"/>
          <w:sz w:val="21"/>
          <w:szCs w:val="21"/>
          <w:highlight w:val="none"/>
        </w:rPr>
        <w:t>情况表格式</w:t>
      </w:r>
      <w:bookmarkEnd w:id="1705"/>
      <w:bookmarkEnd w:id="1706"/>
    </w:p>
    <w:p>
      <w:pPr>
        <w:spacing w:before="240" w:after="240" w:line="360" w:lineRule="exact"/>
        <w:ind w:right="0" w:firstLine="0"/>
        <w:jc w:val="center"/>
        <w:rPr>
          <w:rFonts w:ascii="宋体" w:hAnsi="宋体"/>
          <w:b/>
          <w:sz w:val="32"/>
          <w:szCs w:val="32"/>
          <w:highlight w:val="none"/>
        </w:rPr>
      </w:pPr>
      <w:r>
        <w:rPr>
          <w:rFonts w:hint="eastAsia" w:ascii="宋体" w:hAnsi="宋体"/>
          <w:b/>
          <w:sz w:val="32"/>
          <w:szCs w:val="32"/>
          <w:highlight w:val="none"/>
        </w:rPr>
        <w:t>业绩</w:t>
      </w:r>
      <w:r>
        <w:rPr>
          <w:rFonts w:ascii="宋体" w:hAnsi="宋体"/>
          <w:b/>
          <w:sz w:val="32"/>
          <w:szCs w:val="32"/>
          <w:highlight w:val="none"/>
        </w:rPr>
        <w:t>情况表</w:t>
      </w:r>
    </w:p>
    <w:tbl>
      <w:tblPr>
        <w:tblStyle w:val="48"/>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152"/>
        <w:gridCol w:w="1038"/>
        <w:gridCol w:w="968"/>
        <w:gridCol w:w="1023"/>
        <w:gridCol w:w="1050"/>
        <w:gridCol w:w="1050"/>
        <w:gridCol w:w="1145"/>
        <w:gridCol w:w="79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序号</w:t>
            </w:r>
          </w:p>
        </w:tc>
        <w:tc>
          <w:tcPr>
            <w:tcW w:w="1152" w:type="dxa"/>
            <w:noWrap w:val="0"/>
            <w:vAlign w:val="top"/>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项目名称</w:t>
            </w:r>
          </w:p>
        </w:tc>
        <w:tc>
          <w:tcPr>
            <w:tcW w:w="103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委托人名称</w:t>
            </w:r>
          </w:p>
        </w:tc>
        <w:tc>
          <w:tcPr>
            <w:tcW w:w="9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eastAsia="宋体" w:cs="Times New Roman"/>
                <w:highlight w:val="none"/>
                <w:lang w:val="en-US" w:eastAsia="zh-CN"/>
              </w:rPr>
            </w:pPr>
            <w:r>
              <w:rPr>
                <w:rFonts w:hint="eastAsia" w:ascii="Times New Roman" w:hAnsi="Times New Roman" w:cs="Times New Roman"/>
                <w:highlight w:val="none"/>
                <w:lang w:val="en-US" w:eastAsia="zh-CN"/>
              </w:rPr>
              <w:t>建设规模</w:t>
            </w:r>
          </w:p>
        </w:tc>
        <w:tc>
          <w:tcPr>
            <w:tcW w:w="102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合同</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eastAsia" w:cs="Times New Roman"/>
                <w:highlight w:val="none"/>
                <w:lang w:val="en-US" w:eastAsia="zh-CN"/>
              </w:rPr>
              <w:t>总</w:t>
            </w:r>
            <w:r>
              <w:rPr>
                <w:rFonts w:hint="default" w:ascii="Times New Roman" w:hAnsi="Times New Roman" w:cs="Times New Roman"/>
                <w:highlight w:val="none"/>
              </w:rPr>
              <w:t>金额</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（万元）</w:t>
            </w: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eastAsia="宋体" w:cs="Times New Roman"/>
                <w:b/>
                <w:highlight w:val="none"/>
                <w:lang w:val="en-US" w:eastAsia="zh-CN"/>
              </w:rPr>
            </w:pPr>
            <w:r>
              <w:rPr>
                <w:rFonts w:hint="eastAsia" w:cs="Times New Roman"/>
                <w:b/>
                <w:highlight w:val="none"/>
                <w:lang w:val="en-US" w:eastAsia="zh-CN"/>
              </w:rPr>
              <w:t>合同中绿化工程金额（万元）</w:t>
            </w: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Times New Roman" w:hAnsi="Times New Roman" w:eastAsia="宋体" w:cs="Times New Roman"/>
                <w:highlight w:val="none"/>
                <w:lang w:eastAsia="zh-CN"/>
              </w:rPr>
            </w:pPr>
            <w:r>
              <w:rPr>
                <w:rFonts w:hint="eastAsia" w:ascii="Times New Roman" w:hAnsi="Times New Roman" w:cs="Times New Roman"/>
                <w:b/>
                <w:highlight w:val="none"/>
                <w:lang w:val="en-US" w:eastAsia="zh-CN"/>
              </w:rPr>
              <w:t>合同签订时间</w:t>
            </w:r>
          </w:p>
        </w:tc>
        <w:tc>
          <w:tcPr>
            <w:tcW w:w="1145"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highlight w:val="none"/>
              </w:rPr>
            </w:pPr>
            <w:r>
              <w:rPr>
                <w:rFonts w:hint="default" w:ascii="Times New Roman" w:hAnsi="Times New Roman" w:cs="Times New Roman"/>
                <w:b/>
                <w:highlight w:val="none"/>
              </w:rPr>
              <w:t>项目</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eastAsia="宋体" w:cs="Times New Roman"/>
                <w:b/>
                <w:highlight w:val="none"/>
                <w:lang w:val="en-US" w:eastAsia="zh-CN"/>
              </w:rPr>
            </w:pPr>
            <w:r>
              <w:rPr>
                <w:rFonts w:hint="eastAsia" w:ascii="Times New Roman" w:hAnsi="Times New Roman" w:cs="Times New Roman"/>
                <w:b/>
                <w:highlight w:val="none"/>
                <w:lang w:val="en-US" w:eastAsia="zh-CN"/>
              </w:rPr>
              <w:t>经理</w:t>
            </w:r>
          </w:p>
        </w:tc>
        <w:tc>
          <w:tcPr>
            <w:tcW w:w="791"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项目描述</w:t>
            </w:r>
          </w:p>
        </w:tc>
        <w:tc>
          <w:tcPr>
            <w:tcW w:w="87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52" w:type="dxa"/>
            <w:noWrap w:val="0"/>
            <w:vAlign w:val="top"/>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3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9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2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45"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791"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7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52" w:type="dxa"/>
            <w:noWrap w:val="0"/>
            <w:vAlign w:val="top"/>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3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9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2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45"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791"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7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52" w:type="dxa"/>
            <w:noWrap w:val="0"/>
            <w:vAlign w:val="top"/>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3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9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2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45"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791"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7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52" w:type="dxa"/>
            <w:noWrap w:val="0"/>
            <w:vAlign w:val="top"/>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3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9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2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45"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791"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7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52" w:type="dxa"/>
            <w:noWrap w:val="0"/>
            <w:vAlign w:val="top"/>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3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9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2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45"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791"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7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r>
    </w:tbl>
    <w:p>
      <w:pPr>
        <w:spacing w:before="0" w:after="0" w:afterAutospacing="0"/>
        <w:ind w:left="0" w:right="0"/>
        <w:rPr>
          <w:highlight w:val="none"/>
        </w:rPr>
      </w:pPr>
    </w:p>
    <w:p>
      <w:pPr>
        <w:tabs>
          <w:tab w:val="left" w:pos="9240"/>
        </w:tabs>
        <w:spacing w:before="0" w:after="0" w:afterAutospacing="0"/>
        <w:ind w:left="-2" w:leftChars="-1" w:right="0" w:firstLine="630" w:firstLineChars="300"/>
        <w:jc w:val="left"/>
        <w:rPr>
          <w:highlight w:val="none"/>
        </w:rPr>
      </w:pPr>
      <w:r>
        <w:rPr>
          <w:highlight w:val="none"/>
        </w:rPr>
        <w:t>备注：1. 每行只填写一个项目，并标明序号。</w:t>
      </w:r>
    </w:p>
    <w:p>
      <w:pPr>
        <w:spacing w:before="0" w:after="0" w:afterAutospacing="0"/>
        <w:ind w:left="0" w:right="0" w:firstLine="630" w:firstLineChars="300"/>
        <w:jc w:val="left"/>
        <w:rPr>
          <w:rFonts w:ascii="宋体" w:hAnsi="宋体"/>
          <w:b/>
          <w:sz w:val="30"/>
          <w:szCs w:val="30"/>
          <w:highlight w:val="none"/>
        </w:rPr>
      </w:pPr>
      <w:r>
        <w:rPr>
          <w:highlight w:val="none"/>
        </w:rPr>
        <w:t>2.附</w:t>
      </w:r>
      <w:r>
        <w:rPr>
          <w:rFonts w:hint="eastAsia"/>
          <w:highlight w:val="none"/>
        </w:rPr>
        <w:t>：</w:t>
      </w:r>
      <w:r>
        <w:rPr>
          <w:highlight w:val="none"/>
          <w:lang w:bidi="ar"/>
        </w:rPr>
        <w:t>业绩证明文件为合同关键页或业主证明复印件，证明文件中须体现出合同双方、合同签订时间、合同服务、合同金额等内容</w:t>
      </w:r>
      <w:r>
        <w:rPr>
          <w:highlight w:val="none"/>
        </w:rPr>
        <w:t>。</w:t>
      </w:r>
    </w:p>
    <w:p>
      <w:pPr>
        <w:jc w:val="center"/>
        <w:rPr>
          <w:rFonts w:ascii="宋体" w:hAnsi="宋体"/>
          <w:szCs w:val="24"/>
          <w:highlight w:val="none"/>
        </w:rPr>
      </w:pPr>
    </w:p>
    <w:p>
      <w:pPr>
        <w:pStyle w:val="24"/>
        <w:rPr>
          <w:highlight w:val="none"/>
        </w:rPr>
      </w:pPr>
    </w:p>
    <w:p>
      <w:pPr>
        <w:tabs>
          <w:tab w:val="left" w:pos="8364"/>
        </w:tabs>
        <w:snapToGrid w:val="0"/>
        <w:ind w:right="0" w:firstLine="200"/>
        <w:rPr>
          <w:rFonts w:ascii="宋体" w:hAnsi="宋体"/>
          <w:highlight w:val="none"/>
          <w:u w:val="single"/>
        </w:rPr>
      </w:pPr>
    </w:p>
    <w:p>
      <w:pPr>
        <w:pStyle w:val="24"/>
        <w:rPr>
          <w:rFonts w:hAnsi="宋体"/>
          <w:highlight w:val="none"/>
          <w:u w:val="single"/>
        </w:rPr>
      </w:pPr>
    </w:p>
    <w:p>
      <w:pPr>
        <w:pStyle w:val="24"/>
        <w:rPr>
          <w:rFonts w:hAnsi="宋体"/>
          <w:highlight w:val="none"/>
          <w:u w:val="single"/>
        </w:rPr>
      </w:pPr>
    </w:p>
    <w:p>
      <w:pPr>
        <w:pStyle w:val="24"/>
        <w:rPr>
          <w:rFonts w:hAnsi="宋体"/>
          <w:highlight w:val="none"/>
          <w:u w:val="single"/>
        </w:rPr>
      </w:pPr>
    </w:p>
    <w:p>
      <w:pPr>
        <w:pStyle w:val="24"/>
        <w:rPr>
          <w:rFonts w:hAnsi="宋体"/>
          <w:highlight w:val="none"/>
          <w:u w:val="single"/>
        </w:rPr>
      </w:pPr>
    </w:p>
    <w:p>
      <w:pPr>
        <w:pStyle w:val="24"/>
        <w:rPr>
          <w:rFonts w:hAnsi="宋体"/>
          <w:highlight w:val="none"/>
          <w:u w:val="single"/>
        </w:rPr>
      </w:pPr>
    </w:p>
    <w:p>
      <w:pPr>
        <w:pStyle w:val="4"/>
        <w:pageBreakBefore/>
        <w:spacing w:after="100"/>
        <w:ind w:right="-57" w:firstLine="0"/>
        <w:jc w:val="center"/>
        <w:rPr>
          <w:rFonts w:hint="eastAsia"/>
          <w:sz w:val="24"/>
          <w:szCs w:val="24"/>
          <w:highlight w:val="none"/>
        </w:rPr>
      </w:pPr>
      <w:bookmarkStart w:id="1707" w:name="_Toc29358"/>
      <w:bookmarkStart w:id="1708" w:name="_Toc10812"/>
      <w:bookmarkStart w:id="1709" w:name="_Toc16676"/>
      <w:bookmarkStart w:id="1710" w:name="_Toc11582"/>
      <w:bookmarkStart w:id="1711" w:name="_Toc28662"/>
      <w:bookmarkStart w:id="1712" w:name="_Toc27820"/>
      <w:bookmarkStart w:id="1713" w:name="_Toc18876"/>
      <w:bookmarkStart w:id="1714" w:name="_Toc8874"/>
      <w:bookmarkStart w:id="1715" w:name="_Toc17687"/>
      <w:bookmarkStart w:id="1716" w:name="_Toc492478807"/>
      <w:bookmarkStart w:id="1717" w:name="_Toc12677"/>
      <w:bookmarkStart w:id="1718" w:name="_Toc414290525"/>
      <w:bookmarkStart w:id="1719" w:name="_Toc23770"/>
      <w:bookmarkStart w:id="1720" w:name="_Toc12983551"/>
      <w:bookmarkStart w:id="1721" w:name="_Toc8914"/>
      <w:bookmarkStart w:id="1722" w:name="_Toc14988"/>
      <w:bookmarkStart w:id="1723" w:name="_Toc13328"/>
      <w:bookmarkStart w:id="1724" w:name="_Toc8451"/>
      <w:bookmarkStart w:id="1725" w:name="_Toc14586"/>
      <w:bookmarkStart w:id="1726" w:name="_Toc12984811"/>
      <w:bookmarkStart w:id="1727" w:name="_Toc24971"/>
      <w:bookmarkStart w:id="1728" w:name="_Toc18045"/>
      <w:bookmarkStart w:id="1729" w:name="_Toc17292"/>
      <w:bookmarkStart w:id="1730" w:name="_Toc9839"/>
      <w:bookmarkStart w:id="1731" w:name="_Toc4152"/>
      <w:bookmarkStart w:id="1732" w:name="_Toc6563"/>
      <w:bookmarkStart w:id="1733" w:name="_Toc6104"/>
      <w:bookmarkStart w:id="1734" w:name="_Toc142138426"/>
      <w:bookmarkStart w:id="1735" w:name="_Toc25750679"/>
      <w:bookmarkStart w:id="1736" w:name="_Toc1250"/>
      <w:bookmarkStart w:id="1737" w:name="_Toc6341"/>
      <w:bookmarkStart w:id="1738" w:name="_Toc26772"/>
      <w:bookmarkStart w:id="1739" w:name="_Toc25051"/>
      <w:bookmarkStart w:id="1740" w:name="_Toc11836"/>
      <w:bookmarkStart w:id="1741" w:name="_Toc10944"/>
      <w:bookmarkStart w:id="1742" w:name="_Toc21543"/>
      <w:bookmarkStart w:id="1743" w:name="_Toc16001"/>
      <w:bookmarkStart w:id="1744" w:name="_Toc9914"/>
      <w:bookmarkStart w:id="1745" w:name="_Toc27404"/>
      <w:r>
        <w:rPr>
          <w:sz w:val="24"/>
          <w:szCs w:val="24"/>
          <w:highlight w:val="none"/>
        </w:rPr>
        <w:t xml:space="preserve">B </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Pr>
          <w:rFonts w:hint="eastAsia"/>
          <w:sz w:val="24"/>
          <w:szCs w:val="24"/>
          <w:highlight w:val="none"/>
        </w:rPr>
        <w:t>商务文件</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spacing w:before="0" w:after="0" w:afterAutospacing="0"/>
        <w:ind w:left="0" w:right="0" w:firstLine="422" w:firstLineChars="200"/>
        <w:jc w:val="left"/>
        <w:rPr>
          <w:rFonts w:ascii="宋体" w:hAnsi="宋体"/>
          <w:b/>
          <w:highlight w:val="none"/>
        </w:rPr>
      </w:pPr>
      <w:r>
        <w:rPr>
          <w:rFonts w:hint="eastAsia" w:ascii="宋体" w:hAnsi="宋体"/>
          <w:b/>
          <w:highlight w:val="none"/>
        </w:rPr>
        <w:t>商务文件包含以下内容：</w:t>
      </w:r>
    </w:p>
    <w:p>
      <w:pPr>
        <w:pBdr>
          <w:top w:val="none" w:color="auto" w:sz="0" w:space="1"/>
          <w:left w:val="none" w:color="auto" w:sz="0" w:space="4"/>
          <w:bottom w:val="none" w:color="auto" w:sz="0" w:space="1"/>
          <w:right w:val="none" w:color="auto" w:sz="0" w:space="4"/>
        </w:pBdr>
        <w:spacing w:before="0" w:after="0" w:afterAutospacing="0" w:line="240" w:lineRule="auto"/>
        <w:ind w:left="0" w:right="0" w:firstLine="420" w:firstLineChars="200"/>
        <w:jc w:val="left"/>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比选</w:t>
      </w:r>
      <w:r>
        <w:rPr>
          <w:rFonts w:ascii="宋体" w:hAnsi="宋体"/>
          <w:highlight w:val="none"/>
        </w:rPr>
        <w:t>申请函（</w:t>
      </w:r>
      <w:r>
        <w:rPr>
          <w:rFonts w:hint="eastAsia" w:ascii="宋体" w:hAnsi="宋体"/>
          <w:highlight w:val="none"/>
        </w:rPr>
        <w:t>格式见</w:t>
      </w:r>
      <w:r>
        <w:rPr>
          <w:rFonts w:ascii="宋体" w:hAnsi="宋体"/>
          <w:highlight w:val="none"/>
        </w:rPr>
        <w:t>B1）</w:t>
      </w:r>
      <w:r>
        <w:rPr>
          <w:rFonts w:hint="eastAsia" w:ascii="宋体" w:hAnsi="宋体"/>
          <w:highlight w:val="none"/>
        </w:rPr>
        <w:t>；</w:t>
      </w:r>
    </w:p>
    <w:p>
      <w:pPr>
        <w:pBdr>
          <w:top w:val="none" w:color="auto" w:sz="0" w:space="1"/>
          <w:left w:val="none" w:color="auto" w:sz="0" w:space="4"/>
          <w:bottom w:val="none" w:color="auto" w:sz="0" w:space="1"/>
          <w:right w:val="none" w:color="auto" w:sz="0" w:space="4"/>
        </w:pBdr>
        <w:spacing w:before="0" w:after="0" w:afterAutospacing="0" w:line="240" w:lineRule="auto"/>
        <w:ind w:left="0" w:right="0" w:firstLine="420" w:firstLineChars="200"/>
        <w:jc w:val="left"/>
        <w:rPr>
          <w:rFonts w:ascii="宋体" w:hAnsi="宋体"/>
          <w:highlight w:val="none"/>
        </w:rPr>
      </w:pPr>
      <w:r>
        <w:rPr>
          <w:rFonts w:hint="eastAsia" w:ascii="宋体" w:hAnsi="宋体"/>
          <w:highlight w:val="none"/>
        </w:rPr>
        <w:t>（2</w:t>
      </w:r>
      <w:r>
        <w:rPr>
          <w:rFonts w:ascii="宋体" w:hAnsi="宋体"/>
          <w:highlight w:val="none"/>
        </w:rPr>
        <w:t>）</w:t>
      </w:r>
      <w:r>
        <w:rPr>
          <w:rFonts w:hint="eastAsia" w:ascii="宋体" w:hAnsi="宋体"/>
          <w:highlight w:val="none"/>
        </w:rPr>
        <w:t>比选</w:t>
      </w:r>
      <w:r>
        <w:rPr>
          <w:rFonts w:ascii="宋体" w:hAnsi="宋体"/>
          <w:highlight w:val="none"/>
        </w:rPr>
        <w:t>申请报价表（</w:t>
      </w:r>
      <w:r>
        <w:rPr>
          <w:rFonts w:hint="eastAsia" w:ascii="宋体" w:hAnsi="宋体"/>
          <w:highlight w:val="none"/>
        </w:rPr>
        <w:t>格式见</w:t>
      </w:r>
      <w:r>
        <w:rPr>
          <w:rFonts w:ascii="宋体" w:hAnsi="宋体"/>
          <w:highlight w:val="none"/>
        </w:rPr>
        <w:t>B</w:t>
      </w:r>
      <w:r>
        <w:rPr>
          <w:rFonts w:hint="eastAsia" w:ascii="宋体" w:hAnsi="宋体"/>
          <w:highlight w:val="none"/>
        </w:rPr>
        <w:t>2</w:t>
      </w:r>
      <w:r>
        <w:rPr>
          <w:rFonts w:ascii="宋体" w:hAnsi="宋体"/>
          <w:highlight w:val="none"/>
        </w:rPr>
        <w:t>）</w:t>
      </w:r>
      <w:r>
        <w:rPr>
          <w:rFonts w:hint="eastAsia" w:ascii="宋体" w:hAnsi="宋体"/>
          <w:highlight w:val="none"/>
        </w:rPr>
        <w:t>；</w:t>
      </w:r>
    </w:p>
    <w:p>
      <w:pPr>
        <w:pBdr>
          <w:top w:val="none" w:color="auto" w:sz="0" w:space="1"/>
          <w:left w:val="none" w:color="auto" w:sz="0" w:space="4"/>
          <w:bottom w:val="none" w:color="auto" w:sz="0" w:space="1"/>
          <w:right w:val="none" w:color="auto" w:sz="0" w:space="4"/>
        </w:pBdr>
        <w:spacing w:before="0" w:after="0" w:afterAutospacing="0" w:line="240" w:lineRule="auto"/>
        <w:ind w:left="0" w:right="0" w:firstLine="420" w:firstLineChars="200"/>
        <w:jc w:val="left"/>
        <w:rPr>
          <w:rFonts w:hint="eastAsia" w:ascii="宋体" w:hAnsi="宋体"/>
          <w:highlight w:val="none"/>
        </w:rPr>
      </w:pPr>
      <w:r>
        <w:rPr>
          <w:rFonts w:hint="eastAsia" w:ascii="宋体" w:hAnsi="宋体"/>
          <w:highlight w:val="none"/>
        </w:rPr>
        <w:t>（3</w:t>
      </w:r>
      <w:r>
        <w:rPr>
          <w:rFonts w:ascii="宋体" w:hAnsi="宋体"/>
          <w:highlight w:val="none"/>
        </w:rPr>
        <w:t>）已标价的工程量清单</w:t>
      </w:r>
      <w:r>
        <w:rPr>
          <w:rFonts w:hint="eastAsia" w:ascii="宋体" w:hAnsi="宋体"/>
          <w:highlight w:val="none"/>
        </w:rPr>
        <w:t xml:space="preserve">； </w:t>
      </w:r>
    </w:p>
    <w:p>
      <w:pPr>
        <w:spacing w:before="0" w:after="0" w:afterAutospacing="0" w:line="240" w:lineRule="auto"/>
        <w:ind w:left="0" w:right="0" w:firstLine="420" w:firstLineChars="200"/>
        <w:jc w:val="left"/>
        <w:rPr>
          <w:rFonts w:hint="eastAsia"/>
          <w:highlight w:val="none"/>
        </w:rPr>
      </w:pPr>
      <w:r>
        <w:rPr>
          <w:rFonts w:hint="eastAsia" w:ascii="宋体" w:hAnsi="宋体"/>
          <w:highlight w:val="none"/>
        </w:rPr>
        <w:t>（4）</w:t>
      </w:r>
      <w:r>
        <w:rPr>
          <w:rFonts w:hint="eastAsia"/>
          <w:highlight w:val="none"/>
        </w:rPr>
        <w:t>业绩情况表（</w:t>
      </w:r>
      <w:r>
        <w:rPr>
          <w:rFonts w:hint="eastAsia" w:hAnsi="宋体"/>
          <w:highlight w:val="none"/>
        </w:rPr>
        <w:t>格式见A</w:t>
      </w:r>
      <w:r>
        <w:rPr>
          <w:rFonts w:hint="eastAsia" w:hAnsi="宋体"/>
          <w:highlight w:val="none"/>
          <w:lang w:val="en-US" w:eastAsia="zh-CN"/>
        </w:rPr>
        <w:t>5</w:t>
      </w:r>
      <w:r>
        <w:rPr>
          <w:rFonts w:hint="eastAsia"/>
          <w:highlight w:val="none"/>
        </w:rPr>
        <w:t>）；</w:t>
      </w:r>
    </w:p>
    <w:p>
      <w:pPr>
        <w:pBdr>
          <w:top w:val="none" w:color="auto" w:sz="0" w:space="1"/>
          <w:left w:val="none" w:color="auto" w:sz="0" w:space="4"/>
          <w:bottom w:val="none" w:color="auto" w:sz="0" w:space="1"/>
          <w:right w:val="none" w:color="auto" w:sz="0" w:space="4"/>
        </w:pBdr>
        <w:spacing w:before="0" w:after="0" w:afterAutospacing="0" w:line="240" w:lineRule="auto"/>
        <w:ind w:left="0" w:right="0" w:firstLine="420" w:firstLineChars="200"/>
        <w:jc w:val="left"/>
        <w:rPr>
          <w:rFonts w:ascii="宋体" w:hAnsi="宋体"/>
          <w:highlight w:val="none"/>
        </w:rPr>
      </w:pPr>
      <w:r>
        <w:rPr>
          <w:rFonts w:hint="eastAsia" w:ascii="宋体" w:hAnsi="宋体"/>
          <w:highlight w:val="none"/>
        </w:rPr>
        <w:t>（5）比选申请人认为有必要提交的其他材料</w:t>
      </w:r>
      <w:r>
        <w:rPr>
          <w:highlight w:val="none"/>
        </w:rPr>
        <w:t>（如有）</w:t>
      </w:r>
      <w:r>
        <w:rPr>
          <w:rFonts w:hint="eastAsia" w:ascii="宋体" w:hAnsi="宋体"/>
          <w:highlight w:val="none"/>
        </w:rPr>
        <w:t>。</w:t>
      </w:r>
    </w:p>
    <w:p>
      <w:pPr>
        <w:pStyle w:val="29"/>
        <w:rPr>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5"/>
        <w:pageBreakBefore/>
        <w:tabs>
          <w:tab w:val="left" w:pos="567"/>
          <w:tab w:val="left" w:pos="720"/>
        </w:tabs>
        <w:spacing w:after="100"/>
        <w:ind w:left="713" w:right="-57" w:hanging="713" w:hangingChars="338"/>
        <w:rPr>
          <w:rFonts w:hint="eastAsia" w:ascii="宋体" w:hAnsi="宋体" w:eastAsia="宋体"/>
          <w:sz w:val="21"/>
          <w:szCs w:val="21"/>
          <w:highlight w:val="none"/>
        </w:rPr>
      </w:pPr>
      <w:bookmarkStart w:id="1746" w:name="_Toc142138427"/>
      <w:bookmarkStart w:id="1747" w:name="_Toc14388"/>
      <w:r>
        <w:rPr>
          <w:rFonts w:hint="eastAsia" w:ascii="宋体" w:hAnsi="宋体" w:eastAsia="宋体"/>
          <w:sz w:val="21"/>
          <w:szCs w:val="21"/>
          <w:highlight w:val="none"/>
        </w:rPr>
        <w:t>B1比选申请函</w:t>
      </w:r>
      <w:bookmarkEnd w:id="1746"/>
      <w:bookmarkEnd w:id="1747"/>
    </w:p>
    <w:p>
      <w:pPr>
        <w:spacing w:before="240" w:after="240" w:line="360" w:lineRule="exact"/>
        <w:ind w:right="0" w:firstLine="0"/>
        <w:jc w:val="center"/>
        <w:rPr>
          <w:rFonts w:ascii="宋体" w:hAnsi="宋体"/>
          <w:b/>
          <w:sz w:val="32"/>
          <w:szCs w:val="32"/>
          <w:highlight w:val="none"/>
        </w:rPr>
      </w:pPr>
      <w:r>
        <w:rPr>
          <w:rFonts w:hint="eastAsia" w:ascii="宋体" w:hAnsi="宋体"/>
          <w:b/>
          <w:sz w:val="32"/>
          <w:szCs w:val="32"/>
          <w:highlight w:val="none"/>
        </w:rPr>
        <w:t>比选申请函</w:t>
      </w:r>
    </w:p>
    <w:p>
      <w:pPr>
        <w:pStyle w:val="334"/>
        <w:tabs>
          <w:tab w:val="left" w:pos="7560"/>
        </w:tabs>
        <w:spacing w:line="460" w:lineRule="exact"/>
        <w:ind w:firstLine="420" w:firstLineChars="200"/>
        <w:rPr>
          <w:highlight w:val="none"/>
        </w:rPr>
      </w:pPr>
      <w:bookmarkStart w:id="1748" w:name="_Toc389065357"/>
      <w:r>
        <w:rPr>
          <w:highlight w:val="none"/>
        </w:rPr>
        <w:t>1</w:t>
      </w:r>
      <w:r>
        <w:rPr>
          <w:rFonts w:hint="eastAsia" w:cs="宋体"/>
          <w:highlight w:val="none"/>
        </w:rPr>
        <w:t>、根据你方项目比选编号为</w:t>
      </w:r>
      <w:r>
        <w:rPr>
          <w:highlight w:val="none"/>
          <w:u w:val="single"/>
        </w:rPr>
        <w:t xml:space="preserve">  </w:t>
      </w:r>
      <w:r>
        <w:rPr>
          <w:rFonts w:hint="eastAsia" w:cs="宋体"/>
          <w:highlight w:val="none"/>
          <w:u w:val="single"/>
        </w:rPr>
        <w:t>（项目比选编号）</w:t>
      </w:r>
      <w:r>
        <w:rPr>
          <w:highlight w:val="none"/>
          <w:u w:val="single"/>
        </w:rPr>
        <w:t xml:space="preserve">  </w:t>
      </w:r>
      <w:r>
        <w:rPr>
          <w:rFonts w:hint="eastAsia" w:cs="宋体"/>
          <w:highlight w:val="none"/>
        </w:rPr>
        <w:t>的</w:t>
      </w:r>
      <w:r>
        <w:rPr>
          <w:highlight w:val="none"/>
          <w:u w:val="single"/>
        </w:rPr>
        <w:t xml:space="preserve">  </w:t>
      </w:r>
      <w:r>
        <w:rPr>
          <w:rFonts w:hint="eastAsia" w:cs="宋体"/>
          <w:highlight w:val="none"/>
          <w:u w:val="single"/>
        </w:rPr>
        <w:t>（工程项目名称）</w:t>
      </w:r>
      <w:r>
        <w:rPr>
          <w:highlight w:val="none"/>
          <w:u w:val="single"/>
        </w:rPr>
        <w:t xml:space="preserve">  </w:t>
      </w:r>
      <w:r>
        <w:rPr>
          <w:rFonts w:hint="eastAsia" w:cs="宋体"/>
          <w:highlight w:val="none"/>
        </w:rPr>
        <w:t>工程比选文件，遵照《中华人民共和国招标投标法》等有关规定，经踏勘项目现场和研究上述比选文件的比选申请人须知、合同条款、图纸、工程建设标准和工程量清单及其他有关文件后，我方愿以人民币（大写）</w:t>
      </w:r>
      <w:r>
        <w:rPr>
          <w:highlight w:val="none"/>
          <w:u w:val="single"/>
        </w:rPr>
        <w:t xml:space="preserve">      </w:t>
      </w:r>
      <w:r>
        <w:rPr>
          <w:rFonts w:hint="eastAsia" w:cs="宋体"/>
          <w:highlight w:val="none"/>
        </w:rPr>
        <w:t>（</w:t>
      </w:r>
      <w:r>
        <w:rPr>
          <w:highlight w:val="none"/>
        </w:rPr>
        <w:t>RMB</w:t>
      </w:r>
      <w:r>
        <w:rPr>
          <w:rFonts w:hint="eastAsia" w:cs="宋体"/>
          <w:highlight w:val="none"/>
          <w:u w:val="single"/>
        </w:rPr>
        <w:t>￥</w:t>
      </w:r>
      <w:r>
        <w:rPr>
          <w:highlight w:val="none"/>
          <w:u w:val="single"/>
        </w:rPr>
        <w:t xml:space="preserve">      </w:t>
      </w:r>
      <w:r>
        <w:rPr>
          <w:rFonts w:hint="eastAsia" w:cs="宋体"/>
          <w:highlight w:val="none"/>
        </w:rPr>
        <w:t>元）的</w:t>
      </w:r>
      <w:r>
        <w:rPr>
          <w:rFonts w:hint="eastAsia" w:cs="宋体"/>
          <w:highlight w:val="none"/>
          <w:lang w:val="en-US" w:eastAsia="zh-CN"/>
        </w:rPr>
        <w:t>比选</w:t>
      </w:r>
      <w:r>
        <w:rPr>
          <w:rFonts w:hint="eastAsia" w:cs="宋体"/>
          <w:highlight w:val="none"/>
        </w:rPr>
        <w:t>总价</w:t>
      </w:r>
      <w:r>
        <w:rPr>
          <w:rFonts w:hint="eastAsia" w:cs="宋体"/>
          <w:highlight w:val="none"/>
          <w:lang w:eastAsia="zh-CN"/>
        </w:rPr>
        <w:t>（</w:t>
      </w:r>
      <w:r>
        <w:rPr>
          <w:rFonts w:hint="eastAsia" w:cs="宋体"/>
          <w:highlight w:val="none"/>
          <w:lang w:val="en-US" w:eastAsia="zh-CN"/>
        </w:rPr>
        <w:t>含税</w:t>
      </w:r>
      <w:r>
        <w:rPr>
          <w:rFonts w:hint="eastAsia" w:cs="宋体"/>
          <w:highlight w:val="none"/>
          <w:lang w:eastAsia="zh-CN"/>
        </w:rPr>
        <w:t>）</w:t>
      </w:r>
      <w:r>
        <w:rPr>
          <w:rFonts w:hint="eastAsia" w:cs="宋体"/>
          <w:highlight w:val="none"/>
        </w:rPr>
        <w:t>，并按上述图纸、合同条款、工程建设标准和工程量清单的条件要求承包上述工程的施工、</w:t>
      </w:r>
      <w:r>
        <w:rPr>
          <w:rFonts w:hint="eastAsia" w:cs="宋体"/>
          <w:highlight w:val="none"/>
          <w:lang w:val="en-US" w:eastAsia="zh-CN"/>
        </w:rPr>
        <w:t>完</w:t>
      </w:r>
      <w:r>
        <w:rPr>
          <w:rFonts w:hint="eastAsia" w:cs="宋体"/>
          <w:highlight w:val="none"/>
        </w:rPr>
        <w:t>工，并承担任何质量缺陷保修责任。我方保证工程质量达到</w:t>
      </w:r>
      <w:r>
        <w:rPr>
          <w:highlight w:val="none"/>
          <w:u w:val="single"/>
        </w:rPr>
        <w:t xml:space="preserve">       </w:t>
      </w:r>
      <w:r>
        <w:rPr>
          <w:rFonts w:hint="eastAsia" w:cs="宋体"/>
          <w:highlight w:val="none"/>
        </w:rPr>
        <w:t>。</w:t>
      </w:r>
    </w:p>
    <w:p>
      <w:pPr>
        <w:pStyle w:val="334"/>
        <w:tabs>
          <w:tab w:val="left" w:pos="7560"/>
        </w:tabs>
        <w:spacing w:line="460" w:lineRule="exact"/>
        <w:ind w:firstLine="420" w:firstLineChars="200"/>
        <w:rPr>
          <w:highlight w:val="none"/>
        </w:rPr>
      </w:pPr>
      <w:r>
        <w:rPr>
          <w:highlight w:val="none"/>
        </w:rPr>
        <w:t>2</w:t>
      </w:r>
      <w:r>
        <w:rPr>
          <w:rFonts w:hint="eastAsia" w:cs="宋体"/>
          <w:highlight w:val="none"/>
        </w:rPr>
        <w:t>、我方已详细审核全部比选文件，包括修改文件（如有时）及有关附件，我方承诺将全部响应比选文件的要求。</w:t>
      </w:r>
    </w:p>
    <w:p>
      <w:pPr>
        <w:pStyle w:val="334"/>
        <w:tabs>
          <w:tab w:val="left" w:pos="7560"/>
        </w:tabs>
        <w:spacing w:line="460" w:lineRule="exact"/>
        <w:ind w:firstLine="420" w:firstLineChars="200"/>
        <w:rPr>
          <w:highlight w:val="none"/>
        </w:rPr>
      </w:pPr>
      <w:r>
        <w:rPr>
          <w:rFonts w:hint="eastAsia"/>
          <w:highlight w:val="none"/>
        </w:rPr>
        <w:t>3</w:t>
      </w:r>
      <w:r>
        <w:rPr>
          <w:rFonts w:hint="eastAsia" w:cs="宋体"/>
          <w:highlight w:val="none"/>
        </w:rPr>
        <w:t>、一旦我方中选，我方保证按合同书中规定的工期</w:t>
      </w:r>
      <w:r>
        <w:rPr>
          <w:highlight w:val="none"/>
          <w:u w:val="single"/>
        </w:rPr>
        <w:t xml:space="preserve">        </w:t>
      </w:r>
      <w:r>
        <w:rPr>
          <w:rFonts w:hint="eastAsia" w:cs="宋体"/>
          <w:highlight w:val="none"/>
        </w:rPr>
        <w:t>日历天内完成并移交全部工程。</w:t>
      </w:r>
    </w:p>
    <w:p>
      <w:pPr>
        <w:pStyle w:val="334"/>
        <w:tabs>
          <w:tab w:val="left" w:pos="7560"/>
        </w:tabs>
        <w:spacing w:line="460" w:lineRule="exact"/>
        <w:ind w:firstLine="420" w:firstLineChars="200"/>
        <w:rPr>
          <w:highlight w:val="none"/>
        </w:rPr>
      </w:pPr>
      <w:r>
        <w:rPr>
          <w:rFonts w:hint="eastAsia"/>
          <w:highlight w:val="none"/>
        </w:rPr>
        <w:t>4</w:t>
      </w:r>
      <w:r>
        <w:rPr>
          <w:rFonts w:hint="eastAsia" w:cs="宋体"/>
          <w:highlight w:val="none"/>
        </w:rPr>
        <w:t>、如果我方中选，我方将按照文件规定提交履约保证金作为履约担保。</w:t>
      </w:r>
    </w:p>
    <w:p>
      <w:pPr>
        <w:pStyle w:val="334"/>
        <w:tabs>
          <w:tab w:val="left" w:pos="7560"/>
        </w:tabs>
        <w:spacing w:line="460" w:lineRule="exact"/>
        <w:ind w:firstLine="420" w:firstLineChars="200"/>
        <w:rPr>
          <w:highlight w:val="none"/>
        </w:rPr>
      </w:pPr>
      <w:r>
        <w:rPr>
          <w:rFonts w:hint="eastAsia"/>
          <w:highlight w:val="none"/>
        </w:rPr>
        <w:t>5</w:t>
      </w:r>
      <w:r>
        <w:rPr>
          <w:rFonts w:hint="eastAsia" w:cs="宋体"/>
          <w:highlight w:val="none"/>
        </w:rPr>
        <w:t>、我方同意所提交的比选申请文件在比选文件的“比选申请人须知”中序号8规定的</w:t>
      </w:r>
      <w:r>
        <w:rPr>
          <w:rFonts w:hint="eastAsia" w:cs="宋体"/>
          <w:highlight w:val="none"/>
          <w:lang w:val="en-US" w:eastAsia="zh-CN"/>
        </w:rPr>
        <w:t>比选</w:t>
      </w:r>
      <w:r>
        <w:rPr>
          <w:rFonts w:hint="eastAsia" w:cs="宋体"/>
          <w:highlight w:val="none"/>
        </w:rPr>
        <w:t>有效期内有效，在此期间内如果中选，我方将受此约束。</w:t>
      </w:r>
    </w:p>
    <w:p>
      <w:pPr>
        <w:pStyle w:val="334"/>
        <w:tabs>
          <w:tab w:val="left" w:pos="7560"/>
        </w:tabs>
        <w:spacing w:line="460" w:lineRule="exact"/>
        <w:ind w:firstLine="420" w:firstLineChars="200"/>
        <w:rPr>
          <w:highlight w:val="none"/>
        </w:rPr>
      </w:pPr>
      <w:r>
        <w:rPr>
          <w:rFonts w:hint="eastAsia"/>
          <w:highlight w:val="none"/>
        </w:rPr>
        <w:t>6</w:t>
      </w:r>
      <w:r>
        <w:rPr>
          <w:rFonts w:hint="eastAsia" w:cs="宋体"/>
          <w:highlight w:val="none"/>
        </w:rPr>
        <w:t>、除非另外达成协议并生效，你方的中选通知书和本比选申请文件将成为约束双方的合同文件的组成部分。</w:t>
      </w:r>
    </w:p>
    <w:p>
      <w:pPr>
        <w:pStyle w:val="24"/>
        <w:spacing w:before="0" w:after="0" w:afterAutospacing="0"/>
        <w:ind w:firstLine="420"/>
        <w:rPr>
          <w:rFonts w:hAnsi="宋体"/>
          <w:highlight w:val="none"/>
        </w:rPr>
      </w:pPr>
    </w:p>
    <w:p>
      <w:pPr>
        <w:pStyle w:val="24"/>
        <w:spacing w:before="0" w:after="0" w:afterAutospacing="0"/>
        <w:ind w:firstLine="1785" w:firstLineChars="850"/>
        <w:rPr>
          <w:rFonts w:hAnsi="宋体"/>
          <w:sz w:val="21"/>
          <w:szCs w:val="21"/>
          <w:highlight w:val="none"/>
          <w:u w:val="single"/>
        </w:rPr>
      </w:pPr>
      <w:r>
        <w:rPr>
          <w:rFonts w:hint="eastAsia" w:hAnsi="宋体"/>
          <w:sz w:val="21"/>
          <w:szCs w:val="21"/>
          <w:highlight w:val="none"/>
        </w:rPr>
        <w:t>比选申请人：</w:t>
      </w:r>
      <w:r>
        <w:rPr>
          <w:rFonts w:hAnsi="宋体"/>
          <w:sz w:val="21"/>
          <w:szCs w:val="21"/>
          <w:highlight w:val="none"/>
          <w:u w:val="single"/>
        </w:rPr>
        <w:t xml:space="preserve">                                    </w:t>
      </w:r>
      <w:r>
        <w:rPr>
          <w:rFonts w:hint="eastAsia" w:hAnsi="宋体"/>
          <w:sz w:val="21"/>
          <w:szCs w:val="21"/>
          <w:highlight w:val="none"/>
        </w:rPr>
        <w:t>（盖单位公章）</w:t>
      </w:r>
    </w:p>
    <w:p>
      <w:pPr>
        <w:pStyle w:val="24"/>
        <w:spacing w:before="0" w:after="0" w:afterAutospacing="0"/>
        <w:ind w:firstLine="1785" w:firstLineChars="850"/>
        <w:rPr>
          <w:rFonts w:hAnsi="宋体"/>
          <w:sz w:val="21"/>
          <w:szCs w:val="21"/>
          <w:highlight w:val="none"/>
        </w:rPr>
      </w:pPr>
      <w:r>
        <w:rPr>
          <w:rFonts w:hint="eastAsia" w:hAnsi="宋体"/>
          <w:sz w:val="21"/>
          <w:szCs w:val="21"/>
          <w:highlight w:val="none"/>
        </w:rPr>
        <w:t>法定代表人或其委托代理人：</w:t>
      </w:r>
      <w:r>
        <w:rPr>
          <w:rFonts w:hAnsi="宋体"/>
          <w:sz w:val="21"/>
          <w:szCs w:val="21"/>
          <w:highlight w:val="none"/>
          <w:u w:val="single"/>
        </w:rPr>
        <w:t xml:space="preserve">                  </w:t>
      </w:r>
      <w:r>
        <w:rPr>
          <w:rFonts w:hint="eastAsia" w:hAnsi="宋体"/>
          <w:sz w:val="21"/>
          <w:szCs w:val="21"/>
          <w:highlight w:val="none"/>
        </w:rPr>
        <w:t>（签字或盖章）</w:t>
      </w:r>
    </w:p>
    <w:p>
      <w:pPr>
        <w:pStyle w:val="24"/>
        <w:spacing w:before="0" w:after="0" w:afterAutospacing="0"/>
        <w:ind w:firstLine="1785" w:firstLineChars="850"/>
        <w:rPr>
          <w:rFonts w:hAnsi="宋体"/>
          <w:sz w:val="21"/>
          <w:szCs w:val="21"/>
          <w:highlight w:val="none"/>
        </w:rPr>
      </w:pPr>
      <w:r>
        <w:rPr>
          <w:rFonts w:hint="eastAsia" w:hAnsi="宋体"/>
          <w:sz w:val="21"/>
          <w:szCs w:val="21"/>
          <w:highlight w:val="none"/>
        </w:rPr>
        <w:t>地址：</w:t>
      </w:r>
      <w:r>
        <w:rPr>
          <w:rFonts w:hAnsi="宋体"/>
          <w:sz w:val="21"/>
          <w:szCs w:val="21"/>
          <w:highlight w:val="none"/>
          <w:u w:val="single"/>
        </w:rPr>
        <w:t xml:space="preserve">                                                    </w:t>
      </w:r>
    </w:p>
    <w:p>
      <w:pPr>
        <w:pStyle w:val="24"/>
        <w:spacing w:before="0" w:after="0" w:afterAutospacing="0"/>
        <w:ind w:firstLine="1785" w:firstLineChars="850"/>
        <w:rPr>
          <w:rFonts w:hAnsi="宋体"/>
          <w:sz w:val="21"/>
          <w:szCs w:val="21"/>
          <w:highlight w:val="none"/>
          <w:u w:val="single"/>
        </w:rPr>
      </w:pPr>
      <w:r>
        <w:rPr>
          <w:rFonts w:hint="eastAsia" w:hAnsi="宋体"/>
          <w:sz w:val="21"/>
          <w:szCs w:val="21"/>
          <w:highlight w:val="none"/>
        </w:rPr>
        <w:t>邮编：</w:t>
      </w:r>
      <w:r>
        <w:rPr>
          <w:rFonts w:hAnsi="宋体"/>
          <w:sz w:val="21"/>
          <w:szCs w:val="21"/>
          <w:highlight w:val="none"/>
          <w:u w:val="single"/>
        </w:rPr>
        <w:t xml:space="preserve">                                                    </w:t>
      </w:r>
    </w:p>
    <w:p>
      <w:pPr>
        <w:pStyle w:val="24"/>
        <w:spacing w:before="0" w:after="0" w:afterAutospacing="0"/>
        <w:ind w:firstLine="1785" w:firstLineChars="850"/>
        <w:rPr>
          <w:rFonts w:hAnsi="宋体"/>
          <w:sz w:val="21"/>
          <w:szCs w:val="21"/>
          <w:highlight w:val="none"/>
          <w:u w:val="single"/>
        </w:rPr>
      </w:pPr>
      <w:r>
        <w:rPr>
          <w:rFonts w:hint="eastAsia" w:hAnsi="宋体"/>
          <w:sz w:val="21"/>
          <w:szCs w:val="21"/>
          <w:highlight w:val="none"/>
        </w:rPr>
        <w:t>电话：</w:t>
      </w:r>
      <w:r>
        <w:rPr>
          <w:rFonts w:hint="eastAsia" w:hAnsi="宋体"/>
          <w:sz w:val="21"/>
          <w:szCs w:val="21"/>
          <w:highlight w:val="none"/>
          <w:u w:val="single"/>
        </w:rPr>
        <w:t xml:space="preserve">                                      　　　　　　　</w:t>
      </w:r>
    </w:p>
    <w:p>
      <w:pPr>
        <w:pStyle w:val="24"/>
        <w:spacing w:before="0" w:after="0" w:afterAutospacing="0"/>
        <w:ind w:firstLine="1785" w:firstLineChars="850"/>
        <w:rPr>
          <w:rFonts w:hAnsi="宋体"/>
          <w:sz w:val="21"/>
          <w:szCs w:val="21"/>
          <w:highlight w:val="none"/>
        </w:rPr>
      </w:pPr>
      <w:r>
        <w:rPr>
          <w:rFonts w:hint="eastAsia" w:hAnsi="宋体"/>
          <w:sz w:val="21"/>
          <w:szCs w:val="21"/>
          <w:highlight w:val="none"/>
        </w:rPr>
        <w:t>传真：</w:t>
      </w:r>
      <w:r>
        <w:rPr>
          <w:rFonts w:hint="eastAsia" w:hAnsi="宋体"/>
          <w:sz w:val="21"/>
          <w:szCs w:val="21"/>
          <w:highlight w:val="none"/>
          <w:u w:val="single"/>
        </w:rPr>
        <w:t>　　　　　　　　　　　　　　　　　　　　　　　　　　</w:t>
      </w:r>
    </w:p>
    <w:p>
      <w:pPr>
        <w:pStyle w:val="24"/>
        <w:spacing w:before="0" w:after="0" w:afterAutospacing="0"/>
        <w:ind w:firstLine="420"/>
        <w:rPr>
          <w:rFonts w:hAnsi="宋体"/>
          <w:sz w:val="21"/>
          <w:szCs w:val="21"/>
          <w:highlight w:val="none"/>
          <w:u w:val="single"/>
        </w:rPr>
      </w:pPr>
      <w:r>
        <w:rPr>
          <w:rFonts w:hint="eastAsia" w:hAnsi="宋体"/>
          <w:sz w:val="21"/>
          <w:szCs w:val="21"/>
          <w:highlight w:val="none"/>
        </w:rPr>
        <w:t xml:space="preserve">             电子邮箱：</w:t>
      </w:r>
      <w:r>
        <w:rPr>
          <w:rFonts w:hAnsi="宋体"/>
          <w:sz w:val="21"/>
          <w:szCs w:val="21"/>
          <w:highlight w:val="none"/>
          <w:u w:val="single"/>
        </w:rPr>
        <w:t xml:space="preserve">                                                </w:t>
      </w:r>
    </w:p>
    <w:p>
      <w:pPr>
        <w:pStyle w:val="24"/>
        <w:spacing w:before="0" w:after="0" w:afterAutospacing="0"/>
        <w:ind w:firstLine="1785" w:firstLineChars="850"/>
        <w:rPr>
          <w:rFonts w:hAnsi="宋体"/>
          <w:sz w:val="21"/>
          <w:szCs w:val="21"/>
          <w:highlight w:val="none"/>
          <w:u w:val="single"/>
        </w:rPr>
      </w:pPr>
      <w:r>
        <w:rPr>
          <w:rFonts w:hint="eastAsia" w:hAnsi="宋体"/>
          <w:sz w:val="21"/>
          <w:szCs w:val="21"/>
          <w:highlight w:val="none"/>
        </w:rPr>
        <w:t>账户名称：</w:t>
      </w:r>
      <w:r>
        <w:rPr>
          <w:rFonts w:hAnsi="宋体"/>
          <w:sz w:val="21"/>
          <w:szCs w:val="21"/>
          <w:highlight w:val="none"/>
          <w:u w:val="single"/>
        </w:rPr>
        <w:t xml:space="preserve">                                                </w:t>
      </w:r>
    </w:p>
    <w:p>
      <w:pPr>
        <w:pStyle w:val="24"/>
        <w:spacing w:before="0" w:after="0" w:afterAutospacing="0"/>
        <w:ind w:firstLine="1785" w:firstLineChars="850"/>
        <w:rPr>
          <w:rFonts w:hAnsi="宋体"/>
          <w:sz w:val="21"/>
          <w:szCs w:val="21"/>
          <w:highlight w:val="none"/>
          <w:u w:val="single"/>
        </w:rPr>
      </w:pPr>
      <w:r>
        <w:rPr>
          <w:rFonts w:hint="eastAsia" w:hAnsi="宋体"/>
          <w:sz w:val="21"/>
          <w:szCs w:val="21"/>
          <w:highlight w:val="none"/>
        </w:rPr>
        <w:t>开户银行：</w:t>
      </w:r>
      <w:r>
        <w:rPr>
          <w:rFonts w:hAnsi="宋体"/>
          <w:sz w:val="21"/>
          <w:szCs w:val="21"/>
          <w:highlight w:val="none"/>
          <w:u w:val="single"/>
        </w:rPr>
        <w:t xml:space="preserve">                                                </w:t>
      </w:r>
    </w:p>
    <w:p>
      <w:pPr>
        <w:pStyle w:val="24"/>
        <w:spacing w:before="0" w:after="0" w:afterAutospacing="0"/>
        <w:ind w:firstLine="1785" w:firstLineChars="850"/>
        <w:rPr>
          <w:rFonts w:hAnsi="宋体"/>
          <w:sz w:val="21"/>
          <w:szCs w:val="21"/>
          <w:highlight w:val="none"/>
          <w:u w:val="single"/>
        </w:rPr>
      </w:pPr>
      <w:r>
        <w:rPr>
          <w:rFonts w:hint="eastAsia" w:hAnsi="宋体"/>
          <w:sz w:val="21"/>
          <w:szCs w:val="21"/>
          <w:highlight w:val="none"/>
        </w:rPr>
        <w:t>银行账号：</w:t>
      </w:r>
      <w:r>
        <w:rPr>
          <w:rFonts w:hAnsi="宋体"/>
          <w:sz w:val="21"/>
          <w:szCs w:val="21"/>
          <w:highlight w:val="none"/>
          <w:u w:val="single"/>
        </w:rPr>
        <w:t xml:space="preserve">                                                </w:t>
      </w:r>
    </w:p>
    <w:p>
      <w:pPr>
        <w:pStyle w:val="290"/>
        <w:spacing w:line="360" w:lineRule="auto"/>
        <w:ind w:firstLine="4515" w:firstLineChars="2150"/>
        <w:rPr>
          <w:rFonts w:ascii="宋体" w:hAnsi="宋体"/>
          <w:highlight w:val="none"/>
        </w:rPr>
      </w:pPr>
      <w:r>
        <w:rPr>
          <w:rFonts w:ascii="宋体" w:hAnsi="宋体"/>
          <w:bCs/>
          <w:highlight w:val="none"/>
          <w:u w:val="single"/>
        </w:rPr>
        <w:t xml:space="preserve">      </w:t>
      </w:r>
      <w:r>
        <w:rPr>
          <w:rFonts w:hint="eastAsia" w:ascii="宋体" w:hAnsi="宋体"/>
          <w:bCs/>
          <w:highlight w:val="none"/>
        </w:rPr>
        <w:t>年</w:t>
      </w:r>
      <w:r>
        <w:rPr>
          <w:rFonts w:ascii="宋体" w:hAnsi="宋体"/>
          <w:bCs/>
          <w:highlight w:val="none"/>
          <w:u w:val="single"/>
        </w:rPr>
        <w:t xml:space="preserve">    </w:t>
      </w:r>
      <w:r>
        <w:rPr>
          <w:rFonts w:hint="eastAsia" w:ascii="宋体" w:hAnsi="宋体"/>
          <w:bCs/>
          <w:highlight w:val="none"/>
        </w:rPr>
        <w:t>月</w:t>
      </w:r>
      <w:r>
        <w:rPr>
          <w:rFonts w:ascii="宋体" w:hAnsi="宋体"/>
          <w:bCs/>
          <w:highlight w:val="none"/>
          <w:u w:val="single"/>
        </w:rPr>
        <w:t xml:space="preserve">    </w:t>
      </w:r>
      <w:r>
        <w:rPr>
          <w:rFonts w:hint="eastAsia" w:ascii="宋体" w:hAnsi="宋体"/>
          <w:bCs/>
          <w:highlight w:val="none"/>
        </w:rPr>
        <w:t>日</w:t>
      </w:r>
    </w:p>
    <w:bookmarkEnd w:id="1748"/>
    <w:p>
      <w:pPr>
        <w:pStyle w:val="5"/>
        <w:pageBreakBefore/>
        <w:tabs>
          <w:tab w:val="left" w:pos="567"/>
          <w:tab w:val="left" w:pos="720"/>
        </w:tabs>
        <w:spacing w:after="100"/>
        <w:ind w:left="713" w:right="-57" w:hanging="713" w:hangingChars="338"/>
        <w:rPr>
          <w:rFonts w:ascii="宋体" w:hAnsi="宋体" w:eastAsia="宋体"/>
          <w:sz w:val="21"/>
          <w:szCs w:val="21"/>
          <w:highlight w:val="none"/>
        </w:rPr>
      </w:pPr>
      <w:bookmarkStart w:id="1749" w:name="_Toc142138428"/>
      <w:bookmarkStart w:id="1750" w:name="_Toc5110"/>
      <w:bookmarkStart w:id="1751" w:name="_Toc478036777"/>
      <w:r>
        <w:rPr>
          <w:rFonts w:hint="eastAsia" w:ascii="宋体" w:hAnsi="宋体" w:eastAsia="宋体"/>
          <w:sz w:val="21"/>
          <w:szCs w:val="21"/>
          <w:highlight w:val="none"/>
        </w:rPr>
        <w:t>B2比选申请报价表</w:t>
      </w:r>
      <w:bookmarkEnd w:id="1749"/>
      <w:bookmarkEnd w:id="1750"/>
    </w:p>
    <w:p>
      <w:pPr>
        <w:spacing w:before="240" w:after="240" w:line="360" w:lineRule="exact"/>
        <w:ind w:right="0" w:firstLine="0"/>
        <w:jc w:val="center"/>
        <w:rPr>
          <w:rFonts w:ascii="宋体" w:hAnsi="宋体"/>
          <w:b/>
          <w:sz w:val="32"/>
          <w:szCs w:val="32"/>
          <w:highlight w:val="none"/>
        </w:rPr>
      </w:pPr>
      <w:r>
        <w:rPr>
          <w:rFonts w:hint="eastAsia" w:ascii="宋体" w:hAnsi="宋体"/>
          <w:b/>
          <w:sz w:val="32"/>
          <w:szCs w:val="32"/>
          <w:highlight w:val="none"/>
        </w:rPr>
        <w:t>比选申请报价表</w:t>
      </w:r>
      <w:bookmarkEnd w:id="1751"/>
    </w:p>
    <w:p>
      <w:pPr>
        <w:pStyle w:val="334"/>
        <w:ind w:left="-178" w:leftChars="-85" w:right="-512" w:rightChars="-244" w:firstLine="720" w:firstLineChars="343"/>
        <w:jc w:val="left"/>
        <w:rPr>
          <w:highlight w:val="none"/>
        </w:rPr>
      </w:pPr>
      <w:r>
        <w:rPr>
          <w:rFonts w:hint="eastAsia" w:cs="宋体"/>
          <w:highlight w:val="none"/>
        </w:rPr>
        <w:t>项目名称：</w:t>
      </w:r>
      <w:r>
        <w:rPr>
          <w:highlight w:val="none"/>
        </w:rPr>
        <w:t xml:space="preserve">                                                  </w:t>
      </w:r>
      <w:r>
        <w:rPr>
          <w:rFonts w:hint="eastAsia" w:cs="宋体"/>
          <w:highlight w:val="none"/>
        </w:rPr>
        <w:t>币种：人民币</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116"/>
        <w:gridCol w:w="198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100" w:type="dxa"/>
            <w:gridSpan w:val="2"/>
            <w:noWrap w:val="0"/>
            <w:vAlign w:val="center"/>
          </w:tcPr>
          <w:p>
            <w:pPr>
              <w:pStyle w:val="334"/>
              <w:keepNext w:val="0"/>
              <w:keepLines w:val="0"/>
              <w:widowControl/>
              <w:suppressLineNumbers w:val="0"/>
              <w:spacing w:before="0" w:beforeAutospacing="0" w:after="0" w:afterAutospacing="0"/>
              <w:ind w:left="0" w:right="0"/>
              <w:jc w:val="center"/>
              <w:rPr>
                <w:rFonts w:hint="eastAsia" w:eastAsia="宋体" w:cs="Times New Roman"/>
                <w:highlight w:val="none"/>
                <w:lang w:eastAsia="zh-CN"/>
              </w:rPr>
            </w:pPr>
            <w:r>
              <w:rPr>
                <w:rFonts w:hint="eastAsia" w:cs="宋体"/>
                <w:highlight w:val="none"/>
              </w:rPr>
              <w:t>比选总价</w:t>
            </w:r>
            <w:r>
              <w:rPr>
                <w:rFonts w:hint="eastAsia" w:cs="宋体"/>
                <w:highlight w:val="none"/>
                <w:lang w:eastAsia="zh-CN"/>
              </w:rPr>
              <w:t>（</w:t>
            </w:r>
            <w:r>
              <w:rPr>
                <w:rFonts w:hint="eastAsia" w:cs="宋体"/>
                <w:highlight w:val="none"/>
                <w:lang w:val="en-US" w:eastAsia="zh-CN"/>
              </w:rPr>
              <w:t>含税</w:t>
            </w:r>
            <w:r>
              <w:rPr>
                <w:rFonts w:hint="eastAsia" w:cs="宋体"/>
                <w:highlight w:val="none"/>
                <w:lang w:eastAsia="zh-CN"/>
              </w:rPr>
              <w:t>）</w:t>
            </w:r>
          </w:p>
        </w:tc>
        <w:tc>
          <w:tcPr>
            <w:tcW w:w="1987" w:type="dxa"/>
            <w:noWrap w:val="0"/>
            <w:vAlign w:val="center"/>
          </w:tcPr>
          <w:p>
            <w:pPr>
              <w:pStyle w:val="334"/>
              <w:keepNext w:val="0"/>
              <w:keepLines w:val="0"/>
              <w:widowControl/>
              <w:suppressLineNumbers w:val="0"/>
              <w:spacing w:before="0" w:beforeAutospacing="0" w:after="0" w:afterAutospacing="0"/>
              <w:ind w:left="0" w:right="0"/>
              <w:jc w:val="right"/>
              <w:rPr>
                <w:rFonts w:hint="default" w:cs="Times New Roman"/>
                <w:highlight w:val="none"/>
              </w:rPr>
            </w:pPr>
            <w:r>
              <w:rPr>
                <w:rFonts w:hint="eastAsia" w:cs="宋体"/>
                <w:highlight w:val="none"/>
              </w:rPr>
              <w:t>万元</w:t>
            </w:r>
          </w:p>
        </w:tc>
        <w:tc>
          <w:tcPr>
            <w:tcW w:w="1702" w:type="dxa"/>
            <w:noWrap w:val="0"/>
            <w:vAlign w:val="center"/>
          </w:tcPr>
          <w:p>
            <w:pPr>
              <w:pStyle w:val="334"/>
              <w:keepNext w:val="0"/>
              <w:keepLines w:val="0"/>
              <w:widowControl/>
              <w:suppressLineNumbers w:val="0"/>
              <w:spacing w:before="0" w:beforeAutospacing="0" w:after="0" w:afterAutospacing="0"/>
              <w:ind w:left="0" w:right="0"/>
              <w:jc w:val="center"/>
              <w:rPr>
                <w:rFonts w:hint="default" w:cs="Times New Roman"/>
                <w:highlight w:val="none"/>
              </w:rPr>
            </w:pPr>
            <w:r>
              <w:rPr>
                <w:rFonts w:hint="eastAsia" w:cs="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4" w:type="dxa"/>
            <w:vMerge w:val="restart"/>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其中</w:t>
            </w:r>
          </w:p>
        </w:tc>
        <w:tc>
          <w:tcPr>
            <w:tcW w:w="3116"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安全文明施工费</w:t>
            </w:r>
          </w:p>
        </w:tc>
        <w:tc>
          <w:tcPr>
            <w:tcW w:w="1987" w:type="dxa"/>
            <w:noWrap w:val="0"/>
            <w:vAlign w:val="center"/>
          </w:tcPr>
          <w:p>
            <w:pPr>
              <w:pStyle w:val="334"/>
              <w:keepNext w:val="0"/>
              <w:keepLines w:val="0"/>
              <w:suppressLineNumbers w:val="0"/>
              <w:spacing w:before="0" w:beforeAutospacing="0" w:after="0" w:afterAutospacing="0"/>
              <w:ind w:left="0" w:right="0"/>
              <w:jc w:val="right"/>
              <w:rPr>
                <w:rFonts w:hint="default" w:cs="Times New Roman"/>
                <w:highlight w:val="none"/>
              </w:rPr>
            </w:pPr>
            <w:r>
              <w:rPr>
                <w:rFonts w:hint="eastAsia" w:cs="宋体"/>
                <w:highlight w:val="none"/>
              </w:rPr>
              <w:t>万元</w:t>
            </w:r>
          </w:p>
        </w:tc>
        <w:tc>
          <w:tcPr>
            <w:tcW w:w="1702"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pStyle w:val="334"/>
              <w:keepNext w:val="0"/>
              <w:keepLines w:val="0"/>
              <w:widowControl/>
              <w:suppressLineNumbers w:val="0"/>
              <w:spacing w:before="0" w:beforeAutospacing="0" w:after="0" w:afterAutospacing="0"/>
              <w:ind w:left="0" w:right="0"/>
              <w:jc w:val="center"/>
              <w:rPr>
                <w:rFonts w:hint="default" w:cs="Times New Roman"/>
                <w:highlight w:val="none"/>
              </w:rPr>
            </w:pPr>
          </w:p>
        </w:tc>
        <w:tc>
          <w:tcPr>
            <w:tcW w:w="3116"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甲方提供材料（设备）暂估价（如有）</w:t>
            </w:r>
          </w:p>
        </w:tc>
        <w:tc>
          <w:tcPr>
            <w:tcW w:w="1987" w:type="dxa"/>
            <w:noWrap w:val="0"/>
            <w:vAlign w:val="center"/>
          </w:tcPr>
          <w:p>
            <w:pPr>
              <w:pStyle w:val="334"/>
              <w:keepNext w:val="0"/>
              <w:keepLines w:val="0"/>
              <w:widowControl/>
              <w:suppressLineNumbers w:val="0"/>
              <w:spacing w:before="0" w:beforeAutospacing="0" w:after="0" w:afterAutospacing="0"/>
              <w:ind w:left="0" w:right="0"/>
              <w:jc w:val="right"/>
              <w:rPr>
                <w:rFonts w:hint="default" w:cs="Times New Roman"/>
                <w:highlight w:val="none"/>
              </w:rPr>
            </w:pPr>
            <w:r>
              <w:rPr>
                <w:rFonts w:hint="eastAsia" w:cs="宋体"/>
                <w:highlight w:val="none"/>
              </w:rPr>
              <w:t>万元</w:t>
            </w:r>
          </w:p>
        </w:tc>
        <w:tc>
          <w:tcPr>
            <w:tcW w:w="1702" w:type="dxa"/>
            <w:noWrap w:val="0"/>
            <w:vAlign w:val="top"/>
          </w:tcPr>
          <w:p>
            <w:pPr>
              <w:pStyle w:val="334"/>
              <w:keepNext w:val="0"/>
              <w:keepLines w:val="0"/>
              <w:widowControl/>
              <w:suppressLineNumbers w:val="0"/>
              <w:spacing w:before="0" w:beforeAutospacing="0" w:after="0" w:afterAutospacing="0"/>
              <w:ind w:left="0" w:right="480"/>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pStyle w:val="334"/>
              <w:keepNext w:val="0"/>
              <w:keepLines w:val="0"/>
              <w:widowControl/>
              <w:suppressLineNumbers w:val="0"/>
              <w:spacing w:before="0" w:beforeAutospacing="0" w:after="0" w:afterAutospacing="0"/>
              <w:ind w:left="0" w:right="0"/>
              <w:jc w:val="center"/>
              <w:rPr>
                <w:rFonts w:hint="default" w:cs="Times New Roman"/>
                <w:highlight w:val="none"/>
              </w:rPr>
            </w:pPr>
          </w:p>
        </w:tc>
        <w:tc>
          <w:tcPr>
            <w:tcW w:w="3116" w:type="dxa"/>
            <w:noWrap w:val="0"/>
            <w:vAlign w:val="center"/>
          </w:tcPr>
          <w:p>
            <w:pPr>
              <w:pStyle w:val="334"/>
              <w:keepNext w:val="0"/>
              <w:keepLines w:val="0"/>
              <w:widowControl/>
              <w:suppressLineNumbers w:val="0"/>
              <w:spacing w:before="0" w:beforeAutospacing="0" w:after="0" w:afterAutospacing="0"/>
              <w:ind w:left="0" w:right="0"/>
              <w:rPr>
                <w:rFonts w:hint="default" w:cs="Times New Roman"/>
                <w:highlight w:val="none"/>
              </w:rPr>
            </w:pPr>
            <w:r>
              <w:rPr>
                <w:rFonts w:hint="eastAsia" w:cs="宋体"/>
                <w:highlight w:val="none"/>
              </w:rPr>
              <w:t>专业工程暂估价（如有）</w:t>
            </w:r>
          </w:p>
        </w:tc>
        <w:tc>
          <w:tcPr>
            <w:tcW w:w="1987" w:type="dxa"/>
            <w:noWrap w:val="0"/>
            <w:vAlign w:val="center"/>
          </w:tcPr>
          <w:p>
            <w:pPr>
              <w:pStyle w:val="334"/>
              <w:keepNext w:val="0"/>
              <w:keepLines w:val="0"/>
              <w:widowControl/>
              <w:suppressLineNumbers w:val="0"/>
              <w:spacing w:before="0" w:beforeAutospacing="0" w:after="0" w:afterAutospacing="0"/>
              <w:ind w:left="0" w:right="0"/>
              <w:jc w:val="right"/>
              <w:rPr>
                <w:rFonts w:hint="default" w:cs="Times New Roman"/>
                <w:highlight w:val="none"/>
              </w:rPr>
            </w:pPr>
            <w:r>
              <w:rPr>
                <w:rFonts w:hint="eastAsia" w:cs="宋体"/>
                <w:highlight w:val="none"/>
              </w:rPr>
              <w:t>万元</w:t>
            </w:r>
          </w:p>
        </w:tc>
        <w:tc>
          <w:tcPr>
            <w:tcW w:w="1702" w:type="dxa"/>
            <w:noWrap w:val="0"/>
            <w:vAlign w:val="top"/>
          </w:tcPr>
          <w:p>
            <w:pPr>
              <w:pStyle w:val="334"/>
              <w:keepNext w:val="0"/>
              <w:keepLines w:val="0"/>
              <w:widowControl/>
              <w:suppressLineNumbers w:val="0"/>
              <w:spacing w:before="0" w:beforeAutospacing="0" w:after="0" w:afterAutospacing="0"/>
              <w:ind w:left="0" w:right="480"/>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pStyle w:val="334"/>
              <w:keepNext w:val="0"/>
              <w:keepLines w:val="0"/>
              <w:widowControl/>
              <w:suppressLineNumbers w:val="0"/>
              <w:spacing w:before="0" w:beforeAutospacing="0" w:after="0" w:afterAutospacing="0"/>
              <w:ind w:left="0" w:right="0"/>
              <w:jc w:val="center"/>
              <w:rPr>
                <w:rFonts w:hint="default" w:cs="Times New Roman"/>
                <w:highlight w:val="none"/>
              </w:rPr>
            </w:pPr>
          </w:p>
        </w:tc>
        <w:tc>
          <w:tcPr>
            <w:tcW w:w="3116" w:type="dxa"/>
            <w:noWrap w:val="0"/>
            <w:vAlign w:val="center"/>
          </w:tcPr>
          <w:p>
            <w:pPr>
              <w:pStyle w:val="334"/>
              <w:keepNext w:val="0"/>
              <w:keepLines w:val="0"/>
              <w:widowControl/>
              <w:suppressLineNumbers w:val="0"/>
              <w:spacing w:before="0" w:beforeAutospacing="0" w:after="0" w:afterAutospacing="0"/>
              <w:ind w:left="0" w:right="0" w:firstLine="945" w:firstLineChars="450"/>
              <w:rPr>
                <w:rFonts w:hint="default" w:cs="Times New Roman"/>
                <w:highlight w:val="none"/>
              </w:rPr>
            </w:pPr>
            <w:r>
              <w:rPr>
                <w:rFonts w:hint="eastAsia" w:cs="宋体"/>
                <w:highlight w:val="none"/>
              </w:rPr>
              <w:t>暂列金额（如有）</w:t>
            </w:r>
          </w:p>
        </w:tc>
        <w:tc>
          <w:tcPr>
            <w:tcW w:w="1987" w:type="dxa"/>
            <w:noWrap w:val="0"/>
            <w:vAlign w:val="center"/>
          </w:tcPr>
          <w:p>
            <w:pPr>
              <w:pStyle w:val="334"/>
              <w:keepNext w:val="0"/>
              <w:keepLines w:val="0"/>
              <w:widowControl/>
              <w:suppressLineNumbers w:val="0"/>
              <w:spacing w:before="0" w:beforeAutospacing="0" w:after="0" w:afterAutospacing="0"/>
              <w:ind w:left="0" w:right="0"/>
              <w:jc w:val="right"/>
              <w:rPr>
                <w:rFonts w:hint="default" w:cs="Times New Roman"/>
                <w:highlight w:val="none"/>
              </w:rPr>
            </w:pPr>
            <w:r>
              <w:rPr>
                <w:rFonts w:hint="eastAsia" w:cs="宋体"/>
                <w:highlight w:val="none"/>
              </w:rPr>
              <w:t>万元</w:t>
            </w:r>
          </w:p>
        </w:tc>
        <w:tc>
          <w:tcPr>
            <w:tcW w:w="1702" w:type="dxa"/>
            <w:noWrap w:val="0"/>
            <w:vAlign w:val="top"/>
          </w:tcPr>
          <w:p>
            <w:pPr>
              <w:pStyle w:val="334"/>
              <w:keepNext w:val="0"/>
              <w:keepLines w:val="0"/>
              <w:widowControl/>
              <w:suppressLineNumbers w:val="0"/>
              <w:spacing w:before="0" w:beforeAutospacing="0" w:after="0" w:afterAutospacing="0"/>
              <w:ind w:left="0" w:right="480"/>
              <w:rPr>
                <w:rFonts w:hint="default" w:cs="Times New Roman"/>
                <w:highlight w:val="none"/>
              </w:rPr>
            </w:pPr>
          </w:p>
        </w:tc>
      </w:tr>
    </w:tbl>
    <w:p>
      <w:pPr>
        <w:ind w:firstLine="315" w:firstLineChars="150"/>
        <w:rPr>
          <w:rFonts w:ascii="宋体" w:hAnsi="宋体"/>
          <w:highlight w:val="none"/>
        </w:rPr>
      </w:pPr>
    </w:p>
    <w:p>
      <w:pPr>
        <w:spacing w:line="480" w:lineRule="auto"/>
        <w:rPr>
          <w:rFonts w:ascii="宋体" w:hAnsi="宋体"/>
          <w:highlight w:val="none"/>
        </w:rPr>
      </w:pPr>
    </w:p>
    <w:p>
      <w:pPr>
        <w:spacing w:line="480" w:lineRule="auto"/>
        <w:ind w:firstLine="4725" w:firstLineChars="2250"/>
        <w:rPr>
          <w:rFonts w:ascii="宋体" w:hAnsi="宋体"/>
          <w:highlight w:val="none"/>
        </w:rPr>
      </w:pPr>
      <w:r>
        <w:rPr>
          <w:rFonts w:hint="eastAsia" w:ascii="宋体" w:hAnsi="宋体"/>
          <w:highlight w:val="none"/>
        </w:rPr>
        <w:t>比选申请人（盖章）：</w:t>
      </w:r>
    </w:p>
    <w:p>
      <w:pPr>
        <w:spacing w:line="480" w:lineRule="auto"/>
        <w:ind w:left="710" w:leftChars="338" w:firstLine="3780" w:firstLineChars="1800"/>
        <w:rPr>
          <w:rFonts w:ascii="宋体" w:hAnsi="宋体"/>
          <w:highlight w:val="none"/>
        </w:rPr>
      </w:pPr>
      <w:r>
        <w:rPr>
          <w:rFonts w:hint="eastAsia" w:ascii="宋体" w:hAnsi="宋体"/>
          <w:highlight w:val="none"/>
        </w:rPr>
        <w:t>法定代表人或委托代理人（签字或盖章）：</w:t>
      </w:r>
    </w:p>
    <w:p>
      <w:pPr>
        <w:spacing w:line="480" w:lineRule="auto"/>
        <w:ind w:firstLine="5250" w:firstLineChars="2500"/>
        <w:rPr>
          <w:rFonts w:ascii="宋体" w:hAnsi="宋体"/>
          <w:highlight w:val="none"/>
        </w:rPr>
      </w:pPr>
      <w:r>
        <w:rPr>
          <w:rFonts w:ascii="宋体" w:hAnsi="宋体"/>
          <w:highlight w:val="none"/>
        </w:rPr>
        <w:t xml:space="preserve">       年      月      日</w:t>
      </w:r>
    </w:p>
    <w:p>
      <w:pPr>
        <w:pStyle w:val="410"/>
        <w:rPr>
          <w:rFonts w:ascii="宋体" w:hAnsi="宋体"/>
          <w:sz w:val="21"/>
          <w:szCs w:val="21"/>
          <w:highlight w:val="none"/>
        </w:rPr>
      </w:pPr>
    </w:p>
    <w:p>
      <w:pPr>
        <w:pStyle w:val="410"/>
        <w:rPr>
          <w:rFonts w:ascii="宋体" w:hAnsi="宋体"/>
          <w:sz w:val="21"/>
          <w:szCs w:val="21"/>
          <w:highlight w:val="none"/>
        </w:rPr>
      </w:pPr>
    </w:p>
    <w:p>
      <w:pPr>
        <w:pStyle w:val="410"/>
        <w:rPr>
          <w:rFonts w:ascii="宋体" w:hAnsi="宋体"/>
          <w:sz w:val="21"/>
          <w:szCs w:val="21"/>
          <w:highlight w:val="none"/>
        </w:rPr>
      </w:pPr>
    </w:p>
    <w:p>
      <w:pPr>
        <w:pStyle w:val="410"/>
        <w:rPr>
          <w:rFonts w:ascii="宋体" w:hAnsi="宋体"/>
          <w:sz w:val="21"/>
          <w:szCs w:val="21"/>
          <w:highlight w:val="none"/>
        </w:rPr>
      </w:pPr>
    </w:p>
    <w:p>
      <w:pPr>
        <w:pStyle w:val="410"/>
        <w:rPr>
          <w:rFonts w:ascii="宋体" w:hAnsi="宋体"/>
          <w:sz w:val="21"/>
          <w:szCs w:val="21"/>
          <w:highlight w:val="none"/>
        </w:rPr>
      </w:pPr>
    </w:p>
    <w:p>
      <w:pPr>
        <w:pStyle w:val="410"/>
        <w:rPr>
          <w:rFonts w:ascii="宋体" w:hAnsi="宋体"/>
          <w:sz w:val="21"/>
          <w:szCs w:val="21"/>
          <w:highlight w:val="none"/>
        </w:rPr>
      </w:pPr>
    </w:p>
    <w:p>
      <w:pPr>
        <w:pStyle w:val="29"/>
        <w:rPr>
          <w:rFonts w:hint="eastAsia"/>
          <w:highlight w:val="none"/>
        </w:rPr>
      </w:pPr>
    </w:p>
    <w:p>
      <w:pPr>
        <w:pStyle w:val="5"/>
        <w:pageBreakBefore/>
        <w:tabs>
          <w:tab w:val="left" w:pos="567"/>
          <w:tab w:val="left" w:pos="720"/>
        </w:tabs>
        <w:spacing w:after="100"/>
        <w:ind w:left="713" w:right="-57" w:hanging="713" w:hangingChars="338"/>
        <w:rPr>
          <w:rFonts w:ascii="宋体" w:hAnsi="宋体" w:eastAsia="宋体"/>
          <w:sz w:val="21"/>
          <w:szCs w:val="21"/>
          <w:highlight w:val="none"/>
        </w:rPr>
      </w:pPr>
      <w:bookmarkStart w:id="1752" w:name="_Toc4457"/>
      <w:bookmarkStart w:id="1753" w:name="_Toc27388"/>
      <w:bookmarkStart w:id="1754" w:name="_Toc395"/>
      <w:bookmarkStart w:id="1755" w:name="_Toc18308"/>
      <w:bookmarkStart w:id="1756" w:name="_Toc7344"/>
      <w:bookmarkStart w:id="1757" w:name="_Toc6652"/>
      <w:bookmarkStart w:id="1758" w:name="_Toc11407"/>
      <w:bookmarkStart w:id="1759" w:name="_Toc23108"/>
      <w:bookmarkStart w:id="1760" w:name="_Toc7172"/>
      <w:bookmarkStart w:id="1761" w:name="_Toc11194"/>
      <w:bookmarkStart w:id="1762" w:name="_Toc6653"/>
      <w:bookmarkStart w:id="1763" w:name="_Toc30795"/>
      <w:bookmarkStart w:id="1764" w:name="_Toc6010"/>
      <w:bookmarkStart w:id="1765" w:name="_Toc2612"/>
      <w:bookmarkStart w:id="1766" w:name="_Toc17898"/>
      <w:bookmarkStart w:id="1767" w:name="_Toc142138429"/>
      <w:bookmarkStart w:id="1768" w:name="_Toc3901"/>
      <w:r>
        <w:rPr>
          <w:rFonts w:ascii="宋体" w:hAnsi="宋体" w:eastAsia="宋体"/>
          <w:sz w:val="21"/>
          <w:szCs w:val="21"/>
          <w:highlight w:val="none"/>
        </w:rPr>
        <w:t>B</w:t>
      </w:r>
      <w:r>
        <w:rPr>
          <w:rFonts w:hint="eastAsia" w:ascii="宋体" w:hAnsi="宋体" w:eastAsia="宋体"/>
          <w:sz w:val="21"/>
          <w:szCs w:val="21"/>
          <w:highlight w:val="none"/>
        </w:rPr>
        <w:t>3</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Pr>
          <w:rFonts w:hint="eastAsia" w:ascii="宋体" w:hAnsi="宋体" w:eastAsia="宋体"/>
          <w:sz w:val="21"/>
          <w:szCs w:val="21"/>
          <w:highlight w:val="none"/>
        </w:rPr>
        <w:t>业绩情况表（格式见资格审查格式A</w:t>
      </w:r>
      <w:r>
        <w:rPr>
          <w:rFonts w:hint="eastAsia" w:ascii="宋体" w:hAnsi="宋体" w:eastAsia="宋体"/>
          <w:sz w:val="21"/>
          <w:szCs w:val="21"/>
          <w:highlight w:val="none"/>
          <w:lang w:val="en-US" w:eastAsia="zh-CN"/>
        </w:rPr>
        <w:t>5</w:t>
      </w:r>
      <w:r>
        <w:rPr>
          <w:rFonts w:hint="eastAsia" w:ascii="宋体" w:hAnsi="宋体" w:eastAsia="宋体"/>
          <w:sz w:val="21"/>
          <w:szCs w:val="21"/>
          <w:highlight w:val="none"/>
        </w:rPr>
        <w:t>）</w:t>
      </w:r>
      <w:bookmarkEnd w:id="1767"/>
      <w:bookmarkEnd w:id="1768"/>
    </w:p>
    <w:p>
      <w:pPr>
        <w:rPr>
          <w:rFonts w:ascii="宋体" w:hAnsi="宋体"/>
          <w:highlight w:val="none"/>
        </w:rPr>
        <w:sectPr>
          <w:headerReference r:id="rId8" w:type="first"/>
          <w:headerReference r:id="rId7" w:type="default"/>
          <w:footerReference r:id="rId9" w:type="default"/>
          <w:pgSz w:w="11905" w:h="16838"/>
          <w:pgMar w:top="1418" w:right="1418" w:bottom="1304" w:left="1418" w:header="454" w:footer="567" w:gutter="0"/>
          <w:pgNumType w:fmt="numberInDash"/>
          <w:cols w:space="720" w:num="1"/>
          <w:docGrid w:linePitch="312" w:charSpace="0"/>
        </w:sectPr>
      </w:pPr>
    </w:p>
    <w:p>
      <w:pPr>
        <w:pStyle w:val="4"/>
        <w:pageBreakBefore/>
        <w:spacing w:after="100"/>
        <w:ind w:right="-57" w:firstLine="0"/>
        <w:jc w:val="center"/>
        <w:rPr>
          <w:rFonts w:hAnsi="宋体"/>
          <w:b w:val="0"/>
          <w:sz w:val="24"/>
          <w:szCs w:val="24"/>
          <w:highlight w:val="none"/>
        </w:rPr>
      </w:pPr>
      <w:bookmarkStart w:id="1769" w:name="_Toc19107"/>
      <w:bookmarkStart w:id="1770" w:name="_Toc414290562"/>
      <w:bookmarkStart w:id="1771" w:name="_Toc492478827"/>
      <w:bookmarkStart w:id="1772" w:name="_Toc10618"/>
      <w:bookmarkStart w:id="1773" w:name="_Toc19754"/>
      <w:bookmarkStart w:id="1774" w:name="_Toc15451"/>
      <w:bookmarkStart w:id="1775" w:name="_Toc9876"/>
      <w:bookmarkStart w:id="1776" w:name="_Toc7465"/>
      <w:bookmarkStart w:id="1777" w:name="_Toc15530"/>
      <w:bookmarkStart w:id="1778" w:name="_Toc17917"/>
      <w:bookmarkStart w:id="1779" w:name="_Toc17664"/>
      <w:bookmarkStart w:id="1780" w:name="_Toc30812"/>
      <w:bookmarkStart w:id="1781" w:name="_Toc25750683"/>
      <w:bookmarkStart w:id="1782" w:name="_Toc16753"/>
      <w:bookmarkStart w:id="1783" w:name="_Toc142138430"/>
      <w:bookmarkStart w:id="1784" w:name="_Toc31926"/>
      <w:bookmarkStart w:id="1785" w:name="_Toc20150"/>
      <w:bookmarkStart w:id="1786" w:name="_Toc17893"/>
      <w:bookmarkStart w:id="1787" w:name="_Toc13870"/>
      <w:bookmarkStart w:id="1788" w:name="_Toc19170"/>
      <w:bookmarkStart w:id="1789" w:name="_Toc3307"/>
      <w:bookmarkStart w:id="1790" w:name="_Toc19413"/>
      <w:bookmarkStart w:id="1791" w:name="_Toc25635"/>
      <w:bookmarkStart w:id="1792" w:name="_Toc14091"/>
      <w:bookmarkStart w:id="1793" w:name="_Toc29577"/>
      <w:bookmarkStart w:id="1794" w:name="_Toc2327"/>
      <w:bookmarkStart w:id="1795" w:name="_Toc25220"/>
      <w:bookmarkStart w:id="1796" w:name="_Toc10239"/>
      <w:bookmarkStart w:id="1797" w:name="_Toc32381"/>
      <w:bookmarkStart w:id="1798" w:name="_Toc24401"/>
      <w:bookmarkStart w:id="1799" w:name="_Toc26922"/>
      <w:bookmarkStart w:id="1800" w:name="_Toc6034"/>
      <w:bookmarkStart w:id="1801" w:name="_Toc22423"/>
      <w:bookmarkStart w:id="1802" w:name="_Toc8563"/>
      <w:bookmarkStart w:id="1803" w:name="_Toc5301"/>
      <w:bookmarkStart w:id="1804" w:name="_Toc17142"/>
      <w:bookmarkStart w:id="1805" w:name="_Toc1359"/>
      <w:r>
        <w:rPr>
          <w:rFonts w:hint="eastAsia"/>
          <w:sz w:val="24"/>
          <w:szCs w:val="24"/>
          <w:highlight w:val="none"/>
        </w:rPr>
        <w:t>C</w:t>
      </w:r>
      <w:r>
        <w:rPr>
          <w:rFonts w:hAnsi="宋体"/>
          <w:sz w:val="24"/>
          <w:szCs w:val="24"/>
          <w:highlight w:val="none"/>
        </w:rPr>
        <w:t>技术</w:t>
      </w:r>
      <w:bookmarkEnd w:id="1769"/>
      <w:bookmarkEnd w:id="1770"/>
      <w:bookmarkEnd w:id="1771"/>
      <w:bookmarkStart w:id="1806" w:name="_Toc74938308"/>
      <w:bookmarkStart w:id="1807" w:name="_Toc17887241"/>
      <w:bookmarkStart w:id="1808" w:name="_Toc99697927"/>
      <w:bookmarkStart w:id="1809" w:name="_Toc224010320"/>
      <w:bookmarkStart w:id="1810" w:name="_Toc18770050"/>
      <w:r>
        <w:rPr>
          <w:rFonts w:hint="eastAsia" w:hAnsi="宋体"/>
          <w:sz w:val="24"/>
          <w:szCs w:val="24"/>
          <w:highlight w:val="none"/>
        </w:rPr>
        <w:t>文件</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spacing w:before="0" w:after="0" w:afterAutospacing="0"/>
        <w:ind w:left="708" w:right="0" w:hanging="708" w:hangingChars="336"/>
        <w:jc w:val="left"/>
        <w:rPr>
          <w:rFonts w:hAnsi="宋体"/>
          <w:b/>
          <w:sz w:val="44"/>
          <w:szCs w:val="44"/>
          <w:highlight w:val="none"/>
        </w:rPr>
      </w:pPr>
      <w:r>
        <w:rPr>
          <w:rFonts w:hint="eastAsia" w:hAnsi="宋体"/>
          <w:b/>
          <w:highlight w:val="none"/>
        </w:rPr>
        <w:t>技术文件包含以下内容：</w:t>
      </w:r>
    </w:p>
    <w:bookmarkEnd w:id="1806"/>
    <w:bookmarkEnd w:id="1807"/>
    <w:bookmarkEnd w:id="1808"/>
    <w:bookmarkEnd w:id="1809"/>
    <w:bookmarkEnd w:id="1810"/>
    <w:p>
      <w:pPr>
        <w:spacing w:before="0" w:after="0" w:afterAutospacing="0"/>
        <w:ind w:left="0" w:right="0" w:firstLine="0"/>
        <w:rPr>
          <w:rFonts w:ascii="宋体" w:hAnsi="宋体"/>
          <w:highlight w:val="none"/>
        </w:rPr>
      </w:pPr>
      <w:bookmarkStart w:id="1811" w:name="_Toc25750684"/>
      <w:r>
        <w:rPr>
          <w:rFonts w:hint="eastAsia" w:ascii="宋体" w:hAnsi="宋体"/>
          <w:highlight w:val="none"/>
        </w:rPr>
        <w:t>（1）施工组织设计（格式自拟）；</w:t>
      </w:r>
    </w:p>
    <w:p>
      <w:pPr>
        <w:spacing w:before="0" w:after="0" w:afterAutospacing="0"/>
        <w:ind w:left="0" w:right="0" w:firstLine="0"/>
        <w:rPr>
          <w:rFonts w:ascii="宋体" w:hAnsi="宋体"/>
          <w:highlight w:val="none"/>
        </w:rPr>
      </w:pPr>
      <w:r>
        <w:rPr>
          <w:rFonts w:hint="eastAsia" w:ascii="宋体" w:hAnsi="宋体"/>
          <w:highlight w:val="none"/>
        </w:rPr>
        <w:t>（2）项目管理机构（格式自拟）；</w:t>
      </w:r>
    </w:p>
    <w:p>
      <w:pPr>
        <w:pStyle w:val="290"/>
        <w:spacing w:line="360" w:lineRule="auto"/>
        <w:rPr>
          <w:rFonts w:ascii="宋体" w:hAnsi="宋体"/>
          <w:highlight w:val="none"/>
        </w:rPr>
      </w:pPr>
      <w:r>
        <w:rPr>
          <w:rFonts w:hint="eastAsia" w:ascii="宋体" w:hAnsi="宋体"/>
          <w:highlight w:val="none"/>
        </w:rPr>
        <w:t>（3）比选申请人认为的其他材料（如有）。</w:t>
      </w: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pStyle w:val="3"/>
        <w:rPr>
          <w:rFonts w:ascii="宋体" w:hAnsi="宋体"/>
          <w:highlight w:val="none"/>
        </w:rPr>
      </w:pPr>
    </w:p>
    <w:p>
      <w:pPr>
        <w:pStyle w:val="3"/>
        <w:rPr>
          <w:rFonts w:ascii="宋体" w:hAnsi="宋体"/>
          <w:highlight w:val="none"/>
        </w:rPr>
      </w:pPr>
    </w:p>
    <w:p>
      <w:pPr>
        <w:pStyle w:val="3"/>
        <w:rPr>
          <w:rFonts w:ascii="宋体" w:hAnsi="宋体"/>
          <w:highlight w:val="none"/>
        </w:rPr>
      </w:pPr>
    </w:p>
    <w:p>
      <w:pPr>
        <w:pStyle w:val="3"/>
        <w:rPr>
          <w:rFonts w:ascii="宋体" w:hAnsi="宋体"/>
          <w:highlight w:val="none"/>
        </w:r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p>
    <w:bookmarkEnd w:id="1811"/>
    <w:p>
      <w:pPr>
        <w:spacing w:before="0"/>
        <w:ind w:left="0" w:right="-57" w:firstLine="0"/>
        <w:rPr>
          <w:rFonts w:ascii="宋体" w:hAnsi="宋体"/>
          <w:b/>
          <w:highlight w:val="none"/>
        </w:rPr>
      </w:pPr>
    </w:p>
    <w:sectPr>
      <w:headerReference r:id="rId10" w:type="default"/>
      <w:pgSz w:w="11905" w:h="16838"/>
      <w:pgMar w:top="1418" w:right="1418" w:bottom="1304" w:left="1418" w:header="454" w:footer="567" w:gutter="0"/>
      <w:pgNumType w:fmt="numberInDash"/>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创艺简行楷">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Roman 12cpi">
    <w:altName w:val="Segoe Print"/>
    <w:panose1 w:val="00000000000000000000"/>
    <w:charset w:val="00"/>
    <w:family w:val="modern"/>
    <w:pitch w:val="default"/>
    <w:sig w:usb0="00000000" w:usb1="00000000" w:usb2="00000000" w:usb3="00000000" w:csb0="00000001" w:csb1="00000000"/>
  </w:font>
  <w:font w:name="Microsoft Sans Serif">
    <w:panose1 w:val="020B0604020202020204"/>
    <w:charset w:val="00"/>
    <w:family w:val="swiss"/>
    <w:pitch w:val="default"/>
    <w:sig w:usb0="E5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9"/>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jc w:val="center"/>
                          </w:pPr>
                          <w:r>
                            <w:fldChar w:fldCharType="begin"/>
                          </w:r>
                          <w:r>
                            <w:instrText xml:space="preserve">PAGE   \* MERGEFORMAT</w:instrText>
                          </w:r>
                          <w:r>
                            <w:fldChar w:fldCharType="separate"/>
                          </w:r>
                          <w:r>
                            <w:rPr>
                              <w:lang w:val="zh-CN"/>
                            </w:rPr>
                            <w:t>-</w:t>
                          </w:r>
                          <w:r>
                            <w:t xml:space="preserve"> 90 -</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9"/>
                      <w:jc w:val="center"/>
                    </w:pPr>
                    <w:r>
                      <w:fldChar w:fldCharType="begin"/>
                    </w:r>
                    <w:r>
                      <w:instrText xml:space="preserve">PAGE   \* MERGEFORMAT</w:instrText>
                    </w:r>
                    <w:r>
                      <w:fldChar w:fldCharType="separate"/>
                    </w:r>
                    <w:r>
                      <w:rPr>
                        <w:lang w:val="zh-CN"/>
                      </w:rPr>
                      <w:t>-</w:t>
                    </w:r>
                    <w:r>
                      <w:t xml:space="preserve"> 90 -</w:t>
                    </w:r>
                    <w:r>
                      <w:rPr>
                        <w:lang w:val="zh-CN"/>
                      </w:rPr>
                      <w:fldChar w:fldCharType="end"/>
                    </w:r>
                  </w:p>
                </w:txbxContent>
              </v:textbox>
            </v:shape>
          </w:pict>
        </mc:Fallback>
      </mc:AlternateContent>
    </w:r>
  </w:p>
  <w:p>
    <w:pPr>
      <w:pStyle w:val="30"/>
      <w:pBdr>
        <w:bottom w:val="none" w:color="auto" w:sz="0" w:space="0"/>
      </w:pBdr>
      <w:tabs>
        <w:tab w:val="right" w:pos="8728"/>
        <w:tab w:val="clear" w:pos="4153"/>
        <w:tab w:val="clear" w:pos="8306"/>
      </w:tabs>
      <w:ind w:left="0" w:right="343" w:firstLin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F40F5"/>
    <w:multiLevelType w:val="multilevel"/>
    <w:tmpl w:val="26FF40F5"/>
    <w:lvl w:ilvl="0" w:tentative="0">
      <w:start w:val="1"/>
      <w:numFmt w:val="none"/>
      <w:suff w:val="space"/>
      <w:lvlText w:val=""/>
      <w:lvlJc w:val="left"/>
      <w:pPr>
        <w:ind w:left="0" w:firstLine="0"/>
      </w:pPr>
      <w:rPr>
        <w:rFonts w:hint="eastAsia" w:eastAsia="黑体"/>
        <w:b/>
        <w:i w:val="0"/>
        <w:sz w:val="28"/>
      </w:rPr>
    </w:lvl>
    <w:lvl w:ilvl="1" w:tentative="0">
      <w:start w:val="1"/>
      <w:numFmt w:val="decimal"/>
      <w:suff w:val="space"/>
      <w:lvlText w:val="%1%2."/>
      <w:lvlJc w:val="left"/>
      <w:pPr>
        <w:ind w:left="0" w:firstLine="0"/>
      </w:pPr>
      <w:rPr>
        <w:rFonts w:hint="eastAsia"/>
      </w:rPr>
    </w:lvl>
    <w:lvl w:ilvl="2" w:tentative="0">
      <w:start w:val="1"/>
      <w:numFmt w:val="decimal"/>
      <w:suff w:val="space"/>
      <w:lvlText w:val="%1%2.%3 "/>
      <w:lvlJc w:val="left"/>
      <w:pPr>
        <w:ind w:left="0" w:firstLine="0"/>
      </w:pPr>
      <w:rPr>
        <w:rFonts w:hint="eastAsia" w:ascii="黑体" w:hAnsi="黑体" w:eastAsia="黑体"/>
        <w:color w:val="auto"/>
        <w:sz w:val="24"/>
        <w:szCs w:val="24"/>
      </w:rPr>
    </w:lvl>
    <w:lvl w:ilvl="3" w:tentative="0">
      <w:start w:val="1"/>
      <w:numFmt w:val="decimal"/>
      <w:pStyle w:val="408"/>
      <w:suff w:val="space"/>
      <w:lvlText w:val="%1%2.%3.%4 "/>
      <w:lvlJc w:val="left"/>
      <w:pPr>
        <w:ind w:left="142" w:firstLine="0"/>
      </w:pPr>
      <w:rPr>
        <w:rFonts w:hint="eastAsia"/>
        <w:color w:val="000000"/>
      </w:rPr>
    </w:lvl>
    <w:lvl w:ilvl="4" w:tentative="0">
      <w:start w:val="1"/>
      <w:numFmt w:val="decimal"/>
      <w:suff w:val="space"/>
      <w:lvlText w:val="%1%5）"/>
      <w:lvlJc w:val="left"/>
      <w:pPr>
        <w:ind w:left="852" w:firstLine="0"/>
      </w:pPr>
      <w:rPr>
        <w:rFonts w:hint="eastAsia"/>
        <w:color w:val="000000"/>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6">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7">
    <w:nsid w:val="741ADDC0"/>
    <w:multiLevelType w:val="singleLevel"/>
    <w:tmpl w:val="741ADDC0"/>
    <w:lvl w:ilvl="0" w:tentative="0">
      <w:start w:val="3"/>
      <w:numFmt w:val="chineseCounting"/>
      <w:suff w:val="space"/>
      <w:lvlText w:val="第%1部分"/>
      <w:lvlJc w:val="left"/>
      <w:rPr>
        <w:rFonts w:hint="eastAsia"/>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Y2ZiZGNiMjE4YjdiNjg2NDBmNzBlZTc5Mjk2ZDAifQ=="/>
  </w:docVars>
  <w:rsids>
    <w:rsidRoot w:val="00BA3124"/>
    <w:rsid w:val="000000F2"/>
    <w:rsid w:val="00000139"/>
    <w:rsid w:val="0000057E"/>
    <w:rsid w:val="00002895"/>
    <w:rsid w:val="00003C47"/>
    <w:rsid w:val="000045EA"/>
    <w:rsid w:val="00007C3F"/>
    <w:rsid w:val="000143B4"/>
    <w:rsid w:val="00015B06"/>
    <w:rsid w:val="00017160"/>
    <w:rsid w:val="00021F39"/>
    <w:rsid w:val="00022F88"/>
    <w:rsid w:val="00030F30"/>
    <w:rsid w:val="000437E6"/>
    <w:rsid w:val="00043E88"/>
    <w:rsid w:val="000503F6"/>
    <w:rsid w:val="000518A2"/>
    <w:rsid w:val="0005200D"/>
    <w:rsid w:val="000533AE"/>
    <w:rsid w:val="000605F3"/>
    <w:rsid w:val="00060DB5"/>
    <w:rsid w:val="00067342"/>
    <w:rsid w:val="00070470"/>
    <w:rsid w:val="00074337"/>
    <w:rsid w:val="00074DD2"/>
    <w:rsid w:val="00075B0C"/>
    <w:rsid w:val="00076277"/>
    <w:rsid w:val="0008222E"/>
    <w:rsid w:val="000836EE"/>
    <w:rsid w:val="00090245"/>
    <w:rsid w:val="00092270"/>
    <w:rsid w:val="0009230C"/>
    <w:rsid w:val="0009493E"/>
    <w:rsid w:val="00095B78"/>
    <w:rsid w:val="000A114C"/>
    <w:rsid w:val="000A1767"/>
    <w:rsid w:val="000A37C4"/>
    <w:rsid w:val="000A49C9"/>
    <w:rsid w:val="000A50F6"/>
    <w:rsid w:val="000B0DF1"/>
    <w:rsid w:val="000B2D6D"/>
    <w:rsid w:val="000B34C7"/>
    <w:rsid w:val="000B4BF4"/>
    <w:rsid w:val="000B5BA2"/>
    <w:rsid w:val="000C1668"/>
    <w:rsid w:val="000C1D2F"/>
    <w:rsid w:val="000C20C1"/>
    <w:rsid w:val="000C32A2"/>
    <w:rsid w:val="000C53FF"/>
    <w:rsid w:val="000C56A1"/>
    <w:rsid w:val="000C68D6"/>
    <w:rsid w:val="000D2B9F"/>
    <w:rsid w:val="000D3045"/>
    <w:rsid w:val="000E072A"/>
    <w:rsid w:val="000E288F"/>
    <w:rsid w:val="000E7DA5"/>
    <w:rsid w:val="000F56F5"/>
    <w:rsid w:val="000F5C65"/>
    <w:rsid w:val="000F5E28"/>
    <w:rsid w:val="000F6EB3"/>
    <w:rsid w:val="000F7C2D"/>
    <w:rsid w:val="00100517"/>
    <w:rsid w:val="001012BD"/>
    <w:rsid w:val="00101A55"/>
    <w:rsid w:val="0011106B"/>
    <w:rsid w:val="00112687"/>
    <w:rsid w:val="0011296C"/>
    <w:rsid w:val="001207B4"/>
    <w:rsid w:val="00122F20"/>
    <w:rsid w:val="00123C4B"/>
    <w:rsid w:val="00126FBA"/>
    <w:rsid w:val="001278E9"/>
    <w:rsid w:val="001310BE"/>
    <w:rsid w:val="001315CE"/>
    <w:rsid w:val="00133A8C"/>
    <w:rsid w:val="00135B62"/>
    <w:rsid w:val="00136FF6"/>
    <w:rsid w:val="00137626"/>
    <w:rsid w:val="0013785D"/>
    <w:rsid w:val="00141670"/>
    <w:rsid w:val="001445DC"/>
    <w:rsid w:val="00151E11"/>
    <w:rsid w:val="001520D4"/>
    <w:rsid w:val="0015296D"/>
    <w:rsid w:val="00155FD4"/>
    <w:rsid w:val="00160D92"/>
    <w:rsid w:val="00164424"/>
    <w:rsid w:val="0017175E"/>
    <w:rsid w:val="00172C7E"/>
    <w:rsid w:val="00180594"/>
    <w:rsid w:val="00186A28"/>
    <w:rsid w:val="001908AA"/>
    <w:rsid w:val="001918FF"/>
    <w:rsid w:val="00194285"/>
    <w:rsid w:val="001977E5"/>
    <w:rsid w:val="001A37D3"/>
    <w:rsid w:val="001A3FCA"/>
    <w:rsid w:val="001A55F0"/>
    <w:rsid w:val="001A7339"/>
    <w:rsid w:val="001B07DF"/>
    <w:rsid w:val="001B0893"/>
    <w:rsid w:val="001B5093"/>
    <w:rsid w:val="001C0C50"/>
    <w:rsid w:val="001C5B56"/>
    <w:rsid w:val="001D633B"/>
    <w:rsid w:val="001E0D82"/>
    <w:rsid w:val="001E0D93"/>
    <w:rsid w:val="001E5985"/>
    <w:rsid w:val="001E5F4A"/>
    <w:rsid w:val="001E7D42"/>
    <w:rsid w:val="001F0682"/>
    <w:rsid w:val="001F1309"/>
    <w:rsid w:val="001F7277"/>
    <w:rsid w:val="00200A24"/>
    <w:rsid w:val="00201055"/>
    <w:rsid w:val="0020366A"/>
    <w:rsid w:val="002041A6"/>
    <w:rsid w:val="002048DA"/>
    <w:rsid w:val="00206D2E"/>
    <w:rsid w:val="00210D44"/>
    <w:rsid w:val="00212AF9"/>
    <w:rsid w:val="00217A85"/>
    <w:rsid w:val="00226768"/>
    <w:rsid w:val="00226771"/>
    <w:rsid w:val="00226A69"/>
    <w:rsid w:val="00226B2E"/>
    <w:rsid w:val="00226D0E"/>
    <w:rsid w:val="00230A80"/>
    <w:rsid w:val="00232448"/>
    <w:rsid w:val="00233DE8"/>
    <w:rsid w:val="00234D9F"/>
    <w:rsid w:val="00237A98"/>
    <w:rsid w:val="00241C17"/>
    <w:rsid w:val="0024287B"/>
    <w:rsid w:val="002441F7"/>
    <w:rsid w:val="0024741B"/>
    <w:rsid w:val="00261C93"/>
    <w:rsid w:val="0026273B"/>
    <w:rsid w:val="00264D6E"/>
    <w:rsid w:val="002654B4"/>
    <w:rsid w:val="00265564"/>
    <w:rsid w:val="00272F80"/>
    <w:rsid w:val="0027523A"/>
    <w:rsid w:val="0027764C"/>
    <w:rsid w:val="00281945"/>
    <w:rsid w:val="0028366D"/>
    <w:rsid w:val="002A20A0"/>
    <w:rsid w:val="002A2725"/>
    <w:rsid w:val="002A302B"/>
    <w:rsid w:val="002A3EFA"/>
    <w:rsid w:val="002B1394"/>
    <w:rsid w:val="002C24FE"/>
    <w:rsid w:val="002C2658"/>
    <w:rsid w:val="002C2780"/>
    <w:rsid w:val="002C3A09"/>
    <w:rsid w:val="002C556E"/>
    <w:rsid w:val="002C5B0F"/>
    <w:rsid w:val="002C6935"/>
    <w:rsid w:val="002C6DF3"/>
    <w:rsid w:val="002D23D9"/>
    <w:rsid w:val="002D2931"/>
    <w:rsid w:val="002D6D0E"/>
    <w:rsid w:val="002D7600"/>
    <w:rsid w:val="002E190D"/>
    <w:rsid w:val="002E38B7"/>
    <w:rsid w:val="002E481A"/>
    <w:rsid w:val="002E6BE3"/>
    <w:rsid w:val="002F6933"/>
    <w:rsid w:val="00307B52"/>
    <w:rsid w:val="00312DE7"/>
    <w:rsid w:val="003166B6"/>
    <w:rsid w:val="00316C20"/>
    <w:rsid w:val="00316E03"/>
    <w:rsid w:val="003207F4"/>
    <w:rsid w:val="0032099D"/>
    <w:rsid w:val="00320BB7"/>
    <w:rsid w:val="00321B01"/>
    <w:rsid w:val="00326D49"/>
    <w:rsid w:val="00330D78"/>
    <w:rsid w:val="00333899"/>
    <w:rsid w:val="003354EE"/>
    <w:rsid w:val="00337C6A"/>
    <w:rsid w:val="00345D87"/>
    <w:rsid w:val="003464E7"/>
    <w:rsid w:val="00352A1D"/>
    <w:rsid w:val="00353318"/>
    <w:rsid w:val="00354E36"/>
    <w:rsid w:val="003568E4"/>
    <w:rsid w:val="00357DEE"/>
    <w:rsid w:val="00361313"/>
    <w:rsid w:val="00365C0C"/>
    <w:rsid w:val="0036732D"/>
    <w:rsid w:val="003706A5"/>
    <w:rsid w:val="003712A4"/>
    <w:rsid w:val="003742A7"/>
    <w:rsid w:val="00377C40"/>
    <w:rsid w:val="00380838"/>
    <w:rsid w:val="00383573"/>
    <w:rsid w:val="00383FFC"/>
    <w:rsid w:val="0038530D"/>
    <w:rsid w:val="0039090F"/>
    <w:rsid w:val="00393EBC"/>
    <w:rsid w:val="00395A23"/>
    <w:rsid w:val="003976F0"/>
    <w:rsid w:val="003A0C71"/>
    <w:rsid w:val="003A170B"/>
    <w:rsid w:val="003A286A"/>
    <w:rsid w:val="003A7F1A"/>
    <w:rsid w:val="003B097F"/>
    <w:rsid w:val="003B2656"/>
    <w:rsid w:val="003B3099"/>
    <w:rsid w:val="003B43D3"/>
    <w:rsid w:val="003B6BE9"/>
    <w:rsid w:val="003C0655"/>
    <w:rsid w:val="003C312A"/>
    <w:rsid w:val="003C4653"/>
    <w:rsid w:val="003D0506"/>
    <w:rsid w:val="003D07D6"/>
    <w:rsid w:val="003D3A75"/>
    <w:rsid w:val="003D6118"/>
    <w:rsid w:val="003E2DDD"/>
    <w:rsid w:val="003E37F7"/>
    <w:rsid w:val="003E454F"/>
    <w:rsid w:val="003E5B37"/>
    <w:rsid w:val="003E6DFB"/>
    <w:rsid w:val="003F2270"/>
    <w:rsid w:val="003F746F"/>
    <w:rsid w:val="00403D28"/>
    <w:rsid w:val="004043A2"/>
    <w:rsid w:val="004054EB"/>
    <w:rsid w:val="00410FCA"/>
    <w:rsid w:val="004117BD"/>
    <w:rsid w:val="00412A48"/>
    <w:rsid w:val="00414B71"/>
    <w:rsid w:val="00417574"/>
    <w:rsid w:val="004215F1"/>
    <w:rsid w:val="004220CB"/>
    <w:rsid w:val="0042215D"/>
    <w:rsid w:val="004301E9"/>
    <w:rsid w:val="0043285C"/>
    <w:rsid w:val="00436E82"/>
    <w:rsid w:val="0044005E"/>
    <w:rsid w:val="00440F9A"/>
    <w:rsid w:val="00443ADE"/>
    <w:rsid w:val="0044418D"/>
    <w:rsid w:val="004467FF"/>
    <w:rsid w:val="004518D2"/>
    <w:rsid w:val="0045479E"/>
    <w:rsid w:val="004632AA"/>
    <w:rsid w:val="0046770B"/>
    <w:rsid w:val="00472FAD"/>
    <w:rsid w:val="00476FBE"/>
    <w:rsid w:val="004810F7"/>
    <w:rsid w:val="00483264"/>
    <w:rsid w:val="0048615F"/>
    <w:rsid w:val="00491381"/>
    <w:rsid w:val="00493A17"/>
    <w:rsid w:val="00494424"/>
    <w:rsid w:val="004972EE"/>
    <w:rsid w:val="004A0C16"/>
    <w:rsid w:val="004A0D30"/>
    <w:rsid w:val="004A3F53"/>
    <w:rsid w:val="004B1E96"/>
    <w:rsid w:val="004B39AE"/>
    <w:rsid w:val="004B462D"/>
    <w:rsid w:val="004B477B"/>
    <w:rsid w:val="004B508D"/>
    <w:rsid w:val="004B62C0"/>
    <w:rsid w:val="004B6350"/>
    <w:rsid w:val="004C0462"/>
    <w:rsid w:val="004C09AF"/>
    <w:rsid w:val="004C3B44"/>
    <w:rsid w:val="004C7017"/>
    <w:rsid w:val="004D03B0"/>
    <w:rsid w:val="004D059D"/>
    <w:rsid w:val="004D1018"/>
    <w:rsid w:val="004D449E"/>
    <w:rsid w:val="004D78CA"/>
    <w:rsid w:val="004D7F7D"/>
    <w:rsid w:val="004E12DE"/>
    <w:rsid w:val="004E37A6"/>
    <w:rsid w:val="004F1783"/>
    <w:rsid w:val="004F6E95"/>
    <w:rsid w:val="00500C4A"/>
    <w:rsid w:val="00502953"/>
    <w:rsid w:val="00505261"/>
    <w:rsid w:val="00510E4D"/>
    <w:rsid w:val="00512A45"/>
    <w:rsid w:val="005142BB"/>
    <w:rsid w:val="00525C42"/>
    <w:rsid w:val="0052634A"/>
    <w:rsid w:val="00530F33"/>
    <w:rsid w:val="00532363"/>
    <w:rsid w:val="005330F6"/>
    <w:rsid w:val="00537941"/>
    <w:rsid w:val="00541401"/>
    <w:rsid w:val="005418DB"/>
    <w:rsid w:val="00541D76"/>
    <w:rsid w:val="0054269C"/>
    <w:rsid w:val="005448AD"/>
    <w:rsid w:val="00545844"/>
    <w:rsid w:val="00550E68"/>
    <w:rsid w:val="00557A27"/>
    <w:rsid w:val="00564C20"/>
    <w:rsid w:val="00571D43"/>
    <w:rsid w:val="005740F5"/>
    <w:rsid w:val="00574C3B"/>
    <w:rsid w:val="00575AB8"/>
    <w:rsid w:val="0057690D"/>
    <w:rsid w:val="00587B70"/>
    <w:rsid w:val="00587D80"/>
    <w:rsid w:val="00590AAD"/>
    <w:rsid w:val="00592C44"/>
    <w:rsid w:val="005939A1"/>
    <w:rsid w:val="005A1A6A"/>
    <w:rsid w:val="005A2E67"/>
    <w:rsid w:val="005A5B47"/>
    <w:rsid w:val="005A71BF"/>
    <w:rsid w:val="005B01E0"/>
    <w:rsid w:val="005B2E43"/>
    <w:rsid w:val="005B439E"/>
    <w:rsid w:val="005C0F16"/>
    <w:rsid w:val="005C1DDA"/>
    <w:rsid w:val="005C5B0E"/>
    <w:rsid w:val="005C6C2E"/>
    <w:rsid w:val="005C6D15"/>
    <w:rsid w:val="005D0BB2"/>
    <w:rsid w:val="005D30DE"/>
    <w:rsid w:val="005D3257"/>
    <w:rsid w:val="005D662B"/>
    <w:rsid w:val="005E0FDB"/>
    <w:rsid w:val="005E447E"/>
    <w:rsid w:val="005E56D4"/>
    <w:rsid w:val="005E5912"/>
    <w:rsid w:val="005E7393"/>
    <w:rsid w:val="005F2013"/>
    <w:rsid w:val="005F2A05"/>
    <w:rsid w:val="005F2C46"/>
    <w:rsid w:val="005F5B89"/>
    <w:rsid w:val="00602988"/>
    <w:rsid w:val="006050F2"/>
    <w:rsid w:val="0060552B"/>
    <w:rsid w:val="00606397"/>
    <w:rsid w:val="00606FFD"/>
    <w:rsid w:val="00610228"/>
    <w:rsid w:val="006173A4"/>
    <w:rsid w:val="00621726"/>
    <w:rsid w:val="00622520"/>
    <w:rsid w:val="00627841"/>
    <w:rsid w:val="006279E7"/>
    <w:rsid w:val="00632413"/>
    <w:rsid w:val="00634596"/>
    <w:rsid w:val="00634824"/>
    <w:rsid w:val="00636165"/>
    <w:rsid w:val="006425FA"/>
    <w:rsid w:val="00642B95"/>
    <w:rsid w:val="006464CC"/>
    <w:rsid w:val="00647559"/>
    <w:rsid w:val="006523EB"/>
    <w:rsid w:val="00653C14"/>
    <w:rsid w:val="0065460D"/>
    <w:rsid w:val="00657E9B"/>
    <w:rsid w:val="0066001D"/>
    <w:rsid w:val="00661E5D"/>
    <w:rsid w:val="00663F88"/>
    <w:rsid w:val="00665E09"/>
    <w:rsid w:val="006679DC"/>
    <w:rsid w:val="00670400"/>
    <w:rsid w:val="00671FD6"/>
    <w:rsid w:val="006724B7"/>
    <w:rsid w:val="006757BD"/>
    <w:rsid w:val="00677925"/>
    <w:rsid w:val="00677A8A"/>
    <w:rsid w:val="00681F44"/>
    <w:rsid w:val="006922EC"/>
    <w:rsid w:val="00693B32"/>
    <w:rsid w:val="00695EDE"/>
    <w:rsid w:val="006A23E9"/>
    <w:rsid w:val="006A2F07"/>
    <w:rsid w:val="006A341C"/>
    <w:rsid w:val="006A4D72"/>
    <w:rsid w:val="006A543A"/>
    <w:rsid w:val="006A7287"/>
    <w:rsid w:val="006B300D"/>
    <w:rsid w:val="006B6F3C"/>
    <w:rsid w:val="006C1CFB"/>
    <w:rsid w:val="006C20BB"/>
    <w:rsid w:val="006C2D0C"/>
    <w:rsid w:val="006C4DC3"/>
    <w:rsid w:val="006C6334"/>
    <w:rsid w:val="006C77CD"/>
    <w:rsid w:val="006D11E0"/>
    <w:rsid w:val="006D2D28"/>
    <w:rsid w:val="006D3DCC"/>
    <w:rsid w:val="006D53BC"/>
    <w:rsid w:val="006E1C8A"/>
    <w:rsid w:val="006E61F1"/>
    <w:rsid w:val="006F0903"/>
    <w:rsid w:val="006F10AA"/>
    <w:rsid w:val="006F48AD"/>
    <w:rsid w:val="006F56A7"/>
    <w:rsid w:val="006F601F"/>
    <w:rsid w:val="006F629E"/>
    <w:rsid w:val="007000FF"/>
    <w:rsid w:val="007032FC"/>
    <w:rsid w:val="00703D29"/>
    <w:rsid w:val="00703F0B"/>
    <w:rsid w:val="00705B23"/>
    <w:rsid w:val="00706AAD"/>
    <w:rsid w:val="007076B1"/>
    <w:rsid w:val="007130E5"/>
    <w:rsid w:val="0071330B"/>
    <w:rsid w:val="00722F66"/>
    <w:rsid w:val="00722FCE"/>
    <w:rsid w:val="0072581F"/>
    <w:rsid w:val="007258A2"/>
    <w:rsid w:val="00727B78"/>
    <w:rsid w:val="00733600"/>
    <w:rsid w:val="007339A9"/>
    <w:rsid w:val="007345D7"/>
    <w:rsid w:val="00735BD4"/>
    <w:rsid w:val="0073760D"/>
    <w:rsid w:val="00737A61"/>
    <w:rsid w:val="00740094"/>
    <w:rsid w:val="00741B8D"/>
    <w:rsid w:val="00746901"/>
    <w:rsid w:val="007469E7"/>
    <w:rsid w:val="00750C92"/>
    <w:rsid w:val="00751CDD"/>
    <w:rsid w:val="007527DE"/>
    <w:rsid w:val="00753178"/>
    <w:rsid w:val="00754E5C"/>
    <w:rsid w:val="00754FB0"/>
    <w:rsid w:val="00756CAA"/>
    <w:rsid w:val="007605AE"/>
    <w:rsid w:val="00762CB8"/>
    <w:rsid w:val="0077088A"/>
    <w:rsid w:val="007715C9"/>
    <w:rsid w:val="007764CB"/>
    <w:rsid w:val="00785F88"/>
    <w:rsid w:val="00786432"/>
    <w:rsid w:val="00786B37"/>
    <w:rsid w:val="00787554"/>
    <w:rsid w:val="007877D5"/>
    <w:rsid w:val="00790963"/>
    <w:rsid w:val="00792362"/>
    <w:rsid w:val="007A04DC"/>
    <w:rsid w:val="007A287A"/>
    <w:rsid w:val="007A2EB0"/>
    <w:rsid w:val="007A7535"/>
    <w:rsid w:val="007B04FF"/>
    <w:rsid w:val="007B6B41"/>
    <w:rsid w:val="007B6DA0"/>
    <w:rsid w:val="007B78B7"/>
    <w:rsid w:val="007C15ED"/>
    <w:rsid w:val="007C19AE"/>
    <w:rsid w:val="007C2CCC"/>
    <w:rsid w:val="007C337F"/>
    <w:rsid w:val="007C5FD7"/>
    <w:rsid w:val="007C6647"/>
    <w:rsid w:val="007D04F4"/>
    <w:rsid w:val="007D0888"/>
    <w:rsid w:val="007D2FAE"/>
    <w:rsid w:val="007D399D"/>
    <w:rsid w:val="007D489A"/>
    <w:rsid w:val="007D59AF"/>
    <w:rsid w:val="007D7DEB"/>
    <w:rsid w:val="007E1707"/>
    <w:rsid w:val="007E201C"/>
    <w:rsid w:val="007F0619"/>
    <w:rsid w:val="007F28DB"/>
    <w:rsid w:val="007F4345"/>
    <w:rsid w:val="00803C1E"/>
    <w:rsid w:val="00804954"/>
    <w:rsid w:val="00810B98"/>
    <w:rsid w:val="0081164E"/>
    <w:rsid w:val="00815C70"/>
    <w:rsid w:val="00816129"/>
    <w:rsid w:val="00817192"/>
    <w:rsid w:val="008177BD"/>
    <w:rsid w:val="00821AE7"/>
    <w:rsid w:val="00824189"/>
    <w:rsid w:val="008252F0"/>
    <w:rsid w:val="00826EBD"/>
    <w:rsid w:val="00830057"/>
    <w:rsid w:val="0083668C"/>
    <w:rsid w:val="00837538"/>
    <w:rsid w:val="00840E0D"/>
    <w:rsid w:val="00841162"/>
    <w:rsid w:val="00842F20"/>
    <w:rsid w:val="008461E9"/>
    <w:rsid w:val="008475AA"/>
    <w:rsid w:val="00854A97"/>
    <w:rsid w:val="00856873"/>
    <w:rsid w:val="00860F02"/>
    <w:rsid w:val="00861912"/>
    <w:rsid w:val="00861C4E"/>
    <w:rsid w:val="008643E5"/>
    <w:rsid w:val="00864D8A"/>
    <w:rsid w:val="008657A4"/>
    <w:rsid w:val="0086730C"/>
    <w:rsid w:val="00870591"/>
    <w:rsid w:val="0087194C"/>
    <w:rsid w:val="008735F7"/>
    <w:rsid w:val="0088026D"/>
    <w:rsid w:val="00880EC0"/>
    <w:rsid w:val="00881534"/>
    <w:rsid w:val="00881EB7"/>
    <w:rsid w:val="00884884"/>
    <w:rsid w:val="0088570D"/>
    <w:rsid w:val="00887902"/>
    <w:rsid w:val="00891420"/>
    <w:rsid w:val="00895FBB"/>
    <w:rsid w:val="008A0C18"/>
    <w:rsid w:val="008A0F0A"/>
    <w:rsid w:val="008A1E1B"/>
    <w:rsid w:val="008A3DD8"/>
    <w:rsid w:val="008A45B9"/>
    <w:rsid w:val="008A5FBB"/>
    <w:rsid w:val="008B0302"/>
    <w:rsid w:val="008B224C"/>
    <w:rsid w:val="008B2F7A"/>
    <w:rsid w:val="008B4C28"/>
    <w:rsid w:val="008C05CF"/>
    <w:rsid w:val="008C1375"/>
    <w:rsid w:val="008C2226"/>
    <w:rsid w:val="008C2FD9"/>
    <w:rsid w:val="008C7245"/>
    <w:rsid w:val="008C77F8"/>
    <w:rsid w:val="008D2976"/>
    <w:rsid w:val="008D3668"/>
    <w:rsid w:val="008E500C"/>
    <w:rsid w:val="008F2A48"/>
    <w:rsid w:val="008F4123"/>
    <w:rsid w:val="008F720F"/>
    <w:rsid w:val="008F779D"/>
    <w:rsid w:val="009021F6"/>
    <w:rsid w:val="00902910"/>
    <w:rsid w:val="00904592"/>
    <w:rsid w:val="009060CB"/>
    <w:rsid w:val="00906D34"/>
    <w:rsid w:val="009120C7"/>
    <w:rsid w:val="009123C5"/>
    <w:rsid w:val="00916179"/>
    <w:rsid w:val="00917615"/>
    <w:rsid w:val="00921A28"/>
    <w:rsid w:val="00924897"/>
    <w:rsid w:val="00925162"/>
    <w:rsid w:val="00925337"/>
    <w:rsid w:val="00926192"/>
    <w:rsid w:val="00931174"/>
    <w:rsid w:val="0093376A"/>
    <w:rsid w:val="00935A77"/>
    <w:rsid w:val="00937B1F"/>
    <w:rsid w:val="0094110B"/>
    <w:rsid w:val="00942286"/>
    <w:rsid w:val="00944B82"/>
    <w:rsid w:val="00945006"/>
    <w:rsid w:val="00945305"/>
    <w:rsid w:val="009503CD"/>
    <w:rsid w:val="00955F07"/>
    <w:rsid w:val="00956B31"/>
    <w:rsid w:val="00956FA8"/>
    <w:rsid w:val="00957AA0"/>
    <w:rsid w:val="009604CB"/>
    <w:rsid w:val="0096334F"/>
    <w:rsid w:val="00965538"/>
    <w:rsid w:val="0097464F"/>
    <w:rsid w:val="00977DA2"/>
    <w:rsid w:val="00980987"/>
    <w:rsid w:val="00983796"/>
    <w:rsid w:val="0098431B"/>
    <w:rsid w:val="00984BFB"/>
    <w:rsid w:val="00991B49"/>
    <w:rsid w:val="00995A55"/>
    <w:rsid w:val="009964B6"/>
    <w:rsid w:val="00996E7B"/>
    <w:rsid w:val="009A17B3"/>
    <w:rsid w:val="009A29FA"/>
    <w:rsid w:val="009A7B76"/>
    <w:rsid w:val="009B0988"/>
    <w:rsid w:val="009C1045"/>
    <w:rsid w:val="009C1498"/>
    <w:rsid w:val="009C5DF4"/>
    <w:rsid w:val="009D0A33"/>
    <w:rsid w:val="009D3453"/>
    <w:rsid w:val="009D6B2A"/>
    <w:rsid w:val="009E0D27"/>
    <w:rsid w:val="009E1329"/>
    <w:rsid w:val="009E28E5"/>
    <w:rsid w:val="009E3BEC"/>
    <w:rsid w:val="009E4366"/>
    <w:rsid w:val="009E4CE3"/>
    <w:rsid w:val="009F214A"/>
    <w:rsid w:val="009F374F"/>
    <w:rsid w:val="009F4ACD"/>
    <w:rsid w:val="009F50CC"/>
    <w:rsid w:val="009F588C"/>
    <w:rsid w:val="00A02C14"/>
    <w:rsid w:val="00A03373"/>
    <w:rsid w:val="00A05ECF"/>
    <w:rsid w:val="00A11C51"/>
    <w:rsid w:val="00A1337E"/>
    <w:rsid w:val="00A13428"/>
    <w:rsid w:val="00A16DEC"/>
    <w:rsid w:val="00A176B0"/>
    <w:rsid w:val="00A247FF"/>
    <w:rsid w:val="00A249A4"/>
    <w:rsid w:val="00A2528E"/>
    <w:rsid w:val="00A26EC2"/>
    <w:rsid w:val="00A34C49"/>
    <w:rsid w:val="00A365D1"/>
    <w:rsid w:val="00A421CE"/>
    <w:rsid w:val="00A54F86"/>
    <w:rsid w:val="00A61C4A"/>
    <w:rsid w:val="00A63392"/>
    <w:rsid w:val="00A67F41"/>
    <w:rsid w:val="00A7046C"/>
    <w:rsid w:val="00A722C5"/>
    <w:rsid w:val="00A84D20"/>
    <w:rsid w:val="00A859DC"/>
    <w:rsid w:val="00A85CC7"/>
    <w:rsid w:val="00A8620E"/>
    <w:rsid w:val="00A872DA"/>
    <w:rsid w:val="00A91012"/>
    <w:rsid w:val="00A9122E"/>
    <w:rsid w:val="00A91F36"/>
    <w:rsid w:val="00A93772"/>
    <w:rsid w:val="00A93A7F"/>
    <w:rsid w:val="00AA14B2"/>
    <w:rsid w:val="00AA3332"/>
    <w:rsid w:val="00AA3C1C"/>
    <w:rsid w:val="00AB096E"/>
    <w:rsid w:val="00AB6B27"/>
    <w:rsid w:val="00AD6B25"/>
    <w:rsid w:val="00AD6ED0"/>
    <w:rsid w:val="00AE2C17"/>
    <w:rsid w:val="00AE5333"/>
    <w:rsid w:val="00AE6F3C"/>
    <w:rsid w:val="00AF196A"/>
    <w:rsid w:val="00AF54E1"/>
    <w:rsid w:val="00AF6C38"/>
    <w:rsid w:val="00B04E81"/>
    <w:rsid w:val="00B054A7"/>
    <w:rsid w:val="00B10319"/>
    <w:rsid w:val="00B14E6B"/>
    <w:rsid w:val="00B16089"/>
    <w:rsid w:val="00B21F14"/>
    <w:rsid w:val="00B24780"/>
    <w:rsid w:val="00B25923"/>
    <w:rsid w:val="00B26089"/>
    <w:rsid w:val="00B266B6"/>
    <w:rsid w:val="00B26E18"/>
    <w:rsid w:val="00B27351"/>
    <w:rsid w:val="00B44773"/>
    <w:rsid w:val="00B457D5"/>
    <w:rsid w:val="00B47764"/>
    <w:rsid w:val="00B4784E"/>
    <w:rsid w:val="00B52D63"/>
    <w:rsid w:val="00B62476"/>
    <w:rsid w:val="00B6436D"/>
    <w:rsid w:val="00B70FA8"/>
    <w:rsid w:val="00B76409"/>
    <w:rsid w:val="00B7687A"/>
    <w:rsid w:val="00B80D2F"/>
    <w:rsid w:val="00B82D76"/>
    <w:rsid w:val="00B82E58"/>
    <w:rsid w:val="00B82F91"/>
    <w:rsid w:val="00B863CD"/>
    <w:rsid w:val="00B90EB4"/>
    <w:rsid w:val="00B92967"/>
    <w:rsid w:val="00B92D55"/>
    <w:rsid w:val="00B9345E"/>
    <w:rsid w:val="00B94283"/>
    <w:rsid w:val="00B97802"/>
    <w:rsid w:val="00BA0A1D"/>
    <w:rsid w:val="00BA0E5D"/>
    <w:rsid w:val="00BA3124"/>
    <w:rsid w:val="00BA37AA"/>
    <w:rsid w:val="00BA55B3"/>
    <w:rsid w:val="00BB2B84"/>
    <w:rsid w:val="00BC4999"/>
    <w:rsid w:val="00BC6BDD"/>
    <w:rsid w:val="00BD0F57"/>
    <w:rsid w:val="00BD389A"/>
    <w:rsid w:val="00BD6684"/>
    <w:rsid w:val="00BE1273"/>
    <w:rsid w:val="00BE1589"/>
    <w:rsid w:val="00BE2F9C"/>
    <w:rsid w:val="00BE3C13"/>
    <w:rsid w:val="00BE54BB"/>
    <w:rsid w:val="00BF3812"/>
    <w:rsid w:val="00BF4099"/>
    <w:rsid w:val="00C03F46"/>
    <w:rsid w:val="00C045EF"/>
    <w:rsid w:val="00C06587"/>
    <w:rsid w:val="00C0683E"/>
    <w:rsid w:val="00C07A4F"/>
    <w:rsid w:val="00C13489"/>
    <w:rsid w:val="00C2145C"/>
    <w:rsid w:val="00C22347"/>
    <w:rsid w:val="00C23EC9"/>
    <w:rsid w:val="00C244BA"/>
    <w:rsid w:val="00C254EC"/>
    <w:rsid w:val="00C25AD7"/>
    <w:rsid w:val="00C25C34"/>
    <w:rsid w:val="00C31620"/>
    <w:rsid w:val="00C33D87"/>
    <w:rsid w:val="00C3532B"/>
    <w:rsid w:val="00C3605A"/>
    <w:rsid w:val="00C36F82"/>
    <w:rsid w:val="00C372E9"/>
    <w:rsid w:val="00C37377"/>
    <w:rsid w:val="00C4070E"/>
    <w:rsid w:val="00C46538"/>
    <w:rsid w:val="00C46568"/>
    <w:rsid w:val="00C47168"/>
    <w:rsid w:val="00C519A3"/>
    <w:rsid w:val="00C524FA"/>
    <w:rsid w:val="00C557E5"/>
    <w:rsid w:val="00C61DF1"/>
    <w:rsid w:val="00C636A8"/>
    <w:rsid w:val="00C649A3"/>
    <w:rsid w:val="00C64C38"/>
    <w:rsid w:val="00C66CD8"/>
    <w:rsid w:val="00C716E6"/>
    <w:rsid w:val="00C7432E"/>
    <w:rsid w:val="00C76FE6"/>
    <w:rsid w:val="00C8124B"/>
    <w:rsid w:val="00C859E2"/>
    <w:rsid w:val="00C85D99"/>
    <w:rsid w:val="00C85E9A"/>
    <w:rsid w:val="00C90804"/>
    <w:rsid w:val="00C91765"/>
    <w:rsid w:val="00C94B75"/>
    <w:rsid w:val="00CA3F44"/>
    <w:rsid w:val="00CA4DB7"/>
    <w:rsid w:val="00CA4EDA"/>
    <w:rsid w:val="00CA6CAC"/>
    <w:rsid w:val="00CB3033"/>
    <w:rsid w:val="00CB3C9F"/>
    <w:rsid w:val="00CB5F47"/>
    <w:rsid w:val="00CC0FA9"/>
    <w:rsid w:val="00CC18DB"/>
    <w:rsid w:val="00CC1C15"/>
    <w:rsid w:val="00CC46A2"/>
    <w:rsid w:val="00CC5B47"/>
    <w:rsid w:val="00CC5E1D"/>
    <w:rsid w:val="00CC6D92"/>
    <w:rsid w:val="00CD04A5"/>
    <w:rsid w:val="00CD62BC"/>
    <w:rsid w:val="00CD7D67"/>
    <w:rsid w:val="00CE01EF"/>
    <w:rsid w:val="00CF001A"/>
    <w:rsid w:val="00CF0C4D"/>
    <w:rsid w:val="00CF355D"/>
    <w:rsid w:val="00CF7B54"/>
    <w:rsid w:val="00D0134F"/>
    <w:rsid w:val="00D01610"/>
    <w:rsid w:val="00D0202D"/>
    <w:rsid w:val="00D028D0"/>
    <w:rsid w:val="00D03947"/>
    <w:rsid w:val="00D04964"/>
    <w:rsid w:val="00D143A4"/>
    <w:rsid w:val="00D14A6B"/>
    <w:rsid w:val="00D14E99"/>
    <w:rsid w:val="00D1571D"/>
    <w:rsid w:val="00D21E36"/>
    <w:rsid w:val="00D22783"/>
    <w:rsid w:val="00D22CA2"/>
    <w:rsid w:val="00D2321E"/>
    <w:rsid w:val="00D23492"/>
    <w:rsid w:val="00D251EE"/>
    <w:rsid w:val="00D26520"/>
    <w:rsid w:val="00D2721E"/>
    <w:rsid w:val="00D27640"/>
    <w:rsid w:val="00D2777E"/>
    <w:rsid w:val="00D277F8"/>
    <w:rsid w:val="00D300DD"/>
    <w:rsid w:val="00D32574"/>
    <w:rsid w:val="00D4107A"/>
    <w:rsid w:val="00D44F13"/>
    <w:rsid w:val="00D45D03"/>
    <w:rsid w:val="00D479CD"/>
    <w:rsid w:val="00D51B9E"/>
    <w:rsid w:val="00D558B0"/>
    <w:rsid w:val="00D55A38"/>
    <w:rsid w:val="00D61619"/>
    <w:rsid w:val="00D661A3"/>
    <w:rsid w:val="00D66AB0"/>
    <w:rsid w:val="00D77163"/>
    <w:rsid w:val="00D829D0"/>
    <w:rsid w:val="00D841A1"/>
    <w:rsid w:val="00D84F11"/>
    <w:rsid w:val="00D85B24"/>
    <w:rsid w:val="00D9177D"/>
    <w:rsid w:val="00D92C17"/>
    <w:rsid w:val="00D930BB"/>
    <w:rsid w:val="00D932AD"/>
    <w:rsid w:val="00D93779"/>
    <w:rsid w:val="00D95A48"/>
    <w:rsid w:val="00D95A4C"/>
    <w:rsid w:val="00DA12F0"/>
    <w:rsid w:val="00DA48D2"/>
    <w:rsid w:val="00DB0F0E"/>
    <w:rsid w:val="00DB1040"/>
    <w:rsid w:val="00DB181C"/>
    <w:rsid w:val="00DB23E6"/>
    <w:rsid w:val="00DB42E9"/>
    <w:rsid w:val="00DD6916"/>
    <w:rsid w:val="00DE249D"/>
    <w:rsid w:val="00DE5DE9"/>
    <w:rsid w:val="00DF439B"/>
    <w:rsid w:val="00DF584B"/>
    <w:rsid w:val="00E01347"/>
    <w:rsid w:val="00E02431"/>
    <w:rsid w:val="00E03C51"/>
    <w:rsid w:val="00E109CE"/>
    <w:rsid w:val="00E11081"/>
    <w:rsid w:val="00E12788"/>
    <w:rsid w:val="00E16F32"/>
    <w:rsid w:val="00E22315"/>
    <w:rsid w:val="00E22781"/>
    <w:rsid w:val="00E22EFA"/>
    <w:rsid w:val="00E23966"/>
    <w:rsid w:val="00E255AC"/>
    <w:rsid w:val="00E26053"/>
    <w:rsid w:val="00E26C54"/>
    <w:rsid w:val="00E312D2"/>
    <w:rsid w:val="00E33009"/>
    <w:rsid w:val="00E3415B"/>
    <w:rsid w:val="00E418B6"/>
    <w:rsid w:val="00E42EAA"/>
    <w:rsid w:val="00E43660"/>
    <w:rsid w:val="00E43FFE"/>
    <w:rsid w:val="00E449D8"/>
    <w:rsid w:val="00E45D74"/>
    <w:rsid w:val="00E47BF4"/>
    <w:rsid w:val="00E51F99"/>
    <w:rsid w:val="00E52414"/>
    <w:rsid w:val="00E55177"/>
    <w:rsid w:val="00E57591"/>
    <w:rsid w:val="00E653F5"/>
    <w:rsid w:val="00E673DB"/>
    <w:rsid w:val="00E677EF"/>
    <w:rsid w:val="00E72F1F"/>
    <w:rsid w:val="00E75AE1"/>
    <w:rsid w:val="00E763ED"/>
    <w:rsid w:val="00E840B8"/>
    <w:rsid w:val="00E84138"/>
    <w:rsid w:val="00E8448E"/>
    <w:rsid w:val="00E86025"/>
    <w:rsid w:val="00E8709E"/>
    <w:rsid w:val="00E91F3D"/>
    <w:rsid w:val="00E93BCC"/>
    <w:rsid w:val="00E9439E"/>
    <w:rsid w:val="00E96E54"/>
    <w:rsid w:val="00EA11E5"/>
    <w:rsid w:val="00EA1CD9"/>
    <w:rsid w:val="00EA1ED7"/>
    <w:rsid w:val="00EA5719"/>
    <w:rsid w:val="00EA5C66"/>
    <w:rsid w:val="00EB043A"/>
    <w:rsid w:val="00EB09CB"/>
    <w:rsid w:val="00EB0C24"/>
    <w:rsid w:val="00EB13EB"/>
    <w:rsid w:val="00EB20D4"/>
    <w:rsid w:val="00EC2D7B"/>
    <w:rsid w:val="00EC7653"/>
    <w:rsid w:val="00ED0A30"/>
    <w:rsid w:val="00ED5241"/>
    <w:rsid w:val="00ED64CD"/>
    <w:rsid w:val="00ED7DBB"/>
    <w:rsid w:val="00EE14AB"/>
    <w:rsid w:val="00EE5896"/>
    <w:rsid w:val="00EE6E83"/>
    <w:rsid w:val="00EF20F4"/>
    <w:rsid w:val="00EF2D43"/>
    <w:rsid w:val="00EF2D68"/>
    <w:rsid w:val="00EF5BD9"/>
    <w:rsid w:val="00EF6456"/>
    <w:rsid w:val="00F06631"/>
    <w:rsid w:val="00F115E5"/>
    <w:rsid w:val="00F121C0"/>
    <w:rsid w:val="00F124F6"/>
    <w:rsid w:val="00F1492D"/>
    <w:rsid w:val="00F15EF4"/>
    <w:rsid w:val="00F2140E"/>
    <w:rsid w:val="00F24F45"/>
    <w:rsid w:val="00F275D0"/>
    <w:rsid w:val="00F331FE"/>
    <w:rsid w:val="00F344D6"/>
    <w:rsid w:val="00F35244"/>
    <w:rsid w:val="00F3634F"/>
    <w:rsid w:val="00F37250"/>
    <w:rsid w:val="00F3752A"/>
    <w:rsid w:val="00F40FBF"/>
    <w:rsid w:val="00F41ABA"/>
    <w:rsid w:val="00F43D41"/>
    <w:rsid w:val="00F502E0"/>
    <w:rsid w:val="00F52F5A"/>
    <w:rsid w:val="00F56501"/>
    <w:rsid w:val="00F603CC"/>
    <w:rsid w:val="00F60F44"/>
    <w:rsid w:val="00F728C6"/>
    <w:rsid w:val="00F74EBD"/>
    <w:rsid w:val="00F82ADB"/>
    <w:rsid w:val="00F82BF6"/>
    <w:rsid w:val="00F831B3"/>
    <w:rsid w:val="00F86B8B"/>
    <w:rsid w:val="00F8733F"/>
    <w:rsid w:val="00F9014E"/>
    <w:rsid w:val="00F91E4A"/>
    <w:rsid w:val="00F94057"/>
    <w:rsid w:val="00F96524"/>
    <w:rsid w:val="00FA25D3"/>
    <w:rsid w:val="00FA5110"/>
    <w:rsid w:val="00FB3AAB"/>
    <w:rsid w:val="00FB7340"/>
    <w:rsid w:val="00FB7768"/>
    <w:rsid w:val="00FB7E37"/>
    <w:rsid w:val="00FC02B4"/>
    <w:rsid w:val="00FD1370"/>
    <w:rsid w:val="00FD5F55"/>
    <w:rsid w:val="00FD6072"/>
    <w:rsid w:val="00FE07C3"/>
    <w:rsid w:val="00FE0845"/>
    <w:rsid w:val="00FE09EA"/>
    <w:rsid w:val="00FE12C0"/>
    <w:rsid w:val="00FE3364"/>
    <w:rsid w:val="00FE3B01"/>
    <w:rsid w:val="00FE6711"/>
    <w:rsid w:val="00FF2D5E"/>
    <w:rsid w:val="00FF3FB5"/>
    <w:rsid w:val="00FF5A2F"/>
    <w:rsid w:val="00FF763E"/>
    <w:rsid w:val="01084B2E"/>
    <w:rsid w:val="01113D6B"/>
    <w:rsid w:val="015B4A8B"/>
    <w:rsid w:val="01634403"/>
    <w:rsid w:val="01703103"/>
    <w:rsid w:val="017116A4"/>
    <w:rsid w:val="017270E9"/>
    <w:rsid w:val="018A2DD6"/>
    <w:rsid w:val="01991EC3"/>
    <w:rsid w:val="01BC41BF"/>
    <w:rsid w:val="01D46B46"/>
    <w:rsid w:val="01EF5B9A"/>
    <w:rsid w:val="021B48C8"/>
    <w:rsid w:val="022F6BC7"/>
    <w:rsid w:val="027526CC"/>
    <w:rsid w:val="02762DE6"/>
    <w:rsid w:val="028A38AD"/>
    <w:rsid w:val="0293227A"/>
    <w:rsid w:val="02D212D8"/>
    <w:rsid w:val="02D900DD"/>
    <w:rsid w:val="02DB0AE4"/>
    <w:rsid w:val="03424BB5"/>
    <w:rsid w:val="036C4CCC"/>
    <w:rsid w:val="037203C5"/>
    <w:rsid w:val="037E7B55"/>
    <w:rsid w:val="03C92C87"/>
    <w:rsid w:val="03DD64F6"/>
    <w:rsid w:val="040D43A1"/>
    <w:rsid w:val="0441341F"/>
    <w:rsid w:val="045D2E23"/>
    <w:rsid w:val="0461405B"/>
    <w:rsid w:val="04635ABA"/>
    <w:rsid w:val="04F533D1"/>
    <w:rsid w:val="0515443F"/>
    <w:rsid w:val="052C1107"/>
    <w:rsid w:val="054472DD"/>
    <w:rsid w:val="054A72C8"/>
    <w:rsid w:val="05AE65DB"/>
    <w:rsid w:val="05CF32A1"/>
    <w:rsid w:val="05E13EE4"/>
    <w:rsid w:val="05E9506F"/>
    <w:rsid w:val="05FFFC19"/>
    <w:rsid w:val="061031D2"/>
    <w:rsid w:val="062045F3"/>
    <w:rsid w:val="06292308"/>
    <w:rsid w:val="063D1E23"/>
    <w:rsid w:val="06434EB8"/>
    <w:rsid w:val="0676641E"/>
    <w:rsid w:val="06BB446E"/>
    <w:rsid w:val="06BF1447"/>
    <w:rsid w:val="06D2512F"/>
    <w:rsid w:val="06E1368B"/>
    <w:rsid w:val="06EC777D"/>
    <w:rsid w:val="07283481"/>
    <w:rsid w:val="07351E35"/>
    <w:rsid w:val="073D38A7"/>
    <w:rsid w:val="074439C2"/>
    <w:rsid w:val="075C1831"/>
    <w:rsid w:val="078D5D5E"/>
    <w:rsid w:val="07911C71"/>
    <w:rsid w:val="07950B26"/>
    <w:rsid w:val="079E1698"/>
    <w:rsid w:val="07F36999"/>
    <w:rsid w:val="083B347B"/>
    <w:rsid w:val="08510440"/>
    <w:rsid w:val="0866454F"/>
    <w:rsid w:val="08FF3A01"/>
    <w:rsid w:val="092769C6"/>
    <w:rsid w:val="093063A2"/>
    <w:rsid w:val="09830A06"/>
    <w:rsid w:val="09B036F3"/>
    <w:rsid w:val="09C0632E"/>
    <w:rsid w:val="09C6516E"/>
    <w:rsid w:val="09E04B0F"/>
    <w:rsid w:val="0A233124"/>
    <w:rsid w:val="0A4D623F"/>
    <w:rsid w:val="0A73514E"/>
    <w:rsid w:val="0A782388"/>
    <w:rsid w:val="0A7F1FC9"/>
    <w:rsid w:val="0A7F57D9"/>
    <w:rsid w:val="0A903ECD"/>
    <w:rsid w:val="0AAB74DD"/>
    <w:rsid w:val="0AB47515"/>
    <w:rsid w:val="0AB623B0"/>
    <w:rsid w:val="0ADA6E6D"/>
    <w:rsid w:val="0B0E1158"/>
    <w:rsid w:val="0B6357F2"/>
    <w:rsid w:val="0BC20F0A"/>
    <w:rsid w:val="0BDA220A"/>
    <w:rsid w:val="0C190566"/>
    <w:rsid w:val="0C2078EC"/>
    <w:rsid w:val="0C2D2973"/>
    <w:rsid w:val="0C452B1A"/>
    <w:rsid w:val="0C4711BA"/>
    <w:rsid w:val="0C4C24D5"/>
    <w:rsid w:val="0C5A608F"/>
    <w:rsid w:val="0C7B0D55"/>
    <w:rsid w:val="0C8F023A"/>
    <w:rsid w:val="0CB2468F"/>
    <w:rsid w:val="0CBF336A"/>
    <w:rsid w:val="0CC530C2"/>
    <w:rsid w:val="0CCF0EE5"/>
    <w:rsid w:val="0D460BF6"/>
    <w:rsid w:val="0D7050EB"/>
    <w:rsid w:val="0D984ECC"/>
    <w:rsid w:val="0DAC49E8"/>
    <w:rsid w:val="0DB34906"/>
    <w:rsid w:val="0E262C94"/>
    <w:rsid w:val="0E32509D"/>
    <w:rsid w:val="0E4B5F6E"/>
    <w:rsid w:val="0E9A16A0"/>
    <w:rsid w:val="0EED4720"/>
    <w:rsid w:val="0F07055B"/>
    <w:rsid w:val="0F334EAC"/>
    <w:rsid w:val="0F482EAC"/>
    <w:rsid w:val="0F507FCF"/>
    <w:rsid w:val="0F600053"/>
    <w:rsid w:val="0F8861F3"/>
    <w:rsid w:val="0FA3510B"/>
    <w:rsid w:val="0FA65C12"/>
    <w:rsid w:val="0FAE47D0"/>
    <w:rsid w:val="0FC46BC1"/>
    <w:rsid w:val="0FDA0258"/>
    <w:rsid w:val="0FF44CAF"/>
    <w:rsid w:val="0FFB6911"/>
    <w:rsid w:val="1030763E"/>
    <w:rsid w:val="106070C3"/>
    <w:rsid w:val="10895F0F"/>
    <w:rsid w:val="10A442FA"/>
    <w:rsid w:val="10AB4562"/>
    <w:rsid w:val="10F92125"/>
    <w:rsid w:val="11033175"/>
    <w:rsid w:val="11230F50"/>
    <w:rsid w:val="11535CDA"/>
    <w:rsid w:val="11790C53"/>
    <w:rsid w:val="117F262B"/>
    <w:rsid w:val="11D041C2"/>
    <w:rsid w:val="11E51355"/>
    <w:rsid w:val="12086222"/>
    <w:rsid w:val="12130FC5"/>
    <w:rsid w:val="12135522"/>
    <w:rsid w:val="121543C9"/>
    <w:rsid w:val="124949E7"/>
    <w:rsid w:val="12651273"/>
    <w:rsid w:val="126857B5"/>
    <w:rsid w:val="126B6340"/>
    <w:rsid w:val="128535CC"/>
    <w:rsid w:val="12B51D65"/>
    <w:rsid w:val="12C00926"/>
    <w:rsid w:val="12D569AF"/>
    <w:rsid w:val="12EA3B5B"/>
    <w:rsid w:val="13332A18"/>
    <w:rsid w:val="13466520"/>
    <w:rsid w:val="13826A7F"/>
    <w:rsid w:val="13A962A2"/>
    <w:rsid w:val="13BB7B66"/>
    <w:rsid w:val="13E81E4E"/>
    <w:rsid w:val="1400440E"/>
    <w:rsid w:val="142C7AC1"/>
    <w:rsid w:val="142F2909"/>
    <w:rsid w:val="142F43C4"/>
    <w:rsid w:val="14EA0F9F"/>
    <w:rsid w:val="151904B3"/>
    <w:rsid w:val="1532656C"/>
    <w:rsid w:val="1543751C"/>
    <w:rsid w:val="156E01C4"/>
    <w:rsid w:val="15842905"/>
    <w:rsid w:val="161F11E3"/>
    <w:rsid w:val="16A6065A"/>
    <w:rsid w:val="16D02BA8"/>
    <w:rsid w:val="16F0117A"/>
    <w:rsid w:val="16F86D73"/>
    <w:rsid w:val="16FE27BE"/>
    <w:rsid w:val="170271B7"/>
    <w:rsid w:val="17366790"/>
    <w:rsid w:val="17451FF2"/>
    <w:rsid w:val="17501F38"/>
    <w:rsid w:val="17513B45"/>
    <w:rsid w:val="175D5ED0"/>
    <w:rsid w:val="179B0F2E"/>
    <w:rsid w:val="179C1208"/>
    <w:rsid w:val="17FE74B5"/>
    <w:rsid w:val="180F4F9D"/>
    <w:rsid w:val="18451EDD"/>
    <w:rsid w:val="18602A8A"/>
    <w:rsid w:val="187830B7"/>
    <w:rsid w:val="1881137E"/>
    <w:rsid w:val="189B2A53"/>
    <w:rsid w:val="18CF6E69"/>
    <w:rsid w:val="18D3325C"/>
    <w:rsid w:val="18D34CC2"/>
    <w:rsid w:val="18F93717"/>
    <w:rsid w:val="190246FA"/>
    <w:rsid w:val="193F7179"/>
    <w:rsid w:val="1947136A"/>
    <w:rsid w:val="194D38AD"/>
    <w:rsid w:val="19687E48"/>
    <w:rsid w:val="19866030"/>
    <w:rsid w:val="19F93196"/>
    <w:rsid w:val="1A1D7D58"/>
    <w:rsid w:val="1A2A0A30"/>
    <w:rsid w:val="1A606FD2"/>
    <w:rsid w:val="1A6D2FD4"/>
    <w:rsid w:val="1A772FC6"/>
    <w:rsid w:val="1A82366D"/>
    <w:rsid w:val="1AC16070"/>
    <w:rsid w:val="1AC20525"/>
    <w:rsid w:val="1AC67A86"/>
    <w:rsid w:val="1AE579AE"/>
    <w:rsid w:val="1AE84762"/>
    <w:rsid w:val="1AEE3A6C"/>
    <w:rsid w:val="1B552A62"/>
    <w:rsid w:val="1B8D4483"/>
    <w:rsid w:val="1BBF7CBF"/>
    <w:rsid w:val="1BD24191"/>
    <w:rsid w:val="1BF73705"/>
    <w:rsid w:val="1BFF67DD"/>
    <w:rsid w:val="1C2E357F"/>
    <w:rsid w:val="1C5B5EB5"/>
    <w:rsid w:val="1C5D7A0C"/>
    <w:rsid w:val="1C9D03D2"/>
    <w:rsid w:val="1CDF699F"/>
    <w:rsid w:val="1CFA16FF"/>
    <w:rsid w:val="1D126A49"/>
    <w:rsid w:val="1D1E41E3"/>
    <w:rsid w:val="1D36502F"/>
    <w:rsid w:val="1D5C5F16"/>
    <w:rsid w:val="1D8D2573"/>
    <w:rsid w:val="1D911A6B"/>
    <w:rsid w:val="1DEA032A"/>
    <w:rsid w:val="1E5A0411"/>
    <w:rsid w:val="1E907DFD"/>
    <w:rsid w:val="1EDE003B"/>
    <w:rsid w:val="1EEC61E4"/>
    <w:rsid w:val="1F142C31"/>
    <w:rsid w:val="1FB034CA"/>
    <w:rsid w:val="1FBF445B"/>
    <w:rsid w:val="1FC658C9"/>
    <w:rsid w:val="200F0487"/>
    <w:rsid w:val="20916D52"/>
    <w:rsid w:val="209C53AB"/>
    <w:rsid w:val="209D487B"/>
    <w:rsid w:val="20B3409F"/>
    <w:rsid w:val="210C26FE"/>
    <w:rsid w:val="21232BE2"/>
    <w:rsid w:val="212F4E18"/>
    <w:rsid w:val="21302B21"/>
    <w:rsid w:val="213973C8"/>
    <w:rsid w:val="215252D5"/>
    <w:rsid w:val="21535882"/>
    <w:rsid w:val="21905600"/>
    <w:rsid w:val="21B13E23"/>
    <w:rsid w:val="21B21CF5"/>
    <w:rsid w:val="21C87C1A"/>
    <w:rsid w:val="21F26E49"/>
    <w:rsid w:val="22461D7F"/>
    <w:rsid w:val="22673393"/>
    <w:rsid w:val="22723AE6"/>
    <w:rsid w:val="22746FF8"/>
    <w:rsid w:val="228D22C1"/>
    <w:rsid w:val="22B23726"/>
    <w:rsid w:val="231D72ED"/>
    <w:rsid w:val="232E3EB1"/>
    <w:rsid w:val="23865A00"/>
    <w:rsid w:val="239C59CB"/>
    <w:rsid w:val="239F2903"/>
    <w:rsid w:val="23A90EA2"/>
    <w:rsid w:val="23C056E7"/>
    <w:rsid w:val="24233D9E"/>
    <w:rsid w:val="243E1570"/>
    <w:rsid w:val="245C2C8A"/>
    <w:rsid w:val="247C0C4C"/>
    <w:rsid w:val="24CD6E14"/>
    <w:rsid w:val="24ED56A6"/>
    <w:rsid w:val="24FF1411"/>
    <w:rsid w:val="252162CA"/>
    <w:rsid w:val="25255C8F"/>
    <w:rsid w:val="25757BD3"/>
    <w:rsid w:val="25B75229"/>
    <w:rsid w:val="25C744D7"/>
    <w:rsid w:val="25D6519C"/>
    <w:rsid w:val="2614636C"/>
    <w:rsid w:val="26232EC6"/>
    <w:rsid w:val="263524F2"/>
    <w:rsid w:val="26385EF1"/>
    <w:rsid w:val="264659B5"/>
    <w:rsid w:val="26522EA8"/>
    <w:rsid w:val="265E4AAD"/>
    <w:rsid w:val="2661459D"/>
    <w:rsid w:val="269040B2"/>
    <w:rsid w:val="269D59A9"/>
    <w:rsid w:val="26CC0950"/>
    <w:rsid w:val="26D05778"/>
    <w:rsid w:val="26D62958"/>
    <w:rsid w:val="26FC5421"/>
    <w:rsid w:val="2721247F"/>
    <w:rsid w:val="273E16C6"/>
    <w:rsid w:val="27541EB7"/>
    <w:rsid w:val="277C655C"/>
    <w:rsid w:val="27870065"/>
    <w:rsid w:val="278A36BF"/>
    <w:rsid w:val="27CA26CD"/>
    <w:rsid w:val="27CC1A67"/>
    <w:rsid w:val="27D668C5"/>
    <w:rsid w:val="27D85BC0"/>
    <w:rsid w:val="27ED233D"/>
    <w:rsid w:val="27F33914"/>
    <w:rsid w:val="27F348CC"/>
    <w:rsid w:val="28327633"/>
    <w:rsid w:val="28753BB3"/>
    <w:rsid w:val="287E7824"/>
    <w:rsid w:val="28A44559"/>
    <w:rsid w:val="29076ED1"/>
    <w:rsid w:val="290A28D4"/>
    <w:rsid w:val="291D69CC"/>
    <w:rsid w:val="2936211F"/>
    <w:rsid w:val="294A5832"/>
    <w:rsid w:val="294A613C"/>
    <w:rsid w:val="296044C8"/>
    <w:rsid w:val="298E7D82"/>
    <w:rsid w:val="29DF0139"/>
    <w:rsid w:val="2A0854F7"/>
    <w:rsid w:val="2A2F5280"/>
    <w:rsid w:val="2A375D41"/>
    <w:rsid w:val="2A380269"/>
    <w:rsid w:val="2A556618"/>
    <w:rsid w:val="2A7F27ED"/>
    <w:rsid w:val="2A962A22"/>
    <w:rsid w:val="2AE82B97"/>
    <w:rsid w:val="2B404781"/>
    <w:rsid w:val="2B4C1378"/>
    <w:rsid w:val="2BBF554A"/>
    <w:rsid w:val="2BDEA10F"/>
    <w:rsid w:val="2BE139CF"/>
    <w:rsid w:val="2C7E4070"/>
    <w:rsid w:val="2CC451AE"/>
    <w:rsid w:val="2CD231D3"/>
    <w:rsid w:val="2CE958BA"/>
    <w:rsid w:val="2CEA2CC3"/>
    <w:rsid w:val="2D2307FE"/>
    <w:rsid w:val="2D31615F"/>
    <w:rsid w:val="2D511C5B"/>
    <w:rsid w:val="2D595FCE"/>
    <w:rsid w:val="2D6D30CA"/>
    <w:rsid w:val="2DA571F4"/>
    <w:rsid w:val="2DA72A14"/>
    <w:rsid w:val="2DCD455E"/>
    <w:rsid w:val="2DDE2D70"/>
    <w:rsid w:val="2DE5178C"/>
    <w:rsid w:val="2DEDA58A"/>
    <w:rsid w:val="2DF6345F"/>
    <w:rsid w:val="2E11065B"/>
    <w:rsid w:val="2E224612"/>
    <w:rsid w:val="2E361093"/>
    <w:rsid w:val="2E37171D"/>
    <w:rsid w:val="2E3C6933"/>
    <w:rsid w:val="2E491AF1"/>
    <w:rsid w:val="2E4B7310"/>
    <w:rsid w:val="2EB57F58"/>
    <w:rsid w:val="2F43785A"/>
    <w:rsid w:val="2F47189A"/>
    <w:rsid w:val="2F713AA3"/>
    <w:rsid w:val="2F962B13"/>
    <w:rsid w:val="2FB05DB2"/>
    <w:rsid w:val="2FBC6937"/>
    <w:rsid w:val="2FBDC6D3"/>
    <w:rsid w:val="2FF002B0"/>
    <w:rsid w:val="30153581"/>
    <w:rsid w:val="30197C97"/>
    <w:rsid w:val="30451FFE"/>
    <w:rsid w:val="306E1D90"/>
    <w:rsid w:val="307B7AF0"/>
    <w:rsid w:val="307E075F"/>
    <w:rsid w:val="30A01F0D"/>
    <w:rsid w:val="30EB33E1"/>
    <w:rsid w:val="310314D0"/>
    <w:rsid w:val="31061FC9"/>
    <w:rsid w:val="311F4A7C"/>
    <w:rsid w:val="312253E0"/>
    <w:rsid w:val="31253DE5"/>
    <w:rsid w:val="312A215B"/>
    <w:rsid w:val="313E7737"/>
    <w:rsid w:val="315F1DCF"/>
    <w:rsid w:val="31685368"/>
    <w:rsid w:val="31903F88"/>
    <w:rsid w:val="319B431A"/>
    <w:rsid w:val="31BC40F8"/>
    <w:rsid w:val="31EC000A"/>
    <w:rsid w:val="31EE2AD9"/>
    <w:rsid w:val="32087A34"/>
    <w:rsid w:val="320E7285"/>
    <w:rsid w:val="32364B30"/>
    <w:rsid w:val="323D23EA"/>
    <w:rsid w:val="324F2149"/>
    <w:rsid w:val="326204EE"/>
    <w:rsid w:val="32797E59"/>
    <w:rsid w:val="329E2491"/>
    <w:rsid w:val="32E54727"/>
    <w:rsid w:val="32F2579B"/>
    <w:rsid w:val="33030EB6"/>
    <w:rsid w:val="3363332D"/>
    <w:rsid w:val="338A111E"/>
    <w:rsid w:val="33F44895"/>
    <w:rsid w:val="34637F8A"/>
    <w:rsid w:val="34CA4859"/>
    <w:rsid w:val="34EC425C"/>
    <w:rsid w:val="34ED20D3"/>
    <w:rsid w:val="34F1494F"/>
    <w:rsid w:val="351A46E3"/>
    <w:rsid w:val="3540750F"/>
    <w:rsid w:val="358A57FA"/>
    <w:rsid w:val="35BE7316"/>
    <w:rsid w:val="35C36CBC"/>
    <w:rsid w:val="36076A07"/>
    <w:rsid w:val="36156D6A"/>
    <w:rsid w:val="361A6821"/>
    <w:rsid w:val="3658793B"/>
    <w:rsid w:val="365E3AA3"/>
    <w:rsid w:val="36C86A2F"/>
    <w:rsid w:val="36EC284A"/>
    <w:rsid w:val="3705286A"/>
    <w:rsid w:val="37166EBE"/>
    <w:rsid w:val="37170DEC"/>
    <w:rsid w:val="3730078C"/>
    <w:rsid w:val="37566FE4"/>
    <w:rsid w:val="377B383D"/>
    <w:rsid w:val="377FD6B4"/>
    <w:rsid w:val="37900677"/>
    <w:rsid w:val="37CC456E"/>
    <w:rsid w:val="37DD1263"/>
    <w:rsid w:val="37E1440C"/>
    <w:rsid w:val="380816A3"/>
    <w:rsid w:val="38643C59"/>
    <w:rsid w:val="386C0D65"/>
    <w:rsid w:val="38AF3B08"/>
    <w:rsid w:val="38BA5C16"/>
    <w:rsid w:val="38D43CE7"/>
    <w:rsid w:val="38DA2C37"/>
    <w:rsid w:val="390F600C"/>
    <w:rsid w:val="391537B1"/>
    <w:rsid w:val="393113C4"/>
    <w:rsid w:val="39376BFA"/>
    <w:rsid w:val="3956403A"/>
    <w:rsid w:val="39593A33"/>
    <w:rsid w:val="398C3598"/>
    <w:rsid w:val="39944B79"/>
    <w:rsid w:val="39A66FFB"/>
    <w:rsid w:val="39B90520"/>
    <w:rsid w:val="3A46626E"/>
    <w:rsid w:val="3A6F280E"/>
    <w:rsid w:val="3AB6680E"/>
    <w:rsid w:val="3AEC50AC"/>
    <w:rsid w:val="3BD93794"/>
    <w:rsid w:val="3BDDC8D3"/>
    <w:rsid w:val="3BEE3EE2"/>
    <w:rsid w:val="3C1344BC"/>
    <w:rsid w:val="3C317786"/>
    <w:rsid w:val="3C416E53"/>
    <w:rsid w:val="3C69059F"/>
    <w:rsid w:val="3C734242"/>
    <w:rsid w:val="3CA078B8"/>
    <w:rsid w:val="3CDE029E"/>
    <w:rsid w:val="3CFC6001"/>
    <w:rsid w:val="3CFE2072"/>
    <w:rsid w:val="3D53770B"/>
    <w:rsid w:val="3D6C4FA3"/>
    <w:rsid w:val="3DA81B5B"/>
    <w:rsid w:val="3DD076FB"/>
    <w:rsid w:val="3DDB5DA8"/>
    <w:rsid w:val="3DE7AA42"/>
    <w:rsid w:val="3DFB58CD"/>
    <w:rsid w:val="3E3147CB"/>
    <w:rsid w:val="3E4278FE"/>
    <w:rsid w:val="3E4E45BF"/>
    <w:rsid w:val="3E571E93"/>
    <w:rsid w:val="3E5E625C"/>
    <w:rsid w:val="3E781559"/>
    <w:rsid w:val="3E886713"/>
    <w:rsid w:val="3EAE045A"/>
    <w:rsid w:val="3EC72A12"/>
    <w:rsid w:val="3EF3A815"/>
    <w:rsid w:val="3EFDC70D"/>
    <w:rsid w:val="3F506462"/>
    <w:rsid w:val="3F6727BE"/>
    <w:rsid w:val="3F852C53"/>
    <w:rsid w:val="3F9A1B8F"/>
    <w:rsid w:val="3FA25898"/>
    <w:rsid w:val="3FBF6ADF"/>
    <w:rsid w:val="3FD84D06"/>
    <w:rsid w:val="3FFE56C4"/>
    <w:rsid w:val="3FFFFB87"/>
    <w:rsid w:val="400D5119"/>
    <w:rsid w:val="401A3DA4"/>
    <w:rsid w:val="40510A2D"/>
    <w:rsid w:val="40777190"/>
    <w:rsid w:val="408D6263"/>
    <w:rsid w:val="40B50E79"/>
    <w:rsid w:val="40CB0B39"/>
    <w:rsid w:val="40D57DED"/>
    <w:rsid w:val="4137198D"/>
    <w:rsid w:val="414C1C7A"/>
    <w:rsid w:val="415A12E7"/>
    <w:rsid w:val="41685BB2"/>
    <w:rsid w:val="41B33AA7"/>
    <w:rsid w:val="41BE6D46"/>
    <w:rsid w:val="422A383B"/>
    <w:rsid w:val="42352A8C"/>
    <w:rsid w:val="425B42F6"/>
    <w:rsid w:val="42660B19"/>
    <w:rsid w:val="427A7FDC"/>
    <w:rsid w:val="42892A5A"/>
    <w:rsid w:val="42CC7A4E"/>
    <w:rsid w:val="42FB6B14"/>
    <w:rsid w:val="4339622E"/>
    <w:rsid w:val="43412FCA"/>
    <w:rsid w:val="43514EE1"/>
    <w:rsid w:val="43621CD6"/>
    <w:rsid w:val="436920B5"/>
    <w:rsid w:val="4378425B"/>
    <w:rsid w:val="43C33490"/>
    <w:rsid w:val="43EC3D38"/>
    <w:rsid w:val="44142270"/>
    <w:rsid w:val="444A288F"/>
    <w:rsid w:val="444D7DB3"/>
    <w:rsid w:val="446324E6"/>
    <w:rsid w:val="44741CCF"/>
    <w:rsid w:val="44B55D88"/>
    <w:rsid w:val="44C22460"/>
    <w:rsid w:val="44E029F9"/>
    <w:rsid w:val="45505AB1"/>
    <w:rsid w:val="455604C2"/>
    <w:rsid w:val="45633A36"/>
    <w:rsid w:val="45A60D10"/>
    <w:rsid w:val="45D65092"/>
    <w:rsid w:val="45FF0890"/>
    <w:rsid w:val="46395833"/>
    <w:rsid w:val="46696960"/>
    <w:rsid w:val="46766CA4"/>
    <w:rsid w:val="46C80444"/>
    <w:rsid w:val="46C85651"/>
    <w:rsid w:val="46D00C57"/>
    <w:rsid w:val="46D374F2"/>
    <w:rsid w:val="47096D42"/>
    <w:rsid w:val="470A2EB1"/>
    <w:rsid w:val="470A4A18"/>
    <w:rsid w:val="474562A0"/>
    <w:rsid w:val="47484C65"/>
    <w:rsid w:val="475573AE"/>
    <w:rsid w:val="47797F34"/>
    <w:rsid w:val="479A2AF3"/>
    <w:rsid w:val="47C23539"/>
    <w:rsid w:val="47EB03D9"/>
    <w:rsid w:val="47F76D9C"/>
    <w:rsid w:val="480F3C80"/>
    <w:rsid w:val="482E7CEB"/>
    <w:rsid w:val="485023E3"/>
    <w:rsid w:val="486149D1"/>
    <w:rsid w:val="486F4D06"/>
    <w:rsid w:val="48862110"/>
    <w:rsid w:val="488C2EA2"/>
    <w:rsid w:val="48B72AEA"/>
    <w:rsid w:val="48F36E7F"/>
    <w:rsid w:val="49031143"/>
    <w:rsid w:val="49107A31"/>
    <w:rsid w:val="492E150D"/>
    <w:rsid w:val="4989523E"/>
    <w:rsid w:val="49ED16DA"/>
    <w:rsid w:val="4A4E3ADF"/>
    <w:rsid w:val="4A4E6A63"/>
    <w:rsid w:val="4A586D16"/>
    <w:rsid w:val="4AB4789F"/>
    <w:rsid w:val="4AC00FE3"/>
    <w:rsid w:val="4B022B33"/>
    <w:rsid w:val="4B175B1C"/>
    <w:rsid w:val="4B4834B2"/>
    <w:rsid w:val="4B492CF5"/>
    <w:rsid w:val="4B552E22"/>
    <w:rsid w:val="4B5B1067"/>
    <w:rsid w:val="4B782153"/>
    <w:rsid w:val="4B8A498B"/>
    <w:rsid w:val="4BAA2023"/>
    <w:rsid w:val="4BF4126F"/>
    <w:rsid w:val="4BFC24EE"/>
    <w:rsid w:val="4C0D0258"/>
    <w:rsid w:val="4C1E0F28"/>
    <w:rsid w:val="4C2A6AA5"/>
    <w:rsid w:val="4C43011D"/>
    <w:rsid w:val="4C4B11F8"/>
    <w:rsid w:val="4C576101"/>
    <w:rsid w:val="4C6045A7"/>
    <w:rsid w:val="4C78152B"/>
    <w:rsid w:val="4CA71D7E"/>
    <w:rsid w:val="4CD473FD"/>
    <w:rsid w:val="4CDE7B3B"/>
    <w:rsid w:val="4CE84401"/>
    <w:rsid w:val="4D0F2859"/>
    <w:rsid w:val="4D425D0E"/>
    <w:rsid w:val="4D597C17"/>
    <w:rsid w:val="4D98780C"/>
    <w:rsid w:val="4D9D385D"/>
    <w:rsid w:val="4DCA28A4"/>
    <w:rsid w:val="4DE01D2C"/>
    <w:rsid w:val="4DE46F62"/>
    <w:rsid w:val="4DF94F37"/>
    <w:rsid w:val="4DFE266D"/>
    <w:rsid w:val="4E37465F"/>
    <w:rsid w:val="4E3A387A"/>
    <w:rsid w:val="4E5137D7"/>
    <w:rsid w:val="4E7811C7"/>
    <w:rsid w:val="4EE26CB8"/>
    <w:rsid w:val="4EEF633A"/>
    <w:rsid w:val="4EFE39B7"/>
    <w:rsid w:val="4F3E0B37"/>
    <w:rsid w:val="4F430140"/>
    <w:rsid w:val="4F7E0C73"/>
    <w:rsid w:val="4F810626"/>
    <w:rsid w:val="4F9B2E67"/>
    <w:rsid w:val="4FBF25E2"/>
    <w:rsid w:val="4FF3425B"/>
    <w:rsid w:val="50023A57"/>
    <w:rsid w:val="505C4D61"/>
    <w:rsid w:val="50732B98"/>
    <w:rsid w:val="50A85F73"/>
    <w:rsid w:val="50BC0AC0"/>
    <w:rsid w:val="50EC66CF"/>
    <w:rsid w:val="514C2CEA"/>
    <w:rsid w:val="51677E7B"/>
    <w:rsid w:val="51BD434F"/>
    <w:rsid w:val="51C54122"/>
    <w:rsid w:val="52045C59"/>
    <w:rsid w:val="522A52B2"/>
    <w:rsid w:val="5298238B"/>
    <w:rsid w:val="529D6667"/>
    <w:rsid w:val="52DF3FE7"/>
    <w:rsid w:val="52E41A47"/>
    <w:rsid w:val="52F16DE6"/>
    <w:rsid w:val="52F51F1A"/>
    <w:rsid w:val="531A68AF"/>
    <w:rsid w:val="5325288F"/>
    <w:rsid w:val="533F4124"/>
    <w:rsid w:val="535F2D1D"/>
    <w:rsid w:val="53693109"/>
    <w:rsid w:val="53856AB1"/>
    <w:rsid w:val="53F3247C"/>
    <w:rsid w:val="54003F70"/>
    <w:rsid w:val="540208BE"/>
    <w:rsid w:val="543411CC"/>
    <w:rsid w:val="54B91774"/>
    <w:rsid w:val="54C666BD"/>
    <w:rsid w:val="54E064FE"/>
    <w:rsid w:val="553B64C1"/>
    <w:rsid w:val="55647FF2"/>
    <w:rsid w:val="559F552A"/>
    <w:rsid w:val="55B76CED"/>
    <w:rsid w:val="55C27DC7"/>
    <w:rsid w:val="560A3626"/>
    <w:rsid w:val="561F6A03"/>
    <w:rsid w:val="56344877"/>
    <w:rsid w:val="563A4BD7"/>
    <w:rsid w:val="563A60ED"/>
    <w:rsid w:val="56735E45"/>
    <w:rsid w:val="569717FE"/>
    <w:rsid w:val="569E416E"/>
    <w:rsid w:val="569E48CE"/>
    <w:rsid w:val="56D55CFB"/>
    <w:rsid w:val="56E24D6E"/>
    <w:rsid w:val="56EF5C2B"/>
    <w:rsid w:val="56FB1D20"/>
    <w:rsid w:val="57075B38"/>
    <w:rsid w:val="57086715"/>
    <w:rsid w:val="573619C6"/>
    <w:rsid w:val="575B456D"/>
    <w:rsid w:val="576109F8"/>
    <w:rsid w:val="577C32DD"/>
    <w:rsid w:val="577D2735"/>
    <w:rsid w:val="57CE11E3"/>
    <w:rsid w:val="57D84A51"/>
    <w:rsid w:val="582E9781"/>
    <w:rsid w:val="583D0FBC"/>
    <w:rsid w:val="585913FF"/>
    <w:rsid w:val="58771CDB"/>
    <w:rsid w:val="587753D7"/>
    <w:rsid w:val="58F702C5"/>
    <w:rsid w:val="58FB28C5"/>
    <w:rsid w:val="592430CC"/>
    <w:rsid w:val="597913D6"/>
    <w:rsid w:val="59822285"/>
    <w:rsid w:val="59BA2AD3"/>
    <w:rsid w:val="59FDEF95"/>
    <w:rsid w:val="5A037B2C"/>
    <w:rsid w:val="5A0A04CC"/>
    <w:rsid w:val="5A504131"/>
    <w:rsid w:val="5A590A8C"/>
    <w:rsid w:val="5A5D51CF"/>
    <w:rsid w:val="5A616674"/>
    <w:rsid w:val="5A655703"/>
    <w:rsid w:val="5A9114B4"/>
    <w:rsid w:val="5AA06535"/>
    <w:rsid w:val="5AB6325E"/>
    <w:rsid w:val="5AC3658A"/>
    <w:rsid w:val="5ADB63DD"/>
    <w:rsid w:val="5AE44879"/>
    <w:rsid w:val="5AFE7B58"/>
    <w:rsid w:val="5B096777"/>
    <w:rsid w:val="5B9B0C3C"/>
    <w:rsid w:val="5BBD0396"/>
    <w:rsid w:val="5BCB598F"/>
    <w:rsid w:val="5BE42D79"/>
    <w:rsid w:val="5C0A70FC"/>
    <w:rsid w:val="5C5D6075"/>
    <w:rsid w:val="5C7C30B2"/>
    <w:rsid w:val="5C882169"/>
    <w:rsid w:val="5C8A02D7"/>
    <w:rsid w:val="5CAA0E63"/>
    <w:rsid w:val="5CD20F82"/>
    <w:rsid w:val="5D271426"/>
    <w:rsid w:val="5D302478"/>
    <w:rsid w:val="5D4B53F4"/>
    <w:rsid w:val="5D5B34A9"/>
    <w:rsid w:val="5D5D62A2"/>
    <w:rsid w:val="5D5E7B7C"/>
    <w:rsid w:val="5D700646"/>
    <w:rsid w:val="5D94233E"/>
    <w:rsid w:val="5DAA2E59"/>
    <w:rsid w:val="5DBA7B13"/>
    <w:rsid w:val="5DD14334"/>
    <w:rsid w:val="5DD2C53C"/>
    <w:rsid w:val="5DE97B5D"/>
    <w:rsid w:val="5DED78DC"/>
    <w:rsid w:val="5E2733FB"/>
    <w:rsid w:val="5E2801C3"/>
    <w:rsid w:val="5E2C27BF"/>
    <w:rsid w:val="5E604B5F"/>
    <w:rsid w:val="5E6D659F"/>
    <w:rsid w:val="5E713255"/>
    <w:rsid w:val="5E812610"/>
    <w:rsid w:val="5E8727E9"/>
    <w:rsid w:val="5EA031AD"/>
    <w:rsid w:val="5EA66A16"/>
    <w:rsid w:val="5ECB6352"/>
    <w:rsid w:val="5ECE3876"/>
    <w:rsid w:val="5ED37532"/>
    <w:rsid w:val="5F041A02"/>
    <w:rsid w:val="5F16521D"/>
    <w:rsid w:val="5F78327C"/>
    <w:rsid w:val="5F7C25D6"/>
    <w:rsid w:val="5F97766A"/>
    <w:rsid w:val="5FDF74E6"/>
    <w:rsid w:val="5FF6E947"/>
    <w:rsid w:val="5FFB3342"/>
    <w:rsid w:val="5FFC59F6"/>
    <w:rsid w:val="60082DB8"/>
    <w:rsid w:val="60164737"/>
    <w:rsid w:val="603D6CB2"/>
    <w:rsid w:val="604D26C1"/>
    <w:rsid w:val="605D4EB8"/>
    <w:rsid w:val="60B50C18"/>
    <w:rsid w:val="60C46FC6"/>
    <w:rsid w:val="60F829DF"/>
    <w:rsid w:val="616A33DD"/>
    <w:rsid w:val="617E4B1C"/>
    <w:rsid w:val="61826B9A"/>
    <w:rsid w:val="61C85761"/>
    <w:rsid w:val="61ED6F3B"/>
    <w:rsid w:val="61F76F4A"/>
    <w:rsid w:val="621A60B9"/>
    <w:rsid w:val="624E7F75"/>
    <w:rsid w:val="62737FDF"/>
    <w:rsid w:val="629C760D"/>
    <w:rsid w:val="62B34D95"/>
    <w:rsid w:val="62D45EE4"/>
    <w:rsid w:val="62FC510B"/>
    <w:rsid w:val="62FD66BE"/>
    <w:rsid w:val="63053144"/>
    <w:rsid w:val="631548AB"/>
    <w:rsid w:val="631F28F3"/>
    <w:rsid w:val="63267CDB"/>
    <w:rsid w:val="6345655B"/>
    <w:rsid w:val="63794625"/>
    <w:rsid w:val="63844E4C"/>
    <w:rsid w:val="638B7F88"/>
    <w:rsid w:val="639B4097"/>
    <w:rsid w:val="63F06B5F"/>
    <w:rsid w:val="6441713A"/>
    <w:rsid w:val="644535F5"/>
    <w:rsid w:val="6473390B"/>
    <w:rsid w:val="6474298A"/>
    <w:rsid w:val="64822D73"/>
    <w:rsid w:val="64997F08"/>
    <w:rsid w:val="64B510A5"/>
    <w:rsid w:val="64D60EAC"/>
    <w:rsid w:val="64DA3F5C"/>
    <w:rsid w:val="64EC0A20"/>
    <w:rsid w:val="650A75D2"/>
    <w:rsid w:val="65612511"/>
    <w:rsid w:val="6587291F"/>
    <w:rsid w:val="65886DC6"/>
    <w:rsid w:val="6597AD25"/>
    <w:rsid w:val="65E511F4"/>
    <w:rsid w:val="65E83187"/>
    <w:rsid w:val="65F067C8"/>
    <w:rsid w:val="66187ACD"/>
    <w:rsid w:val="66276814"/>
    <w:rsid w:val="662C2DFD"/>
    <w:rsid w:val="665242B0"/>
    <w:rsid w:val="66850B73"/>
    <w:rsid w:val="66A03481"/>
    <w:rsid w:val="66A03D4A"/>
    <w:rsid w:val="66A94529"/>
    <w:rsid w:val="66D24120"/>
    <w:rsid w:val="66EB6725"/>
    <w:rsid w:val="66FB7540"/>
    <w:rsid w:val="66FC2F61"/>
    <w:rsid w:val="673BEAFD"/>
    <w:rsid w:val="679B75C1"/>
    <w:rsid w:val="67BD30BA"/>
    <w:rsid w:val="67BF1312"/>
    <w:rsid w:val="67E575BF"/>
    <w:rsid w:val="67E8475E"/>
    <w:rsid w:val="67FFDA44"/>
    <w:rsid w:val="68112A26"/>
    <w:rsid w:val="681C2A87"/>
    <w:rsid w:val="686D054F"/>
    <w:rsid w:val="687318F4"/>
    <w:rsid w:val="68AA6A95"/>
    <w:rsid w:val="68CA79FC"/>
    <w:rsid w:val="68DD1C3C"/>
    <w:rsid w:val="69197DE4"/>
    <w:rsid w:val="69230E27"/>
    <w:rsid w:val="69287FA7"/>
    <w:rsid w:val="69B90A4C"/>
    <w:rsid w:val="69C72A4B"/>
    <w:rsid w:val="69DA08F8"/>
    <w:rsid w:val="6A302731"/>
    <w:rsid w:val="6A3A7701"/>
    <w:rsid w:val="6A4D2A1B"/>
    <w:rsid w:val="6A7E7B47"/>
    <w:rsid w:val="6AB50D72"/>
    <w:rsid w:val="6B52582F"/>
    <w:rsid w:val="6BAA7419"/>
    <w:rsid w:val="6BAE60D2"/>
    <w:rsid w:val="6BC11CB2"/>
    <w:rsid w:val="6BC3B515"/>
    <w:rsid w:val="6BEAD1B8"/>
    <w:rsid w:val="6BF8025A"/>
    <w:rsid w:val="6BFF61E6"/>
    <w:rsid w:val="6C2E1DA3"/>
    <w:rsid w:val="6C37EF6D"/>
    <w:rsid w:val="6C4723BF"/>
    <w:rsid w:val="6C6615D4"/>
    <w:rsid w:val="6C7E484A"/>
    <w:rsid w:val="6C802024"/>
    <w:rsid w:val="6C937EAD"/>
    <w:rsid w:val="6D1E00BF"/>
    <w:rsid w:val="6D4A543B"/>
    <w:rsid w:val="6D6F5C75"/>
    <w:rsid w:val="6D7645F7"/>
    <w:rsid w:val="6DB602F7"/>
    <w:rsid w:val="6DDFD0EB"/>
    <w:rsid w:val="6DFA4688"/>
    <w:rsid w:val="6DFE9944"/>
    <w:rsid w:val="6DFFE2F7"/>
    <w:rsid w:val="6E4527DB"/>
    <w:rsid w:val="6E55361A"/>
    <w:rsid w:val="6E8503A3"/>
    <w:rsid w:val="6E8A2139"/>
    <w:rsid w:val="6E9D3265"/>
    <w:rsid w:val="6EDF89D3"/>
    <w:rsid w:val="6EE332E1"/>
    <w:rsid w:val="6EFA18E9"/>
    <w:rsid w:val="6F123891"/>
    <w:rsid w:val="6F3C65DA"/>
    <w:rsid w:val="6F3F549E"/>
    <w:rsid w:val="6F67A3A3"/>
    <w:rsid w:val="6F6DBC40"/>
    <w:rsid w:val="6F6F89F2"/>
    <w:rsid w:val="6F745166"/>
    <w:rsid w:val="6F7FA64F"/>
    <w:rsid w:val="6F8D0403"/>
    <w:rsid w:val="6FB37566"/>
    <w:rsid w:val="6FBE42E9"/>
    <w:rsid w:val="6FFF4F22"/>
    <w:rsid w:val="6FFF77A8"/>
    <w:rsid w:val="700417EE"/>
    <w:rsid w:val="70170845"/>
    <w:rsid w:val="70463377"/>
    <w:rsid w:val="705D4A5A"/>
    <w:rsid w:val="70642C7D"/>
    <w:rsid w:val="70B06FA6"/>
    <w:rsid w:val="71410424"/>
    <w:rsid w:val="71552D50"/>
    <w:rsid w:val="71600CA6"/>
    <w:rsid w:val="71627417"/>
    <w:rsid w:val="717A29A8"/>
    <w:rsid w:val="71D451F0"/>
    <w:rsid w:val="72160DB1"/>
    <w:rsid w:val="72623866"/>
    <w:rsid w:val="72865017"/>
    <w:rsid w:val="72986C0F"/>
    <w:rsid w:val="72C62D8B"/>
    <w:rsid w:val="72E2393D"/>
    <w:rsid w:val="72E5290E"/>
    <w:rsid w:val="730B2BC4"/>
    <w:rsid w:val="730D79D6"/>
    <w:rsid w:val="73282BCA"/>
    <w:rsid w:val="73376EED"/>
    <w:rsid w:val="733D1219"/>
    <w:rsid w:val="737E593A"/>
    <w:rsid w:val="73B79AB8"/>
    <w:rsid w:val="73B9644B"/>
    <w:rsid w:val="73BF61C8"/>
    <w:rsid w:val="73E659F0"/>
    <w:rsid w:val="73E78E51"/>
    <w:rsid w:val="73EB13A0"/>
    <w:rsid w:val="73F630C5"/>
    <w:rsid w:val="73F905DD"/>
    <w:rsid w:val="73FE209C"/>
    <w:rsid w:val="745877E7"/>
    <w:rsid w:val="747D3BC2"/>
    <w:rsid w:val="74950BA4"/>
    <w:rsid w:val="74966F1F"/>
    <w:rsid w:val="74AC7BF3"/>
    <w:rsid w:val="74CC0400"/>
    <w:rsid w:val="75120E16"/>
    <w:rsid w:val="7520091D"/>
    <w:rsid w:val="752FCAFA"/>
    <w:rsid w:val="75493623"/>
    <w:rsid w:val="754C685C"/>
    <w:rsid w:val="7568637B"/>
    <w:rsid w:val="75832CB4"/>
    <w:rsid w:val="75B9739F"/>
    <w:rsid w:val="75C432B2"/>
    <w:rsid w:val="75DC650E"/>
    <w:rsid w:val="75F56B2D"/>
    <w:rsid w:val="76053BCA"/>
    <w:rsid w:val="761B0118"/>
    <w:rsid w:val="768E4E34"/>
    <w:rsid w:val="7693433A"/>
    <w:rsid w:val="76986EEA"/>
    <w:rsid w:val="773E551D"/>
    <w:rsid w:val="77416E84"/>
    <w:rsid w:val="774FEE95"/>
    <w:rsid w:val="7773BB6F"/>
    <w:rsid w:val="777B4234"/>
    <w:rsid w:val="77876006"/>
    <w:rsid w:val="77921A71"/>
    <w:rsid w:val="77CF6394"/>
    <w:rsid w:val="77E85E79"/>
    <w:rsid w:val="77EB6DF0"/>
    <w:rsid w:val="77F168A7"/>
    <w:rsid w:val="77FF1F9F"/>
    <w:rsid w:val="77FF4B4A"/>
    <w:rsid w:val="782E0AB8"/>
    <w:rsid w:val="78653EBF"/>
    <w:rsid w:val="78665255"/>
    <w:rsid w:val="78692732"/>
    <w:rsid w:val="787F64F3"/>
    <w:rsid w:val="79187247"/>
    <w:rsid w:val="79733540"/>
    <w:rsid w:val="79A71A3A"/>
    <w:rsid w:val="79B349B0"/>
    <w:rsid w:val="79CA5909"/>
    <w:rsid w:val="79D0122D"/>
    <w:rsid w:val="79D10A70"/>
    <w:rsid w:val="7A2B3A6B"/>
    <w:rsid w:val="7A2E355C"/>
    <w:rsid w:val="7A4B2199"/>
    <w:rsid w:val="7A6D4434"/>
    <w:rsid w:val="7A7D6141"/>
    <w:rsid w:val="7AAD76E7"/>
    <w:rsid w:val="7AC322A6"/>
    <w:rsid w:val="7ADFB23D"/>
    <w:rsid w:val="7AF3E8BC"/>
    <w:rsid w:val="7AFDB379"/>
    <w:rsid w:val="7B002E84"/>
    <w:rsid w:val="7B20141D"/>
    <w:rsid w:val="7B297CFF"/>
    <w:rsid w:val="7B2E5971"/>
    <w:rsid w:val="7B466394"/>
    <w:rsid w:val="7B786C4F"/>
    <w:rsid w:val="7B858C92"/>
    <w:rsid w:val="7BB412F8"/>
    <w:rsid w:val="7BD5055D"/>
    <w:rsid w:val="7BDA768A"/>
    <w:rsid w:val="7BFB5BE1"/>
    <w:rsid w:val="7BFBBDE2"/>
    <w:rsid w:val="7C240B22"/>
    <w:rsid w:val="7C2E374F"/>
    <w:rsid w:val="7C2F50D6"/>
    <w:rsid w:val="7C31705C"/>
    <w:rsid w:val="7C341A17"/>
    <w:rsid w:val="7C344669"/>
    <w:rsid w:val="7C480CB4"/>
    <w:rsid w:val="7C570EF7"/>
    <w:rsid w:val="7CB273A9"/>
    <w:rsid w:val="7D444DA6"/>
    <w:rsid w:val="7D503343"/>
    <w:rsid w:val="7D581C52"/>
    <w:rsid w:val="7D5B0573"/>
    <w:rsid w:val="7D646E78"/>
    <w:rsid w:val="7D6A2C23"/>
    <w:rsid w:val="7D7FED4F"/>
    <w:rsid w:val="7D935DC6"/>
    <w:rsid w:val="7DB21EF7"/>
    <w:rsid w:val="7DB55ED6"/>
    <w:rsid w:val="7DD14718"/>
    <w:rsid w:val="7DED67C9"/>
    <w:rsid w:val="7DEF5858"/>
    <w:rsid w:val="7E1D1CCD"/>
    <w:rsid w:val="7E1E15DD"/>
    <w:rsid w:val="7E38735A"/>
    <w:rsid w:val="7E5020A2"/>
    <w:rsid w:val="7E66AD60"/>
    <w:rsid w:val="7E6B0DBC"/>
    <w:rsid w:val="7E857F9E"/>
    <w:rsid w:val="7E9B42F0"/>
    <w:rsid w:val="7EAEC941"/>
    <w:rsid w:val="7ED81B8C"/>
    <w:rsid w:val="7EE37EAA"/>
    <w:rsid w:val="7EEB3B79"/>
    <w:rsid w:val="7EFDCC89"/>
    <w:rsid w:val="7EFE85AA"/>
    <w:rsid w:val="7EFF9675"/>
    <w:rsid w:val="7EFFAE2F"/>
    <w:rsid w:val="7F2F3480"/>
    <w:rsid w:val="7F4A478F"/>
    <w:rsid w:val="7F6D6C9C"/>
    <w:rsid w:val="7F774107"/>
    <w:rsid w:val="7F7A4595"/>
    <w:rsid w:val="7F7A6F25"/>
    <w:rsid w:val="7F9A161A"/>
    <w:rsid w:val="7F9C6EA9"/>
    <w:rsid w:val="7FA676EF"/>
    <w:rsid w:val="7FB021B0"/>
    <w:rsid w:val="7FC51E66"/>
    <w:rsid w:val="7FC5392C"/>
    <w:rsid w:val="7FCF51BC"/>
    <w:rsid w:val="7FD36F6F"/>
    <w:rsid w:val="7FD70F91"/>
    <w:rsid w:val="7FD855C5"/>
    <w:rsid w:val="7FDDF245"/>
    <w:rsid w:val="7FEFA4B9"/>
    <w:rsid w:val="7FF7DCAC"/>
    <w:rsid w:val="7FF8C6E5"/>
    <w:rsid w:val="7FFC0E3F"/>
    <w:rsid w:val="7FFF1044"/>
    <w:rsid w:val="7FFFA051"/>
    <w:rsid w:val="8DFCB4E8"/>
    <w:rsid w:val="8E9ABB06"/>
    <w:rsid w:val="8FF777B2"/>
    <w:rsid w:val="9EFC4233"/>
    <w:rsid w:val="A7FDF5D4"/>
    <w:rsid w:val="AD65AD65"/>
    <w:rsid w:val="AEFF0333"/>
    <w:rsid w:val="B1D375BD"/>
    <w:rsid w:val="B77EB976"/>
    <w:rsid w:val="BEB1EF07"/>
    <w:rsid w:val="BEDE3CE5"/>
    <w:rsid w:val="BEFC1D4F"/>
    <w:rsid w:val="BFDD2AFB"/>
    <w:rsid w:val="BFDF876D"/>
    <w:rsid w:val="C1CDB8C3"/>
    <w:rsid w:val="CA7F580F"/>
    <w:rsid w:val="CA96F5FB"/>
    <w:rsid w:val="CDAFEA5D"/>
    <w:rsid w:val="CEFF7EED"/>
    <w:rsid w:val="CFA30C9D"/>
    <w:rsid w:val="CFDBCE72"/>
    <w:rsid w:val="D0FFC8F6"/>
    <w:rsid w:val="D77406DC"/>
    <w:rsid w:val="D7DA27CA"/>
    <w:rsid w:val="D7EAF8EE"/>
    <w:rsid w:val="DBFFFAAA"/>
    <w:rsid w:val="DE775AE2"/>
    <w:rsid w:val="DEEEB8F1"/>
    <w:rsid w:val="DF3BF2CF"/>
    <w:rsid w:val="DF5C1AE4"/>
    <w:rsid w:val="DF7EEDC4"/>
    <w:rsid w:val="DFCF7177"/>
    <w:rsid w:val="DFF2E639"/>
    <w:rsid w:val="E5BF85A0"/>
    <w:rsid w:val="E5FF73D3"/>
    <w:rsid w:val="E7DFE77D"/>
    <w:rsid w:val="E7EF94AD"/>
    <w:rsid w:val="E7F7059E"/>
    <w:rsid w:val="E7FFBD6D"/>
    <w:rsid w:val="E9B73FD1"/>
    <w:rsid w:val="E9FE5A90"/>
    <w:rsid w:val="ECFD88D4"/>
    <w:rsid w:val="EF172794"/>
    <w:rsid w:val="EF75639A"/>
    <w:rsid w:val="EF7B0390"/>
    <w:rsid w:val="EFEB3D0F"/>
    <w:rsid w:val="EFFB79FA"/>
    <w:rsid w:val="EFFFAB09"/>
    <w:rsid w:val="EFFFCC57"/>
    <w:rsid w:val="F15DBAE3"/>
    <w:rsid w:val="F39FCF4E"/>
    <w:rsid w:val="F3F5AB71"/>
    <w:rsid w:val="F47C6BB9"/>
    <w:rsid w:val="F58D3520"/>
    <w:rsid w:val="F5BD96C7"/>
    <w:rsid w:val="F5FE847F"/>
    <w:rsid w:val="F6DF5DFC"/>
    <w:rsid w:val="F6EDF371"/>
    <w:rsid w:val="F7FC7336"/>
    <w:rsid w:val="F7FF2453"/>
    <w:rsid w:val="F833F358"/>
    <w:rsid w:val="FAAB4455"/>
    <w:rsid w:val="FAEF5751"/>
    <w:rsid w:val="FAF75852"/>
    <w:rsid w:val="FB7F663F"/>
    <w:rsid w:val="FB7F6A94"/>
    <w:rsid w:val="FB7F6C84"/>
    <w:rsid w:val="FB967020"/>
    <w:rsid w:val="FBEBB374"/>
    <w:rsid w:val="FBFF50E7"/>
    <w:rsid w:val="FCEDAF03"/>
    <w:rsid w:val="FD6E04D5"/>
    <w:rsid w:val="FDAF4EF7"/>
    <w:rsid w:val="FDFF8944"/>
    <w:rsid w:val="FEAD999A"/>
    <w:rsid w:val="FEBD3A12"/>
    <w:rsid w:val="FF30FAB2"/>
    <w:rsid w:val="FF3AB0D1"/>
    <w:rsid w:val="FF5F6AE7"/>
    <w:rsid w:val="FF633EAC"/>
    <w:rsid w:val="FF7CC0C5"/>
    <w:rsid w:val="FFB7CE55"/>
    <w:rsid w:val="FFDA8D9E"/>
    <w:rsid w:val="FFDFB9F4"/>
    <w:rsid w:val="FFF784ED"/>
    <w:rsid w:val="FFFA50A0"/>
    <w:rsid w:val="FFFBBA45"/>
    <w:rsid w:val="FFFD8A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qFormat="1" w:unhideWhenUsed="0"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99"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qFormat="1" w:unhideWhenUsed="0" w:uiPriority="0" w:semiHidden="0"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iPriority="0" w:semiHidden="0"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qFormat="1" w:uiPriority="99" w:semiHidden="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link w:val="59"/>
    <w:qFormat/>
    <w:uiPriority w:val="99"/>
    <w:pPr>
      <w:spacing w:before="0" w:after="330" w:line="576" w:lineRule="auto"/>
      <w:outlineLvl w:val="0"/>
    </w:pPr>
    <w:rPr>
      <w:b/>
      <w:sz w:val="44"/>
      <w:szCs w:val="44"/>
    </w:rPr>
  </w:style>
  <w:style w:type="paragraph" w:styleId="5">
    <w:name w:val="heading 2"/>
    <w:basedOn w:val="1"/>
    <w:next w:val="3"/>
    <w:link w:val="60"/>
    <w:qFormat/>
    <w:uiPriority w:val="0"/>
    <w:pPr>
      <w:spacing w:before="0" w:after="260" w:line="415" w:lineRule="auto"/>
      <w:outlineLvl w:val="1"/>
    </w:pPr>
    <w:rPr>
      <w:rFonts w:ascii="Arial" w:hAnsi="Arial" w:eastAsia="黑体"/>
      <w:b/>
      <w:sz w:val="32"/>
      <w:szCs w:val="32"/>
    </w:rPr>
  </w:style>
  <w:style w:type="paragraph" w:styleId="6">
    <w:name w:val="heading 3"/>
    <w:basedOn w:val="1"/>
    <w:next w:val="1"/>
    <w:link w:val="88"/>
    <w:qFormat/>
    <w:uiPriority w:val="0"/>
    <w:pPr>
      <w:outlineLvl w:val="2"/>
    </w:pPr>
    <w:rPr>
      <w:b/>
      <w:sz w:val="24"/>
      <w:szCs w:val="24"/>
    </w:rPr>
  </w:style>
  <w:style w:type="paragraph" w:styleId="7">
    <w:name w:val="heading 4"/>
    <w:basedOn w:val="1"/>
    <w:next w:val="1"/>
    <w:link w:val="62"/>
    <w:qFormat/>
    <w:uiPriority w:val="99"/>
    <w:pPr>
      <w:keepNext/>
      <w:keepLines/>
      <w:spacing w:before="280" w:after="290" w:line="374" w:lineRule="auto"/>
      <w:outlineLvl w:val="3"/>
    </w:pPr>
    <w:rPr>
      <w:rFonts w:ascii="Cambria" w:hAnsi="Cambria"/>
      <w:b/>
      <w:bCs/>
      <w:sz w:val="28"/>
      <w:szCs w:val="28"/>
    </w:rPr>
  </w:style>
  <w:style w:type="paragraph" w:styleId="8">
    <w:name w:val="heading 5"/>
    <w:basedOn w:val="1"/>
    <w:next w:val="1"/>
    <w:link w:val="63"/>
    <w:qFormat/>
    <w:uiPriority w:val="99"/>
    <w:pPr>
      <w:keepNext/>
      <w:keepLines/>
      <w:widowControl w:val="0"/>
      <w:spacing w:before="280" w:after="290" w:afterAutospacing="0" w:line="374" w:lineRule="auto"/>
      <w:ind w:left="0" w:right="0" w:firstLine="0"/>
      <w:outlineLvl w:val="4"/>
    </w:pPr>
    <w:rPr>
      <w:b/>
      <w:bCs/>
      <w:kern w:val="2"/>
      <w:sz w:val="28"/>
      <w:szCs w:val="28"/>
    </w:rPr>
  </w:style>
  <w:style w:type="paragraph" w:styleId="9">
    <w:name w:val="heading 6"/>
    <w:basedOn w:val="1"/>
    <w:next w:val="10"/>
    <w:link w:val="64"/>
    <w:qFormat/>
    <w:uiPriority w:val="9"/>
    <w:pPr>
      <w:keepNext/>
      <w:keepLines/>
      <w:widowControl w:val="0"/>
      <w:snapToGrid w:val="0"/>
      <w:spacing w:before="240" w:after="64" w:afterAutospacing="0" w:line="317" w:lineRule="auto"/>
      <w:ind w:left="0" w:right="0" w:firstLine="510"/>
      <w:outlineLvl w:val="5"/>
    </w:pPr>
    <w:rPr>
      <w:rFonts w:ascii="Cambria" w:hAnsi="Cambria"/>
      <w:b/>
      <w:bCs/>
      <w:kern w:val="2"/>
      <w:sz w:val="24"/>
      <w:szCs w:val="24"/>
    </w:rPr>
  </w:style>
  <w:style w:type="paragraph" w:styleId="11">
    <w:name w:val="heading 7"/>
    <w:basedOn w:val="1"/>
    <w:next w:val="1"/>
    <w:link w:val="66"/>
    <w:qFormat/>
    <w:uiPriority w:val="9"/>
    <w:pPr>
      <w:keepNext/>
      <w:keepLines/>
      <w:widowControl w:val="0"/>
      <w:adjustRightInd w:val="0"/>
      <w:spacing w:before="240" w:after="64" w:afterAutospacing="0" w:line="320" w:lineRule="atLeast"/>
      <w:ind w:left="2975" w:right="0" w:hanging="425"/>
      <w:textAlignment w:val="baseline"/>
      <w:outlineLvl w:val="6"/>
    </w:pPr>
    <w:rPr>
      <w:b/>
      <w:bCs/>
      <w:kern w:val="2"/>
      <w:sz w:val="24"/>
      <w:szCs w:val="24"/>
    </w:rPr>
  </w:style>
  <w:style w:type="paragraph" w:styleId="12">
    <w:name w:val="heading 8"/>
    <w:basedOn w:val="1"/>
    <w:next w:val="1"/>
    <w:link w:val="67"/>
    <w:qFormat/>
    <w:uiPriority w:val="9"/>
    <w:pPr>
      <w:keepNext/>
      <w:keepLines/>
      <w:widowControl w:val="0"/>
      <w:adjustRightInd w:val="0"/>
      <w:spacing w:before="240" w:after="64" w:afterAutospacing="0" w:line="320" w:lineRule="atLeast"/>
      <w:ind w:left="3400" w:right="0" w:hanging="425"/>
      <w:textAlignment w:val="baseline"/>
      <w:outlineLvl w:val="7"/>
    </w:pPr>
    <w:rPr>
      <w:rFonts w:ascii="Arial" w:hAnsi="Arial" w:eastAsia="黑体"/>
      <w:sz w:val="24"/>
      <w:szCs w:val="20"/>
    </w:rPr>
  </w:style>
  <w:style w:type="paragraph" w:styleId="13">
    <w:name w:val="heading 9"/>
    <w:basedOn w:val="1"/>
    <w:next w:val="1"/>
    <w:link w:val="68"/>
    <w:qFormat/>
    <w:uiPriority w:val="9"/>
    <w:pPr>
      <w:keepNext/>
      <w:keepLines/>
      <w:widowControl w:val="0"/>
      <w:adjustRightInd w:val="0"/>
      <w:spacing w:before="240" w:after="64" w:afterAutospacing="0" w:line="320" w:lineRule="atLeast"/>
      <w:ind w:left="3825" w:right="0" w:hanging="425"/>
      <w:textAlignment w:val="baseline"/>
      <w:outlineLvl w:val="8"/>
    </w:pPr>
    <w:rPr>
      <w:rFonts w:ascii="Cambria" w:hAnsi="Cambria"/>
      <w:kern w:val="2"/>
    </w:rPr>
  </w:style>
  <w:style w:type="character" w:default="1" w:styleId="50">
    <w:name w:val="Default Paragraph Font"/>
    <w:unhideWhenUsed/>
    <w:qFormat/>
    <w:uiPriority w:val="1"/>
  </w:style>
  <w:style w:type="table" w:default="1" w:styleId="4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
    <w:next w:val="3"/>
    <w:qFormat/>
    <w:uiPriority w:val="0"/>
    <w:pPr>
      <w:autoSpaceDE w:val="0"/>
      <w:autoSpaceDN w:val="0"/>
      <w:adjustRightInd w:val="0"/>
      <w:snapToGrid w:val="0"/>
      <w:jc w:val="center"/>
    </w:pPr>
    <w:rPr>
      <w:rFonts w:ascii="宋体" w:hAnsi="Times New Roman" w:eastAsia="宋体" w:cs="Times New Roman"/>
      <w:sz w:val="24"/>
      <w:lang w:val="en-US" w:eastAsia="zh-CN" w:bidi="ar-SA"/>
    </w:rPr>
  </w:style>
  <w:style w:type="paragraph" w:styleId="3">
    <w:name w:val="Body Text"/>
    <w:basedOn w:val="1"/>
    <w:next w:val="1"/>
    <w:link w:val="58"/>
    <w:unhideWhenUsed/>
    <w:qFormat/>
    <w:uiPriority w:val="99"/>
    <w:pPr>
      <w:spacing w:after="120"/>
    </w:pPr>
  </w:style>
  <w:style w:type="paragraph" w:styleId="10">
    <w:name w:val="Normal Indent"/>
    <w:basedOn w:val="1"/>
    <w:link w:val="65"/>
    <w:qFormat/>
    <w:uiPriority w:val="99"/>
    <w:pPr>
      <w:widowControl w:val="0"/>
      <w:spacing w:before="0" w:after="0" w:afterAutospacing="0" w:line="240" w:lineRule="auto"/>
      <w:ind w:left="0" w:right="0" w:firstLine="420"/>
    </w:pPr>
    <w:rPr>
      <w:kern w:val="2"/>
      <w:szCs w:val="20"/>
    </w:rPr>
  </w:style>
  <w:style w:type="paragraph" w:styleId="14">
    <w:name w:val="toc 7"/>
    <w:basedOn w:val="1"/>
    <w:next w:val="1"/>
    <w:unhideWhenUsed/>
    <w:qFormat/>
    <w:uiPriority w:val="39"/>
    <w:pPr>
      <w:widowControl w:val="0"/>
      <w:spacing w:before="0" w:after="0" w:afterAutospacing="0" w:line="240" w:lineRule="auto"/>
      <w:ind w:left="2520" w:leftChars="1200" w:right="0" w:firstLine="0"/>
    </w:pPr>
    <w:rPr>
      <w:rFonts w:ascii="Calibri" w:hAnsi="Calibri" w:eastAsia="宋体" w:cs="Times New Roman"/>
      <w:kern w:val="2"/>
      <w:szCs w:val="22"/>
    </w:rPr>
  </w:style>
  <w:style w:type="paragraph" w:styleId="15">
    <w:name w:val="caption"/>
    <w:basedOn w:val="1"/>
    <w:next w:val="1"/>
    <w:qFormat/>
    <w:uiPriority w:val="99"/>
    <w:pPr>
      <w:widowControl w:val="0"/>
      <w:spacing w:before="0" w:after="0" w:afterAutospacing="0" w:line="240" w:lineRule="auto"/>
      <w:ind w:left="0" w:right="0" w:firstLine="0"/>
    </w:pPr>
    <w:rPr>
      <w:rFonts w:ascii="Cambria" w:hAnsi="Cambria" w:eastAsia="黑体"/>
      <w:sz w:val="20"/>
      <w:szCs w:val="20"/>
    </w:rPr>
  </w:style>
  <w:style w:type="paragraph" w:styleId="16">
    <w:name w:val="Document Map"/>
    <w:basedOn w:val="1"/>
    <w:link w:val="69"/>
    <w:unhideWhenUsed/>
    <w:qFormat/>
    <w:uiPriority w:val="99"/>
    <w:rPr>
      <w:rFonts w:ascii="宋体"/>
      <w:sz w:val="18"/>
      <w:szCs w:val="18"/>
    </w:rPr>
  </w:style>
  <w:style w:type="paragraph" w:styleId="17">
    <w:name w:val="toa heading"/>
    <w:basedOn w:val="1"/>
    <w:next w:val="1"/>
    <w:qFormat/>
    <w:uiPriority w:val="0"/>
    <w:pPr>
      <w:widowControl w:val="0"/>
      <w:spacing w:after="0" w:afterAutospacing="0" w:line="240" w:lineRule="auto"/>
      <w:ind w:left="0" w:right="0" w:firstLine="0"/>
    </w:pPr>
    <w:rPr>
      <w:rFonts w:ascii="Arial" w:hAnsi="Arial" w:cs="Arial"/>
      <w:kern w:val="2"/>
      <w:sz w:val="24"/>
      <w:szCs w:val="24"/>
    </w:rPr>
  </w:style>
  <w:style w:type="paragraph" w:styleId="18">
    <w:name w:val="annotation text"/>
    <w:basedOn w:val="1"/>
    <w:link w:val="70"/>
    <w:unhideWhenUsed/>
    <w:qFormat/>
    <w:uiPriority w:val="0"/>
    <w:pPr>
      <w:jc w:val="left"/>
    </w:pPr>
  </w:style>
  <w:style w:type="paragraph" w:styleId="19">
    <w:name w:val="Body Text 3"/>
    <w:basedOn w:val="1"/>
    <w:link w:val="71"/>
    <w:qFormat/>
    <w:uiPriority w:val="0"/>
    <w:pPr>
      <w:widowControl w:val="0"/>
      <w:spacing w:before="0" w:after="120" w:afterAutospacing="0" w:line="240" w:lineRule="auto"/>
      <w:ind w:left="0" w:right="0" w:firstLine="0"/>
    </w:pPr>
    <w:rPr>
      <w:kern w:val="2"/>
      <w:sz w:val="16"/>
      <w:szCs w:val="16"/>
    </w:rPr>
  </w:style>
  <w:style w:type="paragraph" w:styleId="20">
    <w:name w:val="Body Text Indent"/>
    <w:basedOn w:val="1"/>
    <w:link w:val="72"/>
    <w:qFormat/>
    <w:uiPriority w:val="99"/>
    <w:pPr>
      <w:spacing w:line="480" w:lineRule="exact"/>
      <w:ind w:firstLine="560" w:firstLineChars="200"/>
    </w:pPr>
    <w:rPr>
      <w:sz w:val="24"/>
    </w:rPr>
  </w:style>
  <w:style w:type="paragraph" w:styleId="21">
    <w:name w:val="index 4"/>
    <w:basedOn w:val="1"/>
    <w:next w:val="1"/>
    <w:semiHidden/>
    <w:qFormat/>
    <w:uiPriority w:val="99"/>
    <w:pPr>
      <w:widowControl w:val="0"/>
      <w:spacing w:before="0" w:after="0" w:afterAutospacing="0" w:line="240" w:lineRule="auto"/>
      <w:ind w:left="600" w:leftChars="600" w:right="0" w:firstLine="0"/>
    </w:pPr>
    <w:rPr>
      <w:kern w:val="2"/>
    </w:rPr>
  </w:style>
  <w:style w:type="paragraph" w:styleId="22">
    <w:name w:val="toc 5"/>
    <w:basedOn w:val="1"/>
    <w:next w:val="1"/>
    <w:unhideWhenUsed/>
    <w:qFormat/>
    <w:uiPriority w:val="39"/>
    <w:pPr>
      <w:widowControl w:val="0"/>
      <w:spacing w:before="0" w:after="0" w:afterAutospacing="0" w:line="240" w:lineRule="auto"/>
      <w:ind w:left="1680" w:leftChars="800" w:right="0" w:firstLine="0"/>
    </w:pPr>
    <w:rPr>
      <w:rFonts w:ascii="Calibri" w:hAnsi="Calibri" w:eastAsia="宋体" w:cs="Times New Roman"/>
      <w:kern w:val="2"/>
      <w:szCs w:val="22"/>
    </w:rPr>
  </w:style>
  <w:style w:type="paragraph" w:styleId="23">
    <w:name w:val="toc 3"/>
    <w:basedOn w:val="1"/>
    <w:next w:val="1"/>
    <w:unhideWhenUsed/>
    <w:qFormat/>
    <w:uiPriority w:val="39"/>
    <w:pPr>
      <w:ind w:left="840" w:firstLine="0"/>
    </w:pPr>
  </w:style>
  <w:style w:type="paragraph" w:styleId="24">
    <w:name w:val="Plain Text"/>
    <w:basedOn w:val="1"/>
    <w:link w:val="73"/>
    <w:unhideWhenUsed/>
    <w:qFormat/>
    <w:uiPriority w:val="0"/>
    <w:rPr>
      <w:rFonts w:ascii="宋体" w:hAnsi="Courier New" w:cs="宋体"/>
      <w:sz w:val="20"/>
      <w:szCs w:val="20"/>
    </w:rPr>
  </w:style>
  <w:style w:type="paragraph" w:styleId="25">
    <w:name w:val="toc 8"/>
    <w:basedOn w:val="1"/>
    <w:next w:val="1"/>
    <w:unhideWhenUsed/>
    <w:qFormat/>
    <w:uiPriority w:val="39"/>
    <w:pPr>
      <w:widowControl w:val="0"/>
      <w:spacing w:before="0" w:after="0" w:afterAutospacing="0" w:line="240" w:lineRule="auto"/>
      <w:ind w:left="2940" w:leftChars="1400" w:right="0" w:firstLine="0"/>
    </w:pPr>
    <w:rPr>
      <w:rFonts w:ascii="Calibri" w:hAnsi="Calibri" w:eastAsia="宋体" w:cs="Times New Roman"/>
      <w:kern w:val="2"/>
      <w:szCs w:val="22"/>
    </w:rPr>
  </w:style>
  <w:style w:type="paragraph" w:styleId="26">
    <w:name w:val="Date"/>
    <w:basedOn w:val="1"/>
    <w:next w:val="1"/>
    <w:link w:val="74"/>
    <w:unhideWhenUsed/>
    <w:qFormat/>
    <w:uiPriority w:val="99"/>
    <w:pPr>
      <w:ind w:left="100" w:leftChars="2500"/>
    </w:pPr>
  </w:style>
  <w:style w:type="paragraph" w:styleId="27">
    <w:name w:val="Body Text Indent 2"/>
    <w:basedOn w:val="1"/>
    <w:link w:val="75"/>
    <w:qFormat/>
    <w:uiPriority w:val="99"/>
    <w:pPr>
      <w:widowControl w:val="0"/>
      <w:spacing w:before="0" w:after="120" w:afterAutospacing="0" w:line="480" w:lineRule="auto"/>
      <w:ind w:left="420" w:leftChars="200" w:right="0" w:firstLine="0"/>
    </w:pPr>
    <w:rPr>
      <w:kern w:val="2"/>
      <w:szCs w:val="24"/>
    </w:rPr>
  </w:style>
  <w:style w:type="paragraph" w:styleId="28">
    <w:name w:val="Balloon Text"/>
    <w:basedOn w:val="1"/>
    <w:link w:val="76"/>
    <w:unhideWhenUsed/>
    <w:qFormat/>
    <w:uiPriority w:val="99"/>
    <w:pPr>
      <w:spacing w:after="0" w:line="240" w:lineRule="auto"/>
    </w:pPr>
    <w:rPr>
      <w:sz w:val="18"/>
      <w:szCs w:val="18"/>
    </w:rPr>
  </w:style>
  <w:style w:type="paragraph" w:styleId="29">
    <w:name w:val="footer"/>
    <w:basedOn w:val="1"/>
    <w:link w:val="77"/>
    <w:qFormat/>
    <w:uiPriority w:val="99"/>
    <w:pPr>
      <w:tabs>
        <w:tab w:val="center" w:pos="4153"/>
        <w:tab w:val="right" w:pos="8306"/>
      </w:tabs>
      <w:snapToGrid w:val="0"/>
      <w:jc w:val="left"/>
    </w:pPr>
    <w:rPr>
      <w:sz w:val="18"/>
      <w:szCs w:val="18"/>
    </w:rPr>
  </w:style>
  <w:style w:type="paragraph" w:styleId="30">
    <w:name w:val="header"/>
    <w:basedOn w:val="1"/>
    <w:link w:val="78"/>
    <w:qFormat/>
    <w:uiPriority w:val="99"/>
    <w:pPr>
      <w:pBdr>
        <w:bottom w:val="single" w:color="000000"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style>
  <w:style w:type="paragraph" w:styleId="32">
    <w:name w:val="toc 4"/>
    <w:basedOn w:val="1"/>
    <w:next w:val="1"/>
    <w:unhideWhenUsed/>
    <w:qFormat/>
    <w:uiPriority w:val="39"/>
    <w:pPr>
      <w:widowControl w:val="0"/>
      <w:spacing w:before="0" w:after="0" w:afterAutospacing="0" w:line="240" w:lineRule="auto"/>
      <w:ind w:left="1260" w:leftChars="600" w:right="0" w:firstLine="0"/>
    </w:pPr>
    <w:rPr>
      <w:rFonts w:ascii="Calibri" w:hAnsi="Calibri" w:eastAsia="宋体" w:cs="Times New Roman"/>
      <w:kern w:val="2"/>
      <w:szCs w:val="22"/>
    </w:rPr>
  </w:style>
  <w:style w:type="paragraph" w:styleId="33">
    <w:name w:val="Subtitle"/>
    <w:basedOn w:val="1"/>
    <w:link w:val="79"/>
    <w:qFormat/>
    <w:uiPriority w:val="11"/>
    <w:pPr>
      <w:widowControl w:val="0"/>
      <w:spacing w:before="0" w:after="0" w:afterAutospacing="0" w:line="312" w:lineRule="auto"/>
      <w:ind w:left="0" w:right="0" w:firstLine="0"/>
      <w:jc w:val="center"/>
      <w:outlineLvl w:val="1"/>
    </w:pPr>
    <w:rPr>
      <w:rFonts w:ascii="Arial" w:hAnsi="Arial" w:eastAsia="Times New Roman"/>
      <w:b/>
      <w:bCs/>
      <w:kern w:val="28"/>
      <w:sz w:val="32"/>
      <w:szCs w:val="32"/>
    </w:rPr>
  </w:style>
  <w:style w:type="paragraph" w:styleId="34">
    <w:name w:val="footnote text"/>
    <w:basedOn w:val="1"/>
    <w:link w:val="80"/>
    <w:unhideWhenUsed/>
    <w:qFormat/>
    <w:uiPriority w:val="99"/>
    <w:pPr>
      <w:snapToGrid w:val="0"/>
      <w:jc w:val="left"/>
    </w:pPr>
    <w:rPr>
      <w:sz w:val="18"/>
      <w:szCs w:val="18"/>
    </w:rPr>
  </w:style>
  <w:style w:type="paragraph" w:styleId="35">
    <w:name w:val="toc 6"/>
    <w:basedOn w:val="1"/>
    <w:next w:val="1"/>
    <w:unhideWhenUsed/>
    <w:qFormat/>
    <w:uiPriority w:val="39"/>
    <w:pPr>
      <w:widowControl w:val="0"/>
      <w:spacing w:before="0" w:after="0" w:afterAutospacing="0" w:line="240" w:lineRule="auto"/>
      <w:ind w:left="2100" w:leftChars="1000" w:right="0" w:firstLine="0"/>
    </w:pPr>
    <w:rPr>
      <w:rFonts w:ascii="Calibri" w:hAnsi="Calibri" w:eastAsia="宋体" w:cs="Times New Roman"/>
      <w:kern w:val="2"/>
      <w:szCs w:val="22"/>
    </w:rPr>
  </w:style>
  <w:style w:type="paragraph" w:styleId="36">
    <w:name w:val="Body Text Indent 3"/>
    <w:basedOn w:val="1"/>
    <w:link w:val="81"/>
    <w:qFormat/>
    <w:uiPriority w:val="0"/>
    <w:pPr>
      <w:spacing w:after="120"/>
      <w:ind w:left="420" w:firstLine="0"/>
    </w:pPr>
    <w:rPr>
      <w:sz w:val="16"/>
      <w:szCs w:val="16"/>
    </w:rPr>
  </w:style>
  <w:style w:type="paragraph" w:styleId="37">
    <w:name w:val="table of figures"/>
    <w:basedOn w:val="1"/>
    <w:next w:val="1"/>
    <w:qFormat/>
    <w:uiPriority w:val="0"/>
    <w:pPr>
      <w:widowControl w:val="0"/>
      <w:spacing w:before="0" w:after="0" w:afterAutospacing="0" w:line="240" w:lineRule="auto"/>
      <w:ind w:left="200" w:leftChars="200" w:right="0" w:hanging="200" w:hangingChars="200"/>
    </w:pPr>
    <w:rPr>
      <w:kern w:val="2"/>
      <w:szCs w:val="24"/>
    </w:rPr>
  </w:style>
  <w:style w:type="paragraph" w:styleId="38">
    <w:name w:val="toc 2"/>
    <w:basedOn w:val="1"/>
    <w:next w:val="1"/>
    <w:unhideWhenUsed/>
    <w:qFormat/>
    <w:uiPriority w:val="39"/>
    <w:pPr>
      <w:ind w:left="420" w:firstLine="0"/>
    </w:pPr>
  </w:style>
  <w:style w:type="paragraph" w:styleId="39">
    <w:name w:val="toc 9"/>
    <w:basedOn w:val="1"/>
    <w:next w:val="1"/>
    <w:unhideWhenUsed/>
    <w:qFormat/>
    <w:uiPriority w:val="39"/>
    <w:pPr>
      <w:widowControl w:val="0"/>
      <w:spacing w:before="0" w:after="0" w:afterAutospacing="0" w:line="240" w:lineRule="auto"/>
      <w:ind w:left="3360" w:leftChars="1600" w:right="0" w:firstLine="0"/>
    </w:pPr>
    <w:rPr>
      <w:rFonts w:ascii="Calibri" w:hAnsi="Calibri" w:eastAsia="宋体" w:cs="Times New Roman"/>
      <w:kern w:val="2"/>
      <w:szCs w:val="22"/>
    </w:rPr>
  </w:style>
  <w:style w:type="paragraph" w:styleId="40">
    <w:name w:val="Body Text 2"/>
    <w:basedOn w:val="1"/>
    <w:link w:val="82"/>
    <w:unhideWhenUsed/>
    <w:qFormat/>
    <w:uiPriority w:val="0"/>
    <w:pPr>
      <w:spacing w:after="120" w:line="480" w:lineRule="auto"/>
    </w:pPr>
  </w:style>
  <w:style w:type="paragraph" w:styleId="41">
    <w:name w:val="HTML Preformatted"/>
    <w:basedOn w:val="1"/>
    <w:link w:val="8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line="240" w:lineRule="auto"/>
      <w:ind w:left="0" w:right="0" w:firstLine="0"/>
      <w:jc w:val="left"/>
    </w:pPr>
    <w:rPr>
      <w:rFonts w:ascii="宋体" w:hAnsi="宋体"/>
      <w:kern w:val="2"/>
      <w:sz w:val="24"/>
      <w:szCs w:val="22"/>
    </w:rPr>
  </w:style>
  <w:style w:type="paragraph" w:styleId="42">
    <w:name w:val="Normal (Web)"/>
    <w:basedOn w:val="1"/>
    <w:qFormat/>
    <w:uiPriority w:val="99"/>
    <w:pPr>
      <w:spacing w:before="100" w:beforeAutospacing="1" w:line="240" w:lineRule="auto"/>
      <w:ind w:left="0" w:right="0" w:firstLine="0"/>
      <w:jc w:val="left"/>
    </w:pPr>
    <w:rPr>
      <w:rFonts w:ascii="宋体" w:hAnsi="宋体"/>
      <w:sz w:val="24"/>
      <w:szCs w:val="24"/>
    </w:rPr>
  </w:style>
  <w:style w:type="paragraph" w:styleId="43">
    <w:name w:val="index 1"/>
    <w:basedOn w:val="1"/>
    <w:next w:val="1"/>
    <w:qFormat/>
    <w:uiPriority w:val="0"/>
    <w:pPr>
      <w:widowControl w:val="0"/>
      <w:spacing w:before="0" w:after="0" w:afterAutospacing="0" w:line="400" w:lineRule="exact"/>
      <w:ind w:left="0" w:right="0" w:firstLine="420" w:firstLineChars="200"/>
    </w:pPr>
    <w:rPr>
      <w:rFonts w:ascii="宋体" w:hAnsi="Courier New"/>
      <w:b/>
      <w:kern w:val="2"/>
      <w:szCs w:val="20"/>
    </w:rPr>
  </w:style>
  <w:style w:type="paragraph" w:styleId="44">
    <w:name w:val="Title"/>
    <w:basedOn w:val="1"/>
    <w:next w:val="1"/>
    <w:link w:val="84"/>
    <w:qFormat/>
    <w:uiPriority w:val="99"/>
    <w:pPr>
      <w:widowControl w:val="0"/>
      <w:spacing w:before="240" w:after="60" w:afterAutospacing="0" w:line="240" w:lineRule="auto"/>
      <w:ind w:left="0" w:right="0" w:firstLine="0"/>
      <w:jc w:val="center"/>
      <w:outlineLvl w:val="0"/>
    </w:pPr>
    <w:rPr>
      <w:rFonts w:ascii="Cambria" w:hAnsi="Cambria"/>
      <w:b/>
      <w:bCs/>
      <w:kern w:val="2"/>
      <w:sz w:val="32"/>
      <w:szCs w:val="32"/>
    </w:rPr>
  </w:style>
  <w:style w:type="paragraph" w:styleId="45">
    <w:name w:val="annotation subject"/>
    <w:basedOn w:val="18"/>
    <w:next w:val="18"/>
    <w:link w:val="85"/>
    <w:unhideWhenUsed/>
    <w:qFormat/>
    <w:uiPriority w:val="99"/>
    <w:rPr>
      <w:b/>
    </w:rPr>
  </w:style>
  <w:style w:type="paragraph" w:styleId="46">
    <w:name w:val="Body Text First Indent"/>
    <w:basedOn w:val="3"/>
    <w:link w:val="86"/>
    <w:qFormat/>
    <w:uiPriority w:val="0"/>
    <w:pPr>
      <w:widowControl w:val="0"/>
      <w:spacing w:before="0" w:afterAutospacing="0" w:line="240" w:lineRule="auto"/>
      <w:ind w:left="0" w:right="0" w:firstLine="420" w:firstLineChars="100"/>
    </w:pPr>
    <w:rPr>
      <w:kern w:val="2"/>
      <w:szCs w:val="24"/>
    </w:rPr>
  </w:style>
  <w:style w:type="paragraph" w:styleId="47">
    <w:name w:val="Body Text First Indent 2"/>
    <w:basedOn w:val="20"/>
    <w:link w:val="87"/>
    <w:unhideWhenUsed/>
    <w:qFormat/>
    <w:uiPriority w:val="0"/>
    <w:pPr>
      <w:spacing w:after="120" w:line="240" w:lineRule="auto"/>
      <w:ind w:left="420" w:leftChars="200" w:firstLine="420"/>
    </w:pPr>
    <w:rPr>
      <w:rFonts w:ascii="Calibri" w:hAnsi="Calibri" w:eastAsia="Times New Roman"/>
    </w:rPr>
  </w:style>
  <w:style w:type="table" w:styleId="49">
    <w:name w:val="Table Grid"/>
    <w:basedOn w:val="4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22"/>
    <w:rPr>
      <w:rFonts w:cs="Times New Roman"/>
      <w:b/>
    </w:rPr>
  </w:style>
  <w:style w:type="character" w:styleId="52">
    <w:name w:val="page number"/>
    <w:qFormat/>
    <w:uiPriority w:val="0"/>
  </w:style>
  <w:style w:type="character" w:styleId="53">
    <w:name w:val="FollowedHyperlink"/>
    <w:qFormat/>
    <w:uiPriority w:val="99"/>
    <w:rPr>
      <w:rFonts w:cs="Times New Roman"/>
      <w:color w:val="800080"/>
      <w:u w:val="single"/>
    </w:rPr>
  </w:style>
  <w:style w:type="character" w:styleId="54">
    <w:name w:val="Emphasis"/>
    <w:qFormat/>
    <w:uiPriority w:val="99"/>
    <w:rPr>
      <w:i/>
      <w:iCs/>
    </w:rPr>
  </w:style>
  <w:style w:type="character" w:styleId="55">
    <w:name w:val="Hyperlink"/>
    <w:unhideWhenUsed/>
    <w:qFormat/>
    <w:uiPriority w:val="99"/>
    <w:rPr>
      <w:color w:val="0000FF"/>
      <w:u w:val="single"/>
    </w:rPr>
  </w:style>
  <w:style w:type="character" w:styleId="56">
    <w:name w:val="annotation reference"/>
    <w:unhideWhenUsed/>
    <w:qFormat/>
    <w:uiPriority w:val="0"/>
    <w:rPr>
      <w:sz w:val="21"/>
      <w:szCs w:val="21"/>
    </w:rPr>
  </w:style>
  <w:style w:type="character" w:styleId="57">
    <w:name w:val="footnote reference"/>
    <w:unhideWhenUsed/>
    <w:qFormat/>
    <w:uiPriority w:val="0"/>
    <w:rPr>
      <w:vertAlign w:val="superscript"/>
    </w:rPr>
  </w:style>
  <w:style w:type="character" w:customStyle="1" w:styleId="58">
    <w:name w:val="正文文本 Char"/>
    <w:link w:val="3"/>
    <w:qFormat/>
    <w:uiPriority w:val="99"/>
    <w:rPr>
      <w:sz w:val="21"/>
      <w:szCs w:val="21"/>
    </w:rPr>
  </w:style>
  <w:style w:type="character" w:customStyle="1" w:styleId="59">
    <w:name w:val="标题 1 Char"/>
    <w:link w:val="4"/>
    <w:qFormat/>
    <w:uiPriority w:val="99"/>
    <w:rPr>
      <w:b/>
      <w:sz w:val="44"/>
      <w:szCs w:val="44"/>
    </w:rPr>
  </w:style>
  <w:style w:type="character" w:customStyle="1" w:styleId="60">
    <w:name w:val="标题 2 Char1"/>
    <w:link w:val="5"/>
    <w:qFormat/>
    <w:uiPriority w:val="0"/>
    <w:rPr>
      <w:rFonts w:ascii="Arial" w:hAnsi="Arial" w:eastAsia="黑体"/>
      <w:b/>
      <w:sz w:val="32"/>
      <w:szCs w:val="32"/>
    </w:rPr>
  </w:style>
  <w:style w:type="character" w:customStyle="1" w:styleId="61">
    <w:name w:val="标题 3 Char2"/>
    <w:link w:val="6"/>
    <w:qFormat/>
    <w:uiPriority w:val="0"/>
    <w:rPr>
      <w:b/>
      <w:sz w:val="24"/>
      <w:szCs w:val="24"/>
    </w:rPr>
  </w:style>
  <w:style w:type="character" w:customStyle="1" w:styleId="62">
    <w:name w:val="标题 4 Char"/>
    <w:link w:val="7"/>
    <w:qFormat/>
    <w:uiPriority w:val="99"/>
    <w:rPr>
      <w:rFonts w:ascii="Cambria" w:hAnsi="Cambria"/>
      <w:b/>
      <w:bCs/>
      <w:sz w:val="28"/>
      <w:szCs w:val="28"/>
    </w:rPr>
  </w:style>
  <w:style w:type="character" w:customStyle="1" w:styleId="63">
    <w:name w:val="标题 5 Char"/>
    <w:link w:val="8"/>
    <w:qFormat/>
    <w:uiPriority w:val="99"/>
    <w:rPr>
      <w:b/>
      <w:bCs/>
      <w:kern w:val="2"/>
      <w:sz w:val="28"/>
      <w:szCs w:val="28"/>
    </w:rPr>
  </w:style>
  <w:style w:type="character" w:customStyle="1" w:styleId="64">
    <w:name w:val="标题 6 Char"/>
    <w:link w:val="9"/>
    <w:qFormat/>
    <w:uiPriority w:val="9"/>
    <w:rPr>
      <w:rFonts w:ascii="Cambria" w:hAnsi="Cambria"/>
      <w:b/>
      <w:bCs/>
      <w:kern w:val="2"/>
      <w:sz w:val="24"/>
      <w:szCs w:val="24"/>
    </w:rPr>
  </w:style>
  <w:style w:type="character" w:customStyle="1" w:styleId="65">
    <w:name w:val="正文缩进 Char"/>
    <w:link w:val="10"/>
    <w:qFormat/>
    <w:uiPriority w:val="0"/>
    <w:rPr>
      <w:kern w:val="2"/>
      <w:sz w:val="21"/>
    </w:rPr>
  </w:style>
  <w:style w:type="character" w:customStyle="1" w:styleId="66">
    <w:name w:val="标题 7 Char"/>
    <w:link w:val="11"/>
    <w:qFormat/>
    <w:uiPriority w:val="9"/>
    <w:rPr>
      <w:b/>
      <w:bCs/>
      <w:kern w:val="2"/>
      <w:sz w:val="24"/>
      <w:szCs w:val="24"/>
    </w:rPr>
  </w:style>
  <w:style w:type="character" w:customStyle="1" w:styleId="67">
    <w:name w:val="标题 8 Char1"/>
    <w:link w:val="12"/>
    <w:qFormat/>
    <w:uiPriority w:val="0"/>
    <w:rPr>
      <w:rFonts w:ascii="Arial" w:hAnsi="Arial" w:eastAsia="黑体"/>
      <w:sz w:val="24"/>
    </w:rPr>
  </w:style>
  <w:style w:type="character" w:customStyle="1" w:styleId="68">
    <w:name w:val="标题 9 Char"/>
    <w:link w:val="13"/>
    <w:qFormat/>
    <w:uiPriority w:val="9"/>
    <w:rPr>
      <w:rFonts w:ascii="Cambria" w:hAnsi="Cambria"/>
      <w:kern w:val="2"/>
      <w:sz w:val="21"/>
      <w:szCs w:val="21"/>
    </w:rPr>
  </w:style>
  <w:style w:type="character" w:customStyle="1" w:styleId="69">
    <w:name w:val="文档结构图 Char2"/>
    <w:link w:val="16"/>
    <w:qFormat/>
    <w:uiPriority w:val="0"/>
    <w:rPr>
      <w:rFonts w:ascii="宋体"/>
      <w:sz w:val="18"/>
      <w:szCs w:val="18"/>
    </w:rPr>
  </w:style>
  <w:style w:type="character" w:customStyle="1" w:styleId="70">
    <w:name w:val="批注文字 Char3"/>
    <w:link w:val="18"/>
    <w:qFormat/>
    <w:uiPriority w:val="0"/>
    <w:rPr>
      <w:sz w:val="21"/>
      <w:szCs w:val="21"/>
    </w:rPr>
  </w:style>
  <w:style w:type="character" w:customStyle="1" w:styleId="71">
    <w:name w:val="正文文本 3 Char"/>
    <w:link w:val="19"/>
    <w:qFormat/>
    <w:uiPriority w:val="0"/>
    <w:rPr>
      <w:kern w:val="2"/>
      <w:sz w:val="16"/>
      <w:szCs w:val="16"/>
    </w:rPr>
  </w:style>
  <w:style w:type="character" w:customStyle="1" w:styleId="72">
    <w:name w:val="正文文本缩进 Char"/>
    <w:link w:val="20"/>
    <w:qFormat/>
    <w:uiPriority w:val="99"/>
    <w:rPr>
      <w:sz w:val="24"/>
      <w:szCs w:val="21"/>
    </w:rPr>
  </w:style>
  <w:style w:type="character" w:customStyle="1" w:styleId="73">
    <w:name w:val="纯文本 Char"/>
    <w:link w:val="24"/>
    <w:qFormat/>
    <w:locked/>
    <w:uiPriority w:val="0"/>
    <w:rPr>
      <w:rFonts w:ascii="宋体" w:hAnsi="Courier New" w:cs="宋体"/>
    </w:rPr>
  </w:style>
  <w:style w:type="character" w:customStyle="1" w:styleId="74">
    <w:name w:val="日期 Char"/>
    <w:link w:val="26"/>
    <w:qFormat/>
    <w:uiPriority w:val="99"/>
    <w:rPr>
      <w:sz w:val="21"/>
      <w:szCs w:val="21"/>
    </w:rPr>
  </w:style>
  <w:style w:type="character" w:customStyle="1" w:styleId="75">
    <w:name w:val="正文文本缩进 2 Char"/>
    <w:link w:val="27"/>
    <w:qFormat/>
    <w:uiPriority w:val="99"/>
    <w:rPr>
      <w:kern w:val="2"/>
      <w:sz w:val="21"/>
      <w:szCs w:val="24"/>
    </w:rPr>
  </w:style>
  <w:style w:type="character" w:customStyle="1" w:styleId="76">
    <w:name w:val="批注框文本 Char2"/>
    <w:link w:val="28"/>
    <w:qFormat/>
    <w:uiPriority w:val="0"/>
    <w:rPr>
      <w:sz w:val="18"/>
      <w:szCs w:val="18"/>
    </w:rPr>
  </w:style>
  <w:style w:type="character" w:customStyle="1" w:styleId="77">
    <w:name w:val="页脚 Char2"/>
    <w:link w:val="29"/>
    <w:qFormat/>
    <w:uiPriority w:val="99"/>
    <w:rPr>
      <w:sz w:val="18"/>
      <w:szCs w:val="18"/>
    </w:rPr>
  </w:style>
  <w:style w:type="character" w:customStyle="1" w:styleId="78">
    <w:name w:val="页眉 Char"/>
    <w:link w:val="30"/>
    <w:qFormat/>
    <w:uiPriority w:val="99"/>
    <w:rPr>
      <w:sz w:val="18"/>
      <w:szCs w:val="18"/>
    </w:rPr>
  </w:style>
  <w:style w:type="character" w:customStyle="1" w:styleId="79">
    <w:name w:val="副标题 Char"/>
    <w:link w:val="33"/>
    <w:qFormat/>
    <w:uiPriority w:val="11"/>
    <w:rPr>
      <w:rFonts w:ascii="Arial" w:hAnsi="Arial" w:eastAsia="Times New Roman"/>
      <w:b/>
      <w:bCs/>
      <w:kern w:val="28"/>
      <w:sz w:val="32"/>
      <w:szCs w:val="32"/>
    </w:rPr>
  </w:style>
  <w:style w:type="character" w:customStyle="1" w:styleId="80">
    <w:name w:val="脚注文本 Char3"/>
    <w:link w:val="34"/>
    <w:qFormat/>
    <w:uiPriority w:val="0"/>
    <w:rPr>
      <w:sz w:val="18"/>
      <w:szCs w:val="18"/>
    </w:rPr>
  </w:style>
  <w:style w:type="character" w:customStyle="1" w:styleId="81">
    <w:name w:val="正文文本缩进 3 Char"/>
    <w:link w:val="36"/>
    <w:qFormat/>
    <w:uiPriority w:val="0"/>
    <w:rPr>
      <w:sz w:val="16"/>
      <w:szCs w:val="16"/>
    </w:rPr>
  </w:style>
  <w:style w:type="character" w:customStyle="1" w:styleId="82">
    <w:name w:val="正文文本 2 Char2"/>
    <w:link w:val="40"/>
    <w:qFormat/>
    <w:uiPriority w:val="0"/>
    <w:rPr>
      <w:sz w:val="21"/>
      <w:szCs w:val="21"/>
    </w:rPr>
  </w:style>
  <w:style w:type="character" w:customStyle="1" w:styleId="83">
    <w:name w:val="HTML 预设格式 Char2"/>
    <w:link w:val="41"/>
    <w:qFormat/>
    <w:uiPriority w:val="0"/>
    <w:rPr>
      <w:rFonts w:ascii="宋体" w:hAnsi="宋体"/>
      <w:kern w:val="2"/>
      <w:sz w:val="24"/>
      <w:szCs w:val="22"/>
    </w:rPr>
  </w:style>
  <w:style w:type="character" w:customStyle="1" w:styleId="84">
    <w:name w:val="标题 Char"/>
    <w:link w:val="44"/>
    <w:qFormat/>
    <w:uiPriority w:val="99"/>
    <w:rPr>
      <w:rFonts w:ascii="Cambria" w:hAnsi="Cambria"/>
      <w:b/>
      <w:bCs/>
      <w:kern w:val="2"/>
      <w:sz w:val="32"/>
      <w:szCs w:val="32"/>
    </w:rPr>
  </w:style>
  <w:style w:type="character" w:customStyle="1" w:styleId="85">
    <w:name w:val="批注主题 Char2"/>
    <w:link w:val="45"/>
    <w:qFormat/>
    <w:uiPriority w:val="0"/>
    <w:rPr>
      <w:b/>
      <w:sz w:val="21"/>
      <w:szCs w:val="21"/>
    </w:rPr>
  </w:style>
  <w:style w:type="character" w:customStyle="1" w:styleId="86">
    <w:name w:val="正文首行缩进 Char"/>
    <w:link w:val="46"/>
    <w:qFormat/>
    <w:uiPriority w:val="0"/>
    <w:rPr>
      <w:kern w:val="2"/>
      <w:sz w:val="21"/>
      <w:szCs w:val="24"/>
    </w:rPr>
  </w:style>
  <w:style w:type="character" w:customStyle="1" w:styleId="87">
    <w:name w:val="正文首行缩进 2 Char"/>
    <w:link w:val="47"/>
    <w:qFormat/>
    <w:uiPriority w:val="0"/>
    <w:rPr>
      <w:rFonts w:ascii="Calibri" w:hAnsi="Calibri" w:eastAsia="Times New Roman"/>
      <w:sz w:val="24"/>
      <w:szCs w:val="21"/>
    </w:rPr>
  </w:style>
  <w:style w:type="character" w:customStyle="1" w:styleId="88">
    <w:name w:val="标题 3 Char"/>
    <w:link w:val="6"/>
    <w:qFormat/>
    <w:uiPriority w:val="0"/>
    <w:rPr>
      <w:b/>
      <w:sz w:val="24"/>
      <w:szCs w:val="24"/>
    </w:rPr>
  </w:style>
  <w:style w:type="paragraph" w:customStyle="1" w:styleId="89">
    <w:name w:val="样式1"/>
    <w:basedOn w:val="1"/>
    <w:qFormat/>
    <w:uiPriority w:val="99"/>
    <w:pPr>
      <w:widowControl w:val="0"/>
      <w:spacing w:before="0" w:after="0" w:afterAutospacing="0"/>
      <w:ind w:left="0" w:right="0" w:firstLine="0"/>
      <w:jc w:val="center"/>
    </w:pPr>
    <w:rPr>
      <w:rFonts w:ascii="宋体" w:hAnsi="宋体"/>
      <w:b/>
      <w:kern w:val="2"/>
      <w:sz w:val="32"/>
      <w:szCs w:val="30"/>
    </w:rPr>
  </w:style>
  <w:style w:type="character" w:customStyle="1" w:styleId="90">
    <w:name w:val="font101"/>
    <w:qFormat/>
    <w:uiPriority w:val="0"/>
    <w:rPr>
      <w:rFonts w:hint="eastAsia" w:ascii="宋体" w:hAnsi="宋体" w:eastAsia="宋体" w:cs="宋体"/>
      <w:color w:val="000000"/>
      <w:sz w:val="18"/>
      <w:szCs w:val="18"/>
      <w:u w:val="none"/>
    </w:rPr>
  </w:style>
  <w:style w:type="character" w:customStyle="1" w:styleId="91">
    <w:name w:val="文档结构图 Char1"/>
    <w:qFormat/>
    <w:uiPriority w:val="99"/>
    <w:rPr>
      <w:kern w:val="2"/>
      <w:sz w:val="16"/>
      <w:szCs w:val="16"/>
      <w:shd w:val="clear" w:color="auto" w:fill="000080"/>
    </w:rPr>
  </w:style>
  <w:style w:type="character" w:customStyle="1" w:styleId="92">
    <w:name w:val="批注文字 字符"/>
    <w:qFormat/>
    <w:uiPriority w:val="0"/>
    <w:rPr>
      <w:kern w:val="2"/>
      <w:sz w:val="21"/>
      <w:szCs w:val="24"/>
    </w:rPr>
  </w:style>
  <w:style w:type="character" w:customStyle="1" w:styleId="93">
    <w:name w:val="标题 6 Char1"/>
    <w:qFormat/>
    <w:uiPriority w:val="0"/>
    <w:rPr>
      <w:rFonts w:ascii="Arial" w:hAnsi="Arial" w:eastAsia="黑体"/>
      <w:b/>
      <w:kern w:val="2"/>
      <w:sz w:val="24"/>
    </w:rPr>
  </w:style>
  <w:style w:type="character" w:customStyle="1" w:styleId="94">
    <w:name w:val="font81"/>
    <w:qFormat/>
    <w:uiPriority w:val="0"/>
    <w:rPr>
      <w:rFonts w:hint="eastAsia" w:ascii="宋体" w:hAnsi="宋体" w:eastAsia="宋体" w:cs="宋体"/>
      <w:color w:val="000000"/>
      <w:sz w:val="21"/>
      <w:szCs w:val="21"/>
      <w:u w:val="none"/>
      <w:vertAlign w:val="superscript"/>
    </w:rPr>
  </w:style>
  <w:style w:type="character" w:customStyle="1" w:styleId="95">
    <w:name w:val="正文文本 字符1"/>
    <w:qFormat/>
    <w:uiPriority w:val="0"/>
    <w:rPr>
      <w:kern w:val="2"/>
      <w:sz w:val="21"/>
      <w:szCs w:val="24"/>
    </w:rPr>
  </w:style>
  <w:style w:type="character" w:customStyle="1" w:styleId="96">
    <w:name w:val="Char Char21"/>
    <w:qFormat/>
    <w:uiPriority w:val="99"/>
    <w:rPr>
      <w:rFonts w:ascii="Arial" w:hAnsi="Arial" w:eastAsia="黑体" w:cs="Arial"/>
      <w:b/>
      <w:bCs/>
      <w:sz w:val="32"/>
      <w:szCs w:val="32"/>
    </w:rPr>
  </w:style>
  <w:style w:type="character" w:customStyle="1" w:styleId="97">
    <w:name w:val="Char Char23"/>
    <w:qFormat/>
    <w:uiPriority w:val="99"/>
    <w:rPr>
      <w:rFonts w:eastAsia="宋体"/>
      <w:b/>
      <w:bCs/>
      <w:kern w:val="44"/>
      <w:sz w:val="44"/>
      <w:szCs w:val="44"/>
      <w:lang w:val="en-US" w:eastAsia="zh-CN"/>
    </w:rPr>
  </w:style>
  <w:style w:type="character" w:customStyle="1" w:styleId="98">
    <w:name w:val="Char Char24"/>
    <w:qFormat/>
    <w:uiPriority w:val="99"/>
    <w:rPr>
      <w:rFonts w:eastAsia="宋体"/>
      <w:b/>
      <w:bCs/>
      <w:kern w:val="44"/>
      <w:sz w:val="44"/>
      <w:szCs w:val="44"/>
      <w:lang w:val="en-US" w:eastAsia="zh-CN"/>
    </w:rPr>
  </w:style>
  <w:style w:type="character" w:customStyle="1" w:styleId="99">
    <w:name w:val="不明显参考1"/>
    <w:qFormat/>
    <w:uiPriority w:val="99"/>
    <w:rPr>
      <w:smallCaps/>
      <w:color w:val="auto"/>
      <w:u w:val="single"/>
    </w:rPr>
  </w:style>
  <w:style w:type="character" w:customStyle="1" w:styleId="100">
    <w:name w:val="引用 Char"/>
    <w:link w:val="101"/>
    <w:qFormat/>
    <w:locked/>
    <w:uiPriority w:val="99"/>
    <w:rPr>
      <w:i/>
      <w:iCs/>
      <w:color w:val="000000"/>
    </w:rPr>
  </w:style>
  <w:style w:type="paragraph" w:customStyle="1" w:styleId="101">
    <w:name w:val="引用1"/>
    <w:basedOn w:val="1"/>
    <w:next w:val="1"/>
    <w:link w:val="100"/>
    <w:qFormat/>
    <w:uiPriority w:val="99"/>
    <w:pPr>
      <w:widowControl w:val="0"/>
      <w:spacing w:before="0" w:after="0" w:afterAutospacing="0" w:line="240" w:lineRule="auto"/>
      <w:ind w:left="0" w:right="0" w:firstLine="0"/>
    </w:pPr>
    <w:rPr>
      <w:i/>
      <w:iCs/>
      <w:color w:val="000000"/>
      <w:sz w:val="20"/>
      <w:szCs w:val="20"/>
    </w:rPr>
  </w:style>
  <w:style w:type="character" w:customStyle="1" w:styleId="102">
    <w:name w:val="正文缩进 Char Char"/>
    <w:qFormat/>
    <w:uiPriority w:val="0"/>
    <w:rPr>
      <w:rFonts w:eastAsia="宋体" w:cs="Times New Roman"/>
      <w:sz w:val="21"/>
      <w:lang w:val="en-US" w:eastAsia="zh-CN" w:bidi="ar-SA"/>
    </w:rPr>
  </w:style>
  <w:style w:type="character" w:customStyle="1" w:styleId="103">
    <w:name w:val="标题 1 Char1"/>
    <w:qFormat/>
    <w:uiPriority w:val="0"/>
    <w:rPr>
      <w:rFonts w:eastAsia="宋体"/>
      <w:b/>
      <w:bCs/>
      <w:color w:val="FF0000"/>
      <w:kern w:val="2"/>
      <w:sz w:val="21"/>
      <w:szCs w:val="24"/>
      <w:lang w:val="en-US" w:eastAsia="zh-CN" w:bidi="ar-SA"/>
    </w:rPr>
  </w:style>
  <w:style w:type="character" w:customStyle="1" w:styleId="104">
    <w:name w:val="页脚 Char1"/>
    <w:qFormat/>
    <w:uiPriority w:val="99"/>
    <w:rPr>
      <w:rFonts w:ascii="Times New Roman" w:hAnsi="Times New Roman" w:eastAsia="宋体" w:cs="Times New Roman"/>
      <w:sz w:val="18"/>
      <w:szCs w:val="18"/>
    </w:rPr>
  </w:style>
  <w:style w:type="character" w:customStyle="1" w:styleId="105">
    <w:name w:val="页眉 字符1"/>
    <w:qFormat/>
    <w:locked/>
    <w:uiPriority w:val="0"/>
    <w:rPr>
      <w:sz w:val="18"/>
      <w:szCs w:val="18"/>
      <w:lang w:val="zh-CN"/>
    </w:rPr>
  </w:style>
  <w:style w:type="character" w:customStyle="1" w:styleId="106">
    <w:name w:val="页脚 Char"/>
    <w:qFormat/>
    <w:uiPriority w:val="99"/>
    <w:rPr>
      <w:sz w:val="18"/>
      <w:szCs w:val="18"/>
    </w:rPr>
  </w:style>
  <w:style w:type="character" w:customStyle="1" w:styleId="107">
    <w:name w:val="标题 8 Char"/>
    <w:qFormat/>
    <w:uiPriority w:val="9"/>
    <w:rPr>
      <w:rFonts w:ascii="Cambria" w:hAnsi="Cambria" w:eastAsia="宋体" w:cs="Times New Roman"/>
      <w:kern w:val="2"/>
      <w:sz w:val="24"/>
      <w:szCs w:val="24"/>
    </w:rPr>
  </w:style>
  <w:style w:type="character" w:customStyle="1" w:styleId="108">
    <w:name w:val="脚注文本 Char"/>
    <w:qFormat/>
    <w:uiPriority w:val="99"/>
    <w:rPr>
      <w:sz w:val="18"/>
      <w:szCs w:val="18"/>
    </w:rPr>
  </w:style>
  <w:style w:type="character" w:customStyle="1" w:styleId="109">
    <w:name w:val="font51"/>
    <w:qFormat/>
    <w:uiPriority w:val="0"/>
    <w:rPr>
      <w:rFonts w:hint="default" w:ascii="Calibri" w:hAnsi="Calibri" w:cs="Calibri"/>
      <w:color w:val="000000"/>
      <w:sz w:val="21"/>
      <w:szCs w:val="21"/>
      <w:u w:val="none"/>
    </w:rPr>
  </w:style>
  <w:style w:type="character" w:customStyle="1" w:styleId="110">
    <w:name w:val="HTML 预设格式 Char1"/>
    <w:qFormat/>
    <w:uiPriority w:val="0"/>
    <w:rPr>
      <w:rFonts w:ascii="宋体" w:hAnsi="宋体"/>
      <w:sz w:val="24"/>
    </w:rPr>
  </w:style>
  <w:style w:type="character" w:customStyle="1" w:styleId="111">
    <w:name w:val="正文缩进 字符"/>
    <w:qFormat/>
    <w:uiPriority w:val="0"/>
    <w:rPr>
      <w:rFonts w:eastAsia="宋体" w:cs="Times New Roman"/>
      <w:kern w:val="2"/>
      <w:sz w:val="21"/>
      <w:lang w:val="en-US" w:eastAsia="zh-CN" w:bidi="ar-SA"/>
    </w:rPr>
  </w:style>
  <w:style w:type="character" w:customStyle="1" w:styleId="112">
    <w:name w:val="Plain Text Char1"/>
    <w:qFormat/>
    <w:uiPriority w:val="0"/>
    <w:rPr>
      <w:rFonts w:ascii="宋体" w:hAnsi="Courier New" w:cs="Courier New"/>
      <w:kern w:val="2"/>
      <w:sz w:val="21"/>
      <w:szCs w:val="21"/>
    </w:rPr>
  </w:style>
  <w:style w:type="character" w:customStyle="1" w:styleId="113">
    <w:name w:val="纯文本 Char1"/>
    <w:qFormat/>
    <w:uiPriority w:val="99"/>
    <w:rPr>
      <w:rFonts w:ascii="宋体" w:hAnsi="Courier New" w:eastAsia="宋体"/>
      <w:sz w:val="24"/>
      <w:szCs w:val="24"/>
    </w:rPr>
  </w:style>
  <w:style w:type="character" w:customStyle="1" w:styleId="114">
    <w:name w:val="编号1. Char Char Char"/>
    <w:link w:val="115"/>
    <w:qFormat/>
    <w:uiPriority w:val="0"/>
    <w:rPr>
      <w:kern w:val="2"/>
      <w:sz w:val="24"/>
      <w:szCs w:val="24"/>
    </w:rPr>
  </w:style>
  <w:style w:type="paragraph" w:customStyle="1" w:styleId="115">
    <w:name w:val="编号1."/>
    <w:basedOn w:val="1"/>
    <w:link w:val="114"/>
    <w:qFormat/>
    <w:uiPriority w:val="0"/>
    <w:pPr>
      <w:widowControl w:val="0"/>
      <w:tabs>
        <w:tab w:val="left" w:pos="360"/>
        <w:tab w:val="left" w:pos="547"/>
        <w:tab w:val="left" w:pos="1080"/>
      </w:tabs>
      <w:spacing w:before="0" w:after="0" w:afterAutospacing="0" w:line="480" w:lineRule="atLeast"/>
      <w:ind w:left="360" w:right="0" w:hanging="360"/>
    </w:pPr>
    <w:rPr>
      <w:kern w:val="2"/>
      <w:sz w:val="24"/>
      <w:szCs w:val="24"/>
    </w:rPr>
  </w:style>
  <w:style w:type="character" w:customStyle="1" w:styleId="116">
    <w:name w:val="副标题 Char1"/>
    <w:qFormat/>
    <w:uiPriority w:val="11"/>
    <w:rPr>
      <w:rFonts w:ascii="Cambria" w:hAnsi="Cambria" w:cs="Times New Roman"/>
      <w:b/>
      <w:bCs/>
      <w:kern w:val="28"/>
      <w:sz w:val="32"/>
      <w:szCs w:val="32"/>
    </w:rPr>
  </w:style>
  <w:style w:type="character" w:customStyle="1" w:styleId="117">
    <w:name w:val="style351"/>
    <w:qFormat/>
    <w:uiPriority w:val="0"/>
    <w:rPr>
      <w:sz w:val="15"/>
      <w:szCs w:val="15"/>
    </w:rPr>
  </w:style>
  <w:style w:type="character" w:customStyle="1" w:styleId="118">
    <w:name w:val="Char Char20"/>
    <w:qFormat/>
    <w:uiPriority w:val="99"/>
    <w:rPr>
      <w:rFonts w:ascii="Times New Roman" w:hAnsi="Times New Roman" w:eastAsia="宋体" w:cs="Times New Roman"/>
      <w:b/>
      <w:bCs/>
      <w:sz w:val="32"/>
      <w:szCs w:val="32"/>
    </w:rPr>
  </w:style>
  <w:style w:type="character" w:customStyle="1" w:styleId="119">
    <w:name w:val="批注框文本 Char"/>
    <w:semiHidden/>
    <w:qFormat/>
    <w:uiPriority w:val="99"/>
    <w:rPr>
      <w:sz w:val="18"/>
      <w:szCs w:val="18"/>
    </w:rPr>
  </w:style>
  <w:style w:type="character" w:customStyle="1" w:styleId="120">
    <w:name w:val="正文文本 Char1"/>
    <w:qFormat/>
    <w:uiPriority w:val="99"/>
    <w:rPr>
      <w:rFonts w:ascii="Times New Roman" w:hAnsi="Times New Roman" w:eastAsia="宋体" w:cs="Times New Roman"/>
      <w:szCs w:val="24"/>
    </w:rPr>
  </w:style>
  <w:style w:type="character" w:customStyle="1" w:styleId="121">
    <w:name w:val="明显引用 Char"/>
    <w:link w:val="122"/>
    <w:qFormat/>
    <w:locked/>
    <w:uiPriority w:val="99"/>
    <w:rPr>
      <w:b/>
      <w:bCs/>
      <w:i/>
      <w:iCs/>
      <w:color w:val="4F81BD"/>
    </w:rPr>
  </w:style>
  <w:style w:type="paragraph" w:customStyle="1" w:styleId="122">
    <w:name w:val="明显引用1"/>
    <w:basedOn w:val="1"/>
    <w:next w:val="1"/>
    <w:link w:val="121"/>
    <w:qFormat/>
    <w:uiPriority w:val="99"/>
    <w:pPr>
      <w:widowControl w:val="0"/>
      <w:pBdr>
        <w:bottom w:val="single" w:color="4F81BD" w:sz="4" w:space="4"/>
      </w:pBdr>
      <w:spacing w:before="200" w:after="280" w:afterAutospacing="0" w:line="240" w:lineRule="auto"/>
      <w:ind w:left="936" w:right="936" w:firstLine="0"/>
    </w:pPr>
    <w:rPr>
      <w:b/>
      <w:bCs/>
      <w:i/>
      <w:iCs/>
      <w:color w:val="4F81BD"/>
      <w:sz w:val="20"/>
      <w:szCs w:val="20"/>
    </w:rPr>
  </w:style>
  <w:style w:type="character" w:customStyle="1" w:styleId="123">
    <w:name w:val="批注文字 Char2"/>
    <w:qFormat/>
    <w:uiPriority w:val="0"/>
    <w:rPr>
      <w:sz w:val="21"/>
      <w:szCs w:val="24"/>
    </w:rPr>
  </w:style>
  <w:style w:type="character" w:customStyle="1" w:styleId="124">
    <w:name w:val="font01"/>
    <w:qFormat/>
    <w:uiPriority w:val="0"/>
    <w:rPr>
      <w:rFonts w:hint="eastAsia" w:ascii="宋体" w:hAnsi="宋体" w:eastAsia="宋体" w:cs="宋体"/>
      <w:color w:val="000000"/>
      <w:sz w:val="18"/>
      <w:szCs w:val="18"/>
      <w:u w:val="none"/>
    </w:rPr>
  </w:style>
  <w:style w:type="character" w:customStyle="1" w:styleId="125">
    <w:name w:val="font11"/>
    <w:qFormat/>
    <w:uiPriority w:val="0"/>
    <w:rPr>
      <w:rFonts w:hint="eastAsia" w:ascii="宋体" w:hAnsi="宋体" w:eastAsia="宋体" w:cs="宋体"/>
      <w:color w:val="000000"/>
      <w:sz w:val="20"/>
      <w:szCs w:val="20"/>
      <w:u w:val="none"/>
    </w:rPr>
  </w:style>
  <w:style w:type="character" w:customStyle="1" w:styleId="126">
    <w:name w:val="Comment Text Char1"/>
    <w:qFormat/>
    <w:uiPriority w:val="99"/>
    <w:rPr>
      <w:sz w:val="24"/>
      <w:szCs w:val="24"/>
    </w:rPr>
  </w:style>
  <w:style w:type="character" w:customStyle="1" w:styleId="127">
    <w:name w:val="Char Char19"/>
    <w:qFormat/>
    <w:uiPriority w:val="99"/>
    <w:rPr>
      <w:rFonts w:ascii="Arial" w:hAnsi="Arial" w:eastAsia="宋体" w:cs="Arial"/>
      <w:b/>
      <w:bCs/>
      <w:sz w:val="28"/>
      <w:szCs w:val="28"/>
    </w:rPr>
  </w:style>
  <w:style w:type="character" w:customStyle="1" w:styleId="128">
    <w:name w:val="日期 Char2"/>
    <w:semiHidden/>
    <w:qFormat/>
    <w:uiPriority w:val="99"/>
    <w:rPr>
      <w:sz w:val="21"/>
      <w:szCs w:val="21"/>
    </w:rPr>
  </w:style>
  <w:style w:type="character" w:customStyle="1" w:styleId="129">
    <w:name w:val="标题1 Char"/>
    <w:qFormat/>
    <w:locked/>
    <w:uiPriority w:val="0"/>
    <w:rPr>
      <w:rFonts w:eastAsia="宋体"/>
      <w:b/>
      <w:kern w:val="44"/>
      <w:sz w:val="32"/>
      <w:lang w:val="en-US" w:eastAsia="zh-CN"/>
    </w:rPr>
  </w:style>
  <w:style w:type="character" w:customStyle="1" w:styleId="130">
    <w:name w:val="z-窗体底端 字符"/>
    <w:link w:val="131"/>
    <w:qFormat/>
    <w:uiPriority w:val="99"/>
    <w:rPr>
      <w:rFonts w:ascii="Arial" w:hAnsi="Arial" w:cs="Arial"/>
      <w:vanish/>
      <w:kern w:val="2"/>
      <w:sz w:val="16"/>
      <w:szCs w:val="16"/>
    </w:rPr>
  </w:style>
  <w:style w:type="paragraph" w:customStyle="1" w:styleId="131">
    <w:name w:val="_Style 163"/>
    <w:basedOn w:val="1"/>
    <w:next w:val="1"/>
    <w:link w:val="130"/>
    <w:qFormat/>
    <w:uiPriority w:val="99"/>
    <w:pPr>
      <w:widowControl w:val="0"/>
      <w:pBdr>
        <w:top w:val="single" w:color="auto" w:sz="6" w:space="1"/>
      </w:pBdr>
      <w:spacing w:before="0" w:after="0" w:afterAutospacing="0" w:line="240" w:lineRule="auto"/>
      <w:ind w:left="0" w:right="0" w:firstLine="0"/>
      <w:jc w:val="center"/>
    </w:pPr>
    <w:rPr>
      <w:rFonts w:ascii="Arial" w:hAnsi="Arial" w:cs="Arial"/>
      <w:vanish/>
      <w:kern w:val="2"/>
      <w:sz w:val="16"/>
      <w:szCs w:val="16"/>
    </w:rPr>
  </w:style>
  <w:style w:type="character" w:customStyle="1" w:styleId="132">
    <w:name w:val="标题5 Char Char"/>
    <w:link w:val="133"/>
    <w:qFormat/>
    <w:locked/>
    <w:uiPriority w:val="99"/>
    <w:rPr>
      <w:rFonts w:ascii="Arial" w:hAnsi="Arial" w:cs="Arial"/>
      <w:b/>
      <w:bCs/>
      <w:sz w:val="32"/>
      <w:szCs w:val="32"/>
    </w:rPr>
  </w:style>
  <w:style w:type="paragraph" w:customStyle="1" w:styleId="133">
    <w:name w:val="标题5"/>
    <w:basedOn w:val="6"/>
    <w:link w:val="132"/>
    <w:qFormat/>
    <w:uiPriority w:val="99"/>
    <w:pPr>
      <w:keepNext/>
      <w:keepLines/>
      <w:widowControl w:val="0"/>
      <w:spacing w:before="260" w:after="260" w:afterAutospacing="0" w:line="413" w:lineRule="auto"/>
      <w:ind w:left="0" w:right="0" w:firstLine="0"/>
    </w:pPr>
    <w:rPr>
      <w:rFonts w:ascii="Arial" w:hAnsi="Arial" w:cs="Arial"/>
      <w:bCs/>
      <w:sz w:val="32"/>
      <w:szCs w:val="32"/>
    </w:rPr>
  </w:style>
  <w:style w:type="character" w:customStyle="1" w:styleId="134">
    <w:name w:val="font41"/>
    <w:qFormat/>
    <w:uiPriority w:val="0"/>
    <w:rPr>
      <w:rFonts w:hint="eastAsia" w:ascii="宋体" w:hAnsi="宋体" w:eastAsia="宋体" w:cs="宋体"/>
      <w:color w:val="000000"/>
      <w:sz w:val="21"/>
      <w:szCs w:val="21"/>
      <w:u w:val="none"/>
    </w:rPr>
  </w:style>
  <w:style w:type="character" w:customStyle="1" w:styleId="135">
    <w:name w:val="z-窗体顶端 Char1"/>
    <w:qFormat/>
    <w:uiPriority w:val="0"/>
    <w:rPr>
      <w:rFonts w:ascii="Arial" w:hAnsi="Arial" w:eastAsia="宋体" w:cs="Arial"/>
      <w:vanish/>
      <w:sz w:val="16"/>
      <w:szCs w:val="16"/>
    </w:rPr>
  </w:style>
  <w:style w:type="character" w:customStyle="1" w:styleId="136">
    <w:name w:val="样式 超链接 + 仿宋_GB2312 小四 加粗"/>
    <w:qFormat/>
    <w:uiPriority w:val="0"/>
    <w:rPr>
      <w:rFonts w:ascii="仿宋_GB2312" w:hAnsi="仿宋_GB2312" w:eastAsia="黑体"/>
      <w:b/>
      <w:bCs/>
      <w:color w:val="auto"/>
      <w:sz w:val="24"/>
      <w:u w:val="none"/>
    </w:rPr>
  </w:style>
  <w:style w:type="character" w:customStyle="1" w:styleId="137">
    <w:name w:val="font31"/>
    <w:qFormat/>
    <w:uiPriority w:val="0"/>
    <w:rPr>
      <w:rFonts w:hint="eastAsia" w:ascii="宋体" w:hAnsi="宋体" w:eastAsia="宋体" w:cs="宋体"/>
      <w:color w:val="000000"/>
      <w:sz w:val="18"/>
      <w:szCs w:val="18"/>
      <w:u w:val="none"/>
    </w:rPr>
  </w:style>
  <w:style w:type="character" w:customStyle="1" w:styleId="138">
    <w:name w:val="fontstyle01"/>
    <w:qFormat/>
    <w:uiPriority w:val="0"/>
    <w:rPr>
      <w:rFonts w:hint="eastAsia" w:ascii="宋体" w:hAnsi="宋体" w:eastAsia="宋体"/>
      <w:color w:val="000000"/>
      <w:sz w:val="22"/>
      <w:szCs w:val="22"/>
    </w:rPr>
  </w:style>
  <w:style w:type="character" w:customStyle="1" w:styleId="139">
    <w:name w:val="Body Text Indent Char"/>
    <w:qFormat/>
    <w:uiPriority w:val="99"/>
    <w:rPr>
      <w:rFonts w:ascii="宋体" w:hAnsi="宋体" w:eastAsia="宋体" w:cs="宋体"/>
      <w:kern w:val="2"/>
      <w:sz w:val="21"/>
      <w:szCs w:val="21"/>
      <w:lang w:val="en-US" w:eastAsia="zh-CN"/>
    </w:rPr>
  </w:style>
  <w:style w:type="character" w:customStyle="1" w:styleId="140">
    <w:name w:val="Char Char16"/>
    <w:qFormat/>
    <w:uiPriority w:val="0"/>
    <w:rPr>
      <w:rFonts w:eastAsia="宋体"/>
      <w:sz w:val="21"/>
      <w:lang w:val="en-US" w:eastAsia="zh-CN" w:bidi="ar-SA"/>
    </w:rPr>
  </w:style>
  <w:style w:type="character" w:customStyle="1" w:styleId="141">
    <w:name w:val="标题1"/>
    <w:qFormat/>
    <w:uiPriority w:val="0"/>
    <w:rPr>
      <w:rFonts w:ascii="隶书" w:eastAsia="宋体"/>
      <w:color w:val="000000"/>
      <w:sz w:val="24"/>
    </w:rPr>
  </w:style>
  <w:style w:type="character" w:customStyle="1" w:styleId="142">
    <w:name w:val="Char Char9"/>
    <w:qFormat/>
    <w:uiPriority w:val="99"/>
    <w:rPr>
      <w:rFonts w:eastAsia="宋体"/>
      <w:b/>
      <w:bCs/>
      <w:kern w:val="44"/>
      <w:sz w:val="44"/>
      <w:szCs w:val="44"/>
      <w:lang w:val="en-US" w:eastAsia="zh-CN"/>
    </w:rPr>
  </w:style>
  <w:style w:type="character" w:customStyle="1" w:styleId="143">
    <w:name w:val="正文文本缩进 3 Char1"/>
    <w:qFormat/>
    <w:uiPriority w:val="0"/>
    <w:rPr>
      <w:sz w:val="16"/>
      <w:szCs w:val="16"/>
    </w:rPr>
  </w:style>
  <w:style w:type="character" w:customStyle="1" w:styleId="144">
    <w:name w:val="Body Text Indent 2 Char"/>
    <w:qFormat/>
    <w:uiPriority w:val="99"/>
    <w:rPr>
      <w:rFonts w:eastAsia="宋体"/>
      <w:kern w:val="2"/>
      <w:sz w:val="24"/>
      <w:szCs w:val="24"/>
      <w:lang w:val="en-US" w:eastAsia="zh-CN"/>
    </w:rPr>
  </w:style>
  <w:style w:type="character" w:customStyle="1" w:styleId="145">
    <w:name w:val="style6"/>
    <w:qFormat/>
    <w:uiPriority w:val="0"/>
  </w:style>
  <w:style w:type="character" w:customStyle="1" w:styleId="146">
    <w:name w:val="Heading 5 Char"/>
    <w:qFormat/>
    <w:uiPriority w:val="99"/>
    <w:rPr>
      <w:rFonts w:eastAsia="宋体"/>
      <w:b/>
      <w:bCs/>
      <w:kern w:val="2"/>
      <w:sz w:val="28"/>
      <w:szCs w:val="28"/>
      <w:lang w:val="en-US" w:eastAsia="zh-CN"/>
    </w:rPr>
  </w:style>
  <w:style w:type="character" w:customStyle="1" w:styleId="147">
    <w:name w:val="标题 5 Char1"/>
    <w:qFormat/>
    <w:uiPriority w:val="0"/>
    <w:rPr>
      <w:rFonts w:ascii="Times New Roman" w:hAnsi="Times New Roman" w:eastAsia="宋体" w:cs="Times New Roman"/>
      <w:b/>
      <w:bCs/>
      <w:kern w:val="2"/>
      <w:sz w:val="28"/>
      <w:szCs w:val="28"/>
    </w:rPr>
  </w:style>
  <w:style w:type="character" w:customStyle="1" w:styleId="148">
    <w:name w:val="Heading 3 Char1"/>
    <w:qFormat/>
    <w:uiPriority w:val="99"/>
    <w:rPr>
      <w:rFonts w:eastAsia="宋体"/>
      <w:b/>
      <w:bCs/>
      <w:kern w:val="2"/>
      <w:sz w:val="32"/>
      <w:szCs w:val="32"/>
      <w:lang w:val="en-US" w:eastAsia="zh-CN"/>
    </w:rPr>
  </w:style>
  <w:style w:type="character" w:customStyle="1" w:styleId="149">
    <w:name w:val="Title Char"/>
    <w:qFormat/>
    <w:uiPriority w:val="99"/>
    <w:rPr>
      <w:rFonts w:ascii="Cambria" w:hAnsi="Cambria" w:cs="Cambria"/>
      <w:b/>
      <w:bCs/>
      <w:sz w:val="32"/>
      <w:szCs w:val="32"/>
    </w:rPr>
  </w:style>
  <w:style w:type="character" w:customStyle="1" w:styleId="150">
    <w:name w:val="3zw"/>
    <w:qFormat/>
    <w:uiPriority w:val="0"/>
  </w:style>
  <w:style w:type="character" w:customStyle="1" w:styleId="151">
    <w:name w:val="超链接_0"/>
    <w:qFormat/>
    <w:uiPriority w:val="0"/>
    <w:rPr>
      <w:rFonts w:ascii="Calibri" w:hAnsi="Calibri"/>
      <w:color w:val="0000FF"/>
      <w:u w:val="single"/>
      <w:lang w:val="en-US" w:eastAsia="zh-CN"/>
    </w:rPr>
  </w:style>
  <w:style w:type="character" w:customStyle="1" w:styleId="152">
    <w:name w:val="Char Char22"/>
    <w:qFormat/>
    <w:uiPriority w:val="99"/>
    <w:rPr>
      <w:rFonts w:ascii="Times New Roman" w:hAnsi="Times New Roman" w:eastAsia="宋体" w:cs="Times New Roman"/>
      <w:b/>
      <w:bCs/>
      <w:kern w:val="44"/>
      <w:sz w:val="44"/>
      <w:szCs w:val="44"/>
    </w:rPr>
  </w:style>
  <w:style w:type="character" w:customStyle="1" w:styleId="153">
    <w:name w:val="批注主题 Char1"/>
    <w:qFormat/>
    <w:uiPriority w:val="99"/>
  </w:style>
  <w:style w:type="character" w:customStyle="1" w:styleId="154">
    <w:name w:val="lb1"/>
    <w:qFormat/>
    <w:uiPriority w:val="0"/>
    <w:rPr>
      <w:rFonts w:hint="default"/>
      <w:b/>
      <w:bCs/>
      <w:color w:val="0851A5"/>
      <w:sz w:val="27"/>
      <w:szCs w:val="27"/>
    </w:rPr>
  </w:style>
  <w:style w:type="character" w:customStyle="1" w:styleId="155">
    <w:name w:val="正文文本缩进 Char1"/>
    <w:qFormat/>
    <w:uiPriority w:val="99"/>
    <w:rPr>
      <w:rFonts w:eastAsia="宋体" w:cs="Times New Roman"/>
      <w:sz w:val="24"/>
      <w:szCs w:val="24"/>
    </w:rPr>
  </w:style>
  <w:style w:type="character" w:customStyle="1" w:styleId="156">
    <w:name w:val="标题 1.1 Char"/>
    <w:qFormat/>
    <w:uiPriority w:val="0"/>
    <w:rPr>
      <w:rFonts w:ascii="Arial" w:hAnsi="Arial" w:eastAsia="黑体" w:cs="Times New Roman"/>
      <w:b/>
      <w:bCs/>
      <w:kern w:val="2"/>
      <w:sz w:val="32"/>
      <w:szCs w:val="32"/>
      <w:lang w:val="en-US" w:eastAsia="zh-CN" w:bidi="ar-SA"/>
    </w:rPr>
  </w:style>
  <w:style w:type="character" w:customStyle="1" w:styleId="157">
    <w:name w:val="日期 Char1"/>
    <w:qFormat/>
    <w:uiPriority w:val="99"/>
    <w:rPr>
      <w:szCs w:val="24"/>
    </w:rPr>
  </w:style>
  <w:style w:type="character" w:customStyle="1" w:styleId="158">
    <w:name w:val="标题 4 Char1"/>
    <w:qFormat/>
    <w:uiPriority w:val="0"/>
    <w:rPr>
      <w:rFonts w:ascii="Cambria" w:hAnsi="Cambria" w:eastAsia="宋体" w:cs="Times New Roman"/>
      <w:b/>
      <w:bCs/>
      <w:kern w:val="2"/>
      <w:sz w:val="28"/>
      <w:szCs w:val="28"/>
    </w:rPr>
  </w:style>
  <w:style w:type="character" w:customStyle="1" w:styleId="159">
    <w:name w:val="font91"/>
    <w:qFormat/>
    <w:uiPriority w:val="0"/>
    <w:rPr>
      <w:rFonts w:hint="eastAsia" w:ascii="宋体" w:hAnsi="宋体" w:eastAsia="宋体" w:cs="宋体"/>
      <w:color w:val="000000"/>
      <w:sz w:val="18"/>
      <w:szCs w:val="18"/>
      <w:u w:val="none"/>
    </w:rPr>
  </w:style>
  <w:style w:type="character" w:customStyle="1" w:styleId="160">
    <w:name w:val="正文（首行缩进两字） Char Char"/>
    <w:qFormat/>
    <w:uiPriority w:val="0"/>
    <w:rPr>
      <w:kern w:val="2"/>
      <w:sz w:val="21"/>
    </w:rPr>
  </w:style>
  <w:style w:type="character" w:customStyle="1" w:styleId="161">
    <w:name w:val="标题 1 Char2"/>
    <w:qFormat/>
    <w:uiPriority w:val="0"/>
    <w:rPr>
      <w:rFonts w:ascii="Times New Roman" w:hAnsi="Times New Roman" w:eastAsia="宋体" w:cs="Times New Roman"/>
      <w:b/>
      <w:bCs/>
      <w:kern w:val="44"/>
      <w:sz w:val="44"/>
      <w:szCs w:val="44"/>
    </w:rPr>
  </w:style>
  <w:style w:type="character" w:customStyle="1" w:styleId="162">
    <w:name w:val="fontstyle31"/>
    <w:qFormat/>
    <w:uiPriority w:val="0"/>
    <w:rPr>
      <w:rFonts w:hint="eastAsia" w:ascii="黑体" w:hAnsi="黑体" w:eastAsia="黑体"/>
      <w:color w:val="000000"/>
      <w:sz w:val="28"/>
      <w:szCs w:val="28"/>
    </w:rPr>
  </w:style>
  <w:style w:type="character" w:customStyle="1" w:styleId="163">
    <w:name w:val="标题 Char1"/>
    <w:qFormat/>
    <w:uiPriority w:val="99"/>
    <w:rPr>
      <w:rFonts w:ascii="Cambria" w:hAnsi="Cambria" w:eastAsia="宋体" w:cs="Times New Roman"/>
      <w:b/>
      <w:bCs/>
      <w:sz w:val="32"/>
      <w:szCs w:val="32"/>
    </w:rPr>
  </w:style>
  <w:style w:type="character" w:customStyle="1" w:styleId="164">
    <w:name w:val="纯文本 字符1"/>
    <w:qFormat/>
    <w:uiPriority w:val="99"/>
    <w:rPr>
      <w:rFonts w:ascii="宋体" w:hAnsi="Courier New" w:eastAsia="宋体" w:cs="Courier New"/>
      <w:kern w:val="2"/>
      <w:sz w:val="21"/>
      <w:szCs w:val="21"/>
      <w:lang w:val="en-US" w:eastAsia="zh-CN" w:bidi="ar-SA"/>
    </w:rPr>
  </w:style>
  <w:style w:type="character" w:customStyle="1" w:styleId="165">
    <w:name w:val="Char Char181"/>
    <w:qFormat/>
    <w:uiPriority w:val="99"/>
    <w:rPr>
      <w:b/>
      <w:bCs/>
      <w:kern w:val="44"/>
      <w:sz w:val="44"/>
      <w:szCs w:val="44"/>
    </w:rPr>
  </w:style>
  <w:style w:type="character" w:customStyle="1" w:styleId="166">
    <w:name w:val="表格文字图表文字 Char"/>
    <w:link w:val="167"/>
    <w:qFormat/>
    <w:uiPriority w:val="0"/>
    <w:rPr>
      <w:lang w:val="zh-CN"/>
    </w:rPr>
  </w:style>
  <w:style w:type="paragraph" w:customStyle="1" w:styleId="167">
    <w:name w:val="表格文字图表文字"/>
    <w:basedOn w:val="1"/>
    <w:link w:val="166"/>
    <w:qFormat/>
    <w:uiPriority w:val="0"/>
    <w:pPr>
      <w:widowControl w:val="0"/>
      <w:snapToGrid w:val="0"/>
      <w:spacing w:before="0" w:after="0" w:afterAutospacing="0" w:line="240" w:lineRule="auto"/>
      <w:ind w:left="0" w:right="0" w:firstLine="0"/>
      <w:jc w:val="center"/>
    </w:pPr>
    <w:rPr>
      <w:sz w:val="20"/>
      <w:szCs w:val="20"/>
      <w:lang w:val="zh-CN"/>
    </w:rPr>
  </w:style>
  <w:style w:type="character" w:customStyle="1" w:styleId="168">
    <w:name w:val="脚注文本 Char2"/>
    <w:qFormat/>
    <w:uiPriority w:val="0"/>
    <w:rPr>
      <w:sz w:val="18"/>
      <w:szCs w:val="18"/>
    </w:rPr>
  </w:style>
  <w:style w:type="character" w:customStyle="1" w:styleId="169">
    <w:name w:val="页脚 字符1"/>
    <w:qFormat/>
    <w:locked/>
    <w:uiPriority w:val="99"/>
    <w:rPr>
      <w:sz w:val="18"/>
      <w:szCs w:val="18"/>
      <w:lang w:val="zh-CN"/>
    </w:rPr>
  </w:style>
  <w:style w:type="character" w:customStyle="1" w:styleId="170">
    <w:name w:val="Header Char1"/>
    <w:qFormat/>
    <w:uiPriority w:val="0"/>
    <w:rPr>
      <w:kern w:val="2"/>
      <w:sz w:val="18"/>
      <w:szCs w:val="18"/>
    </w:rPr>
  </w:style>
  <w:style w:type="character" w:customStyle="1" w:styleId="171">
    <w:name w:val="Char Char6"/>
    <w:qFormat/>
    <w:uiPriority w:val="99"/>
    <w:rPr>
      <w:rFonts w:eastAsia="宋体"/>
      <w:b/>
      <w:bCs/>
      <w:kern w:val="44"/>
      <w:sz w:val="44"/>
      <w:szCs w:val="44"/>
      <w:lang w:val="en-US" w:eastAsia="zh-CN"/>
    </w:rPr>
  </w:style>
  <w:style w:type="character" w:customStyle="1" w:styleId="172">
    <w:name w:val="文档结构图 Char"/>
    <w:semiHidden/>
    <w:qFormat/>
    <w:uiPriority w:val="99"/>
    <w:rPr>
      <w:rFonts w:ascii="宋体"/>
      <w:sz w:val="18"/>
      <w:szCs w:val="18"/>
    </w:rPr>
  </w:style>
  <w:style w:type="character" w:customStyle="1" w:styleId="173">
    <w:name w:val="Footnote Text Char"/>
    <w:qFormat/>
    <w:uiPriority w:val="99"/>
    <w:rPr>
      <w:rFonts w:eastAsia="宋体"/>
      <w:sz w:val="18"/>
      <w:szCs w:val="18"/>
      <w:lang w:val="en-US" w:eastAsia="zh-CN"/>
    </w:rPr>
  </w:style>
  <w:style w:type="character" w:customStyle="1" w:styleId="174">
    <w:name w:val="font111"/>
    <w:qFormat/>
    <w:uiPriority w:val="0"/>
    <w:rPr>
      <w:rFonts w:hint="eastAsia" w:ascii="宋体" w:hAnsi="宋体" w:eastAsia="宋体" w:cs="宋体"/>
      <w:color w:val="000000"/>
      <w:sz w:val="18"/>
      <w:szCs w:val="18"/>
      <w:u w:val="none"/>
    </w:rPr>
  </w:style>
  <w:style w:type="character" w:customStyle="1" w:styleId="175">
    <w:name w:val="编号1. Char Char"/>
    <w:qFormat/>
    <w:uiPriority w:val="0"/>
    <w:rPr>
      <w:rFonts w:ascii="Times New Roman" w:hAnsi="Times New Roman" w:eastAsia="宋体" w:cs="Times New Roman"/>
      <w:sz w:val="24"/>
      <w:szCs w:val="24"/>
    </w:rPr>
  </w:style>
  <w:style w:type="character" w:customStyle="1" w:styleId="176">
    <w:name w:val="Char Char18"/>
    <w:qFormat/>
    <w:uiPriority w:val="99"/>
    <w:rPr>
      <w:rFonts w:ascii="Times New Roman" w:hAnsi="Times New Roman" w:eastAsia="宋体" w:cs="Times New Roman"/>
      <w:b/>
      <w:bCs/>
      <w:sz w:val="28"/>
      <w:szCs w:val="28"/>
    </w:rPr>
  </w:style>
  <w:style w:type="character" w:customStyle="1" w:styleId="177">
    <w:name w:val="Char Char91"/>
    <w:qFormat/>
    <w:uiPriority w:val="99"/>
    <w:rPr>
      <w:rFonts w:eastAsia="宋体"/>
      <w:b/>
      <w:bCs/>
      <w:kern w:val="44"/>
      <w:sz w:val="44"/>
      <w:szCs w:val="44"/>
      <w:lang w:val="en-US" w:eastAsia="zh-CN"/>
    </w:rPr>
  </w:style>
  <w:style w:type="character" w:customStyle="1" w:styleId="178">
    <w:name w:val="16"/>
    <w:qFormat/>
    <w:uiPriority w:val="0"/>
    <w:rPr>
      <w:rFonts w:hint="default" w:ascii="Times New Roman" w:hAnsi="Times New Roman" w:cs="Times New Roman"/>
      <w:color w:val="0000FF"/>
      <w:u w:val="single"/>
    </w:rPr>
  </w:style>
  <w:style w:type="character" w:customStyle="1" w:styleId="179">
    <w:name w:val="列出段落 Char"/>
    <w:link w:val="180"/>
    <w:qFormat/>
    <w:uiPriority w:val="0"/>
    <w:rPr>
      <w:rFonts w:ascii="Calibri" w:hAnsi="Calibri"/>
      <w:sz w:val="21"/>
      <w:szCs w:val="21"/>
    </w:rPr>
  </w:style>
  <w:style w:type="paragraph" w:styleId="180">
    <w:name w:val="List Paragraph"/>
    <w:basedOn w:val="1"/>
    <w:link w:val="179"/>
    <w:qFormat/>
    <w:uiPriority w:val="34"/>
    <w:pPr>
      <w:ind w:firstLine="200"/>
    </w:pPr>
    <w:rPr>
      <w:rFonts w:ascii="Calibri" w:hAnsi="Calibri"/>
    </w:rPr>
  </w:style>
  <w:style w:type="character" w:customStyle="1" w:styleId="181">
    <w:name w:val="Comment Subject Char"/>
    <w:qFormat/>
    <w:uiPriority w:val="99"/>
    <w:rPr>
      <w:b/>
      <w:bCs/>
      <w:sz w:val="24"/>
      <w:szCs w:val="24"/>
    </w:rPr>
  </w:style>
  <w:style w:type="character" w:customStyle="1" w:styleId="182">
    <w:name w:val="HTML 预设格式 Char"/>
    <w:qFormat/>
    <w:uiPriority w:val="0"/>
    <w:rPr>
      <w:rFonts w:ascii="Courier New" w:hAnsi="Courier New" w:cs="Courier New"/>
      <w:kern w:val="2"/>
    </w:rPr>
  </w:style>
  <w:style w:type="character" w:customStyle="1" w:styleId="183">
    <w:name w:val="style41"/>
    <w:qFormat/>
    <w:uiPriority w:val="0"/>
    <w:rPr>
      <w:rFonts w:hint="eastAsia" w:ascii="宋体" w:hAnsi="宋体" w:eastAsia="宋体"/>
      <w:sz w:val="18"/>
    </w:rPr>
  </w:style>
  <w:style w:type="character" w:customStyle="1" w:styleId="184">
    <w:name w:val="fontblank12"/>
    <w:qFormat/>
    <w:uiPriority w:val="0"/>
  </w:style>
  <w:style w:type="character" w:customStyle="1" w:styleId="185">
    <w:name w:val="正文文本缩进 2 Char1"/>
    <w:qFormat/>
    <w:uiPriority w:val="99"/>
    <w:rPr>
      <w:szCs w:val="24"/>
    </w:rPr>
  </w:style>
  <w:style w:type="character" w:customStyle="1" w:styleId="186">
    <w:name w:val="标题4 Char Char"/>
    <w:link w:val="187"/>
    <w:qFormat/>
    <w:locked/>
    <w:uiPriority w:val="99"/>
    <w:rPr>
      <w:rFonts w:ascii="Arial" w:hAnsi="Arial" w:cs="Arial"/>
      <w:b/>
      <w:bCs/>
      <w:sz w:val="32"/>
      <w:szCs w:val="32"/>
    </w:rPr>
  </w:style>
  <w:style w:type="paragraph" w:customStyle="1" w:styleId="187">
    <w:name w:val="标题4"/>
    <w:basedOn w:val="5"/>
    <w:next w:val="21"/>
    <w:link w:val="186"/>
    <w:qFormat/>
    <w:uiPriority w:val="99"/>
    <w:pPr>
      <w:keepNext/>
      <w:keepLines/>
      <w:widowControl w:val="0"/>
      <w:spacing w:before="60" w:after="60" w:afterAutospacing="0" w:line="413" w:lineRule="auto"/>
      <w:ind w:left="0" w:right="0" w:firstLine="0"/>
    </w:pPr>
    <w:rPr>
      <w:rFonts w:eastAsia="宋体" w:cs="Arial"/>
      <w:bCs/>
    </w:rPr>
  </w:style>
  <w:style w:type="character" w:customStyle="1" w:styleId="188">
    <w:name w:val="标题 9 Char1"/>
    <w:qFormat/>
    <w:uiPriority w:val="0"/>
    <w:rPr>
      <w:rFonts w:ascii="Arial" w:hAnsi="Arial" w:eastAsia="黑体"/>
      <w:sz w:val="21"/>
    </w:rPr>
  </w:style>
  <w:style w:type="character" w:customStyle="1" w:styleId="189">
    <w:name w:val="明显强调1"/>
    <w:qFormat/>
    <w:uiPriority w:val="99"/>
    <w:rPr>
      <w:b/>
      <w:bCs/>
      <w:i/>
      <w:iCs/>
      <w:color w:val="4F81BD"/>
    </w:rPr>
  </w:style>
  <w:style w:type="character" w:customStyle="1" w:styleId="190">
    <w:name w:val="正文文本 2 Char"/>
    <w:qFormat/>
    <w:uiPriority w:val="0"/>
    <w:rPr>
      <w:rFonts w:ascii="Times New Roman" w:hAnsi="Times New Roman" w:eastAsia="宋体" w:cs="Times New Roman"/>
    </w:rPr>
  </w:style>
  <w:style w:type="character" w:customStyle="1" w:styleId="191">
    <w:name w:val="标题 Char3"/>
    <w:qFormat/>
    <w:uiPriority w:val="10"/>
    <w:rPr>
      <w:rFonts w:ascii="Cambria" w:hAnsi="Cambria" w:cs="Times New Roman"/>
      <w:b/>
      <w:bCs/>
      <w:sz w:val="32"/>
      <w:szCs w:val="32"/>
    </w:rPr>
  </w:style>
  <w:style w:type="character" w:customStyle="1" w:styleId="192">
    <w:name w:val="明显参考1"/>
    <w:qFormat/>
    <w:uiPriority w:val="99"/>
    <w:rPr>
      <w:b/>
      <w:bCs/>
      <w:smallCaps/>
      <w:color w:val="auto"/>
      <w:spacing w:val="5"/>
      <w:u w:val="single"/>
    </w:rPr>
  </w:style>
  <w:style w:type="character" w:customStyle="1" w:styleId="193">
    <w:name w:val="Body Text Indent Char1"/>
    <w:qFormat/>
    <w:uiPriority w:val="0"/>
    <w:rPr>
      <w:kern w:val="2"/>
      <w:sz w:val="21"/>
      <w:szCs w:val="24"/>
    </w:rPr>
  </w:style>
  <w:style w:type="character" w:customStyle="1" w:styleId="194">
    <w:name w:val="书籍标题1"/>
    <w:qFormat/>
    <w:uiPriority w:val="99"/>
    <w:rPr>
      <w:b/>
      <w:bCs/>
      <w:smallCaps/>
      <w:spacing w:val="5"/>
    </w:rPr>
  </w:style>
  <w:style w:type="character" w:customStyle="1" w:styleId="195">
    <w:name w:val="引用 Char1"/>
    <w:qFormat/>
    <w:uiPriority w:val="99"/>
    <w:rPr>
      <w:rFonts w:ascii="Times New Roman" w:hAnsi="Times New Roman" w:eastAsia="宋体" w:cs="Times New Roman"/>
      <w:i/>
      <w:iCs/>
      <w:color w:val="000000"/>
      <w:sz w:val="24"/>
      <w:szCs w:val="24"/>
    </w:rPr>
  </w:style>
  <w:style w:type="character" w:customStyle="1" w:styleId="196">
    <w:name w:val="正文首行缩进 Char1"/>
    <w:qFormat/>
    <w:uiPriority w:val="0"/>
  </w:style>
  <w:style w:type="character" w:customStyle="1" w:styleId="197">
    <w:name w:val="15"/>
    <w:qFormat/>
    <w:uiPriority w:val="0"/>
    <w:rPr>
      <w:rFonts w:hint="default" w:ascii="Times New Roman" w:hAnsi="Times New Roman" w:cs="Times New Roman"/>
      <w:color w:val="0000FF"/>
      <w:u w:val="single"/>
    </w:rPr>
  </w:style>
  <w:style w:type="character" w:customStyle="1" w:styleId="198">
    <w:name w:val="标题 3 Char1"/>
    <w:qFormat/>
    <w:uiPriority w:val="0"/>
    <w:rPr>
      <w:rFonts w:eastAsia="宋体"/>
      <w:kern w:val="2"/>
      <w:sz w:val="24"/>
      <w:lang w:val="en-US" w:eastAsia="zh-CN"/>
    </w:rPr>
  </w:style>
  <w:style w:type="character" w:customStyle="1" w:styleId="199">
    <w:name w:val="正文（首行缩进两字） Char111"/>
    <w:qFormat/>
    <w:uiPriority w:val="0"/>
    <w:rPr>
      <w:rFonts w:eastAsia="宋体"/>
      <w:kern w:val="2"/>
      <w:sz w:val="21"/>
      <w:lang w:val="en-US" w:eastAsia="zh-CN" w:bidi="ar-SA"/>
    </w:rPr>
  </w:style>
  <w:style w:type="character" w:customStyle="1" w:styleId="200">
    <w:name w:val="批注主题 Char"/>
    <w:semiHidden/>
    <w:qFormat/>
    <w:uiPriority w:val="99"/>
    <w:rPr>
      <w:b/>
      <w:sz w:val="21"/>
      <w:szCs w:val="21"/>
    </w:rPr>
  </w:style>
  <w:style w:type="character" w:customStyle="1" w:styleId="201">
    <w:name w:val="批注框文本 Char1"/>
    <w:qFormat/>
    <w:uiPriority w:val="99"/>
    <w:rPr>
      <w:sz w:val="18"/>
      <w:szCs w:val="18"/>
    </w:rPr>
  </w:style>
  <w:style w:type="character" w:customStyle="1" w:styleId="202">
    <w:name w:val="不明显强调1"/>
    <w:qFormat/>
    <w:uiPriority w:val="99"/>
    <w:rPr>
      <w:i/>
      <w:iCs/>
      <w:color w:val="808080"/>
    </w:rPr>
  </w:style>
  <w:style w:type="character" w:customStyle="1" w:styleId="203">
    <w:name w:val="标题 1 Char Char Char Char Char Char Char Char Char Char Char Char Char Char Char Char Char Char Char Char1"/>
    <w:qFormat/>
    <w:uiPriority w:val="0"/>
    <w:rPr>
      <w:rFonts w:eastAsia="宋体"/>
      <w:b/>
      <w:bCs/>
      <w:color w:val="FF0000"/>
      <w:kern w:val="2"/>
      <w:sz w:val="21"/>
      <w:szCs w:val="24"/>
      <w:lang w:val="en-US" w:eastAsia="zh-CN" w:bidi="ar-SA"/>
    </w:rPr>
  </w:style>
  <w:style w:type="character" w:customStyle="1" w:styleId="204">
    <w:name w:val="Footer Char"/>
    <w:qFormat/>
    <w:uiPriority w:val="99"/>
    <w:rPr>
      <w:rFonts w:eastAsia="宋体"/>
      <w:kern w:val="2"/>
      <w:sz w:val="18"/>
      <w:szCs w:val="18"/>
      <w:lang w:val="en-US" w:eastAsia="zh-CN"/>
    </w:rPr>
  </w:style>
  <w:style w:type="character" w:customStyle="1" w:styleId="205">
    <w:name w:val="fontstyle21"/>
    <w:qFormat/>
    <w:uiPriority w:val="0"/>
    <w:rPr>
      <w:rFonts w:hint="default" w:ascii="Times New Roman" w:hAnsi="Times New Roman" w:cs="Times New Roman"/>
      <w:b/>
      <w:bCs/>
      <w:color w:val="000000"/>
      <w:sz w:val="22"/>
      <w:szCs w:val="22"/>
    </w:rPr>
  </w:style>
  <w:style w:type="character" w:customStyle="1" w:styleId="206">
    <w:name w:val="正文（首行缩进两字） Char11"/>
    <w:qFormat/>
    <w:uiPriority w:val="0"/>
    <w:rPr>
      <w:rFonts w:eastAsia="宋体"/>
      <w:kern w:val="2"/>
      <w:sz w:val="21"/>
      <w:lang w:val="en-US" w:eastAsia="zh-CN" w:bidi="ar-SA"/>
    </w:rPr>
  </w:style>
  <w:style w:type="character" w:customStyle="1" w:styleId="207">
    <w:name w:val="标题 3 Char3"/>
    <w:qFormat/>
    <w:uiPriority w:val="0"/>
    <w:rPr>
      <w:rFonts w:eastAsia="宋体"/>
      <w:kern w:val="2"/>
      <w:sz w:val="24"/>
      <w:lang w:val="en-US" w:eastAsia="zh-CN" w:bidi="ar-SA"/>
    </w:rPr>
  </w:style>
  <w:style w:type="character" w:customStyle="1" w:styleId="208">
    <w:name w:val="Document Map Char"/>
    <w:qFormat/>
    <w:uiPriority w:val="99"/>
    <w:rPr>
      <w:rFonts w:eastAsia="宋体"/>
      <w:kern w:val="2"/>
      <w:sz w:val="24"/>
      <w:szCs w:val="24"/>
      <w:lang w:val="en-US" w:eastAsia="zh-CN"/>
    </w:rPr>
  </w:style>
  <w:style w:type="character" w:customStyle="1" w:styleId="209">
    <w:name w:val="标题 Char2"/>
    <w:qFormat/>
    <w:uiPriority w:val="99"/>
    <w:rPr>
      <w:rFonts w:ascii="Cambria" w:hAnsi="Cambria" w:eastAsia="宋体" w:cs="Cambria"/>
      <w:b/>
      <w:bCs/>
      <w:sz w:val="32"/>
      <w:szCs w:val="32"/>
    </w:rPr>
  </w:style>
  <w:style w:type="character" w:customStyle="1" w:styleId="210">
    <w:name w:val="Heading 1 Char"/>
    <w:qFormat/>
    <w:uiPriority w:val="99"/>
    <w:rPr>
      <w:rFonts w:eastAsia="宋体"/>
      <w:b/>
      <w:bCs/>
      <w:kern w:val="44"/>
      <w:sz w:val="44"/>
      <w:szCs w:val="44"/>
      <w:lang w:val="en-US" w:eastAsia="zh-CN"/>
    </w:rPr>
  </w:style>
  <w:style w:type="character" w:customStyle="1" w:styleId="211">
    <w:name w:val="普通文字1 Char"/>
    <w:qFormat/>
    <w:uiPriority w:val="0"/>
    <w:rPr>
      <w:rFonts w:ascii="宋体" w:hAnsi="Courier New" w:eastAsia="宋体"/>
      <w:kern w:val="2"/>
      <w:sz w:val="21"/>
      <w:lang w:val="en-US" w:eastAsia="zh-CN" w:bidi="ar-SA"/>
    </w:rPr>
  </w:style>
  <w:style w:type="character" w:customStyle="1" w:styleId="212">
    <w:name w:val="明显引用 Char1"/>
    <w:qFormat/>
    <w:uiPriority w:val="99"/>
    <w:rPr>
      <w:rFonts w:ascii="Times New Roman" w:hAnsi="Times New Roman" w:eastAsia="宋体" w:cs="Times New Roman"/>
      <w:b/>
      <w:bCs/>
      <w:i/>
      <w:iCs/>
      <w:color w:val="4F81BD"/>
      <w:sz w:val="24"/>
      <w:szCs w:val="24"/>
    </w:rPr>
  </w:style>
  <w:style w:type="character" w:customStyle="1" w:styleId="213">
    <w:name w:val="Comment Text Char"/>
    <w:qFormat/>
    <w:uiPriority w:val="99"/>
    <w:rPr>
      <w:sz w:val="24"/>
      <w:szCs w:val="24"/>
    </w:rPr>
  </w:style>
  <w:style w:type="character" w:customStyle="1" w:styleId="214">
    <w:name w:val="正文文本 2 Char1"/>
    <w:qFormat/>
    <w:uiPriority w:val="0"/>
    <w:rPr>
      <w:szCs w:val="24"/>
    </w:rPr>
  </w:style>
  <w:style w:type="character" w:customStyle="1" w:styleId="215">
    <w:name w:val="Date Char"/>
    <w:qFormat/>
    <w:uiPriority w:val="99"/>
    <w:rPr>
      <w:rFonts w:eastAsia="宋体"/>
      <w:kern w:val="2"/>
      <w:sz w:val="24"/>
      <w:szCs w:val="24"/>
      <w:lang w:val="en-US" w:eastAsia="zh-CN"/>
    </w:rPr>
  </w:style>
  <w:style w:type="character" w:customStyle="1" w:styleId="216">
    <w:name w:val="纯文本 Char2"/>
    <w:qFormat/>
    <w:uiPriority w:val="0"/>
    <w:rPr>
      <w:rFonts w:ascii="宋体" w:hAnsi="Courier New" w:eastAsia="宋体" w:cs="Courier New"/>
      <w:kern w:val="2"/>
      <w:sz w:val="21"/>
      <w:szCs w:val="21"/>
    </w:rPr>
  </w:style>
  <w:style w:type="character" w:customStyle="1" w:styleId="217">
    <w:name w:val="font21"/>
    <w:qFormat/>
    <w:uiPriority w:val="0"/>
    <w:rPr>
      <w:rFonts w:hint="eastAsia" w:ascii="宋体" w:hAnsi="宋体" w:eastAsia="宋体" w:cs="宋体"/>
      <w:color w:val="000000"/>
      <w:sz w:val="21"/>
      <w:szCs w:val="21"/>
      <w:u w:val="none"/>
    </w:rPr>
  </w:style>
  <w:style w:type="character" w:customStyle="1" w:styleId="218">
    <w:name w:val="main5"/>
    <w:qFormat/>
    <w:uiPriority w:val="0"/>
    <w:rPr>
      <w:color w:val="000000"/>
      <w:sz w:val="20"/>
      <w:szCs w:val="20"/>
    </w:rPr>
  </w:style>
  <w:style w:type="character" w:customStyle="1" w:styleId="219">
    <w:name w:val="标题 2 Char3"/>
    <w:qFormat/>
    <w:uiPriority w:val="0"/>
    <w:rPr>
      <w:rFonts w:ascii="Calibri Light" w:hAnsi="Calibri Light" w:eastAsia="宋体"/>
      <w:b/>
      <w:bCs/>
      <w:kern w:val="2"/>
      <w:sz w:val="32"/>
      <w:szCs w:val="32"/>
      <w:lang w:val="en-US" w:eastAsia="zh-CN" w:bidi="ar-SA"/>
    </w:rPr>
  </w:style>
  <w:style w:type="character" w:customStyle="1" w:styleId="220">
    <w:name w:val="批注文字 Char"/>
    <w:qFormat/>
    <w:uiPriority w:val="99"/>
    <w:rPr>
      <w:sz w:val="21"/>
      <w:szCs w:val="21"/>
    </w:rPr>
  </w:style>
  <w:style w:type="character" w:customStyle="1" w:styleId="221">
    <w:name w:val="标题 2 Char"/>
    <w:qFormat/>
    <w:uiPriority w:val="99"/>
    <w:rPr>
      <w:rFonts w:ascii="Arial" w:hAnsi="Arial" w:eastAsia="黑体"/>
      <w:b/>
      <w:sz w:val="32"/>
      <w:szCs w:val="32"/>
    </w:rPr>
  </w:style>
  <w:style w:type="character" w:customStyle="1" w:styleId="222">
    <w:name w:val="Char Char1"/>
    <w:qFormat/>
    <w:uiPriority w:val="0"/>
    <w:rPr>
      <w:rFonts w:ascii="宋体" w:hAnsi="Courier New" w:eastAsia="宋体"/>
      <w:kern w:val="2"/>
      <w:sz w:val="21"/>
      <w:lang w:val="en-US" w:eastAsia="zh-CN" w:bidi="ar-SA"/>
    </w:rPr>
  </w:style>
  <w:style w:type="character" w:customStyle="1" w:styleId="223">
    <w:name w:val="标题2"/>
    <w:qFormat/>
    <w:uiPriority w:val="0"/>
    <w:rPr>
      <w:rFonts w:ascii="隶书" w:eastAsia="隶书"/>
      <w:b/>
      <w:color w:val="000000"/>
      <w:sz w:val="36"/>
    </w:rPr>
  </w:style>
  <w:style w:type="character" w:customStyle="1" w:styleId="224">
    <w:name w:val="textcontents"/>
    <w:qFormat/>
    <w:uiPriority w:val="99"/>
  </w:style>
  <w:style w:type="character" w:customStyle="1" w:styleId="225">
    <w:name w:val="表格正文 Char"/>
    <w:link w:val="226"/>
    <w:qFormat/>
    <w:uiPriority w:val="0"/>
    <w:rPr>
      <w:rFonts w:cs="Times"/>
      <w:sz w:val="21"/>
      <w:szCs w:val="21"/>
    </w:rPr>
  </w:style>
  <w:style w:type="paragraph" w:customStyle="1" w:styleId="226">
    <w:name w:val="表格正文"/>
    <w:basedOn w:val="1"/>
    <w:link w:val="225"/>
    <w:qFormat/>
    <w:uiPriority w:val="0"/>
    <w:pPr>
      <w:spacing w:before="0" w:after="0" w:afterAutospacing="0" w:line="276" w:lineRule="auto"/>
      <w:ind w:left="0" w:right="0" w:firstLine="0"/>
      <w:jc w:val="left"/>
    </w:pPr>
    <w:rPr>
      <w:rFonts w:cs="Times"/>
    </w:rPr>
  </w:style>
  <w:style w:type="character" w:customStyle="1" w:styleId="227">
    <w:name w:val="z-窗体顶端 字符"/>
    <w:link w:val="228"/>
    <w:qFormat/>
    <w:uiPriority w:val="99"/>
    <w:rPr>
      <w:rFonts w:ascii="Arial" w:hAnsi="Arial" w:cs="Arial"/>
      <w:vanish/>
      <w:kern w:val="2"/>
      <w:sz w:val="16"/>
      <w:szCs w:val="16"/>
    </w:rPr>
  </w:style>
  <w:style w:type="paragraph" w:customStyle="1" w:styleId="228">
    <w:name w:val="_Style 156"/>
    <w:basedOn w:val="1"/>
    <w:next w:val="1"/>
    <w:link w:val="227"/>
    <w:qFormat/>
    <w:uiPriority w:val="99"/>
    <w:pPr>
      <w:widowControl w:val="0"/>
      <w:pBdr>
        <w:bottom w:val="single" w:color="auto" w:sz="6" w:space="1"/>
      </w:pBdr>
      <w:spacing w:before="0" w:after="0" w:afterAutospacing="0" w:line="240" w:lineRule="auto"/>
      <w:ind w:left="0" w:right="0" w:firstLine="0"/>
      <w:jc w:val="center"/>
    </w:pPr>
    <w:rPr>
      <w:rFonts w:ascii="Arial" w:hAnsi="Arial" w:cs="Arial"/>
      <w:vanish/>
      <w:kern w:val="2"/>
      <w:sz w:val="16"/>
      <w:szCs w:val="16"/>
    </w:rPr>
  </w:style>
  <w:style w:type="character" w:customStyle="1" w:styleId="229">
    <w:name w:val="样式 样式 小四 行距: 固定值 27 磅 + 首行缩进:  2 字符 Char Char"/>
    <w:link w:val="230"/>
    <w:qFormat/>
    <w:uiPriority w:val="0"/>
    <w:rPr>
      <w:kern w:val="2"/>
      <w:sz w:val="24"/>
    </w:rPr>
  </w:style>
  <w:style w:type="paragraph" w:customStyle="1" w:styleId="230">
    <w:name w:val="样式 样式 小四 行距: 固定值 27 磅 + 首行缩进:  2 字符"/>
    <w:basedOn w:val="1"/>
    <w:link w:val="229"/>
    <w:qFormat/>
    <w:uiPriority w:val="0"/>
    <w:pPr>
      <w:widowControl w:val="0"/>
      <w:spacing w:before="0" w:after="0" w:afterAutospacing="0"/>
      <w:ind w:left="0" w:right="0" w:firstLine="480" w:firstLineChars="200"/>
    </w:pPr>
    <w:rPr>
      <w:kern w:val="2"/>
      <w:sz w:val="24"/>
      <w:szCs w:val="20"/>
    </w:rPr>
  </w:style>
  <w:style w:type="character" w:customStyle="1" w:styleId="231">
    <w:name w:val="z-窗体底端 Char1"/>
    <w:qFormat/>
    <w:uiPriority w:val="0"/>
    <w:rPr>
      <w:rFonts w:ascii="Arial" w:hAnsi="Arial" w:eastAsia="宋体" w:cs="Arial"/>
      <w:vanish/>
      <w:sz w:val="16"/>
      <w:szCs w:val="16"/>
    </w:rPr>
  </w:style>
  <w:style w:type="character" w:customStyle="1" w:styleId="232">
    <w:name w:val="font71"/>
    <w:qFormat/>
    <w:uiPriority w:val="0"/>
    <w:rPr>
      <w:rFonts w:hint="default" w:ascii="Times New Roman" w:hAnsi="Times New Roman" w:cs="Times New Roman"/>
      <w:b/>
      <w:color w:val="000000"/>
      <w:sz w:val="18"/>
      <w:szCs w:val="18"/>
      <w:u w:val="none"/>
    </w:rPr>
  </w:style>
  <w:style w:type="character" w:customStyle="1" w:styleId="233">
    <w:name w:val="Balloon Text Char"/>
    <w:qFormat/>
    <w:uiPriority w:val="99"/>
    <w:rPr>
      <w:sz w:val="18"/>
      <w:szCs w:val="18"/>
    </w:rPr>
  </w:style>
  <w:style w:type="character" w:customStyle="1" w:styleId="234">
    <w:name w:val="Char Char2"/>
    <w:qFormat/>
    <w:uiPriority w:val="0"/>
    <w:rPr>
      <w:rFonts w:ascii="宋体" w:hAnsi="Courier New"/>
      <w:kern w:val="2"/>
      <w:sz w:val="21"/>
    </w:rPr>
  </w:style>
  <w:style w:type="character" w:customStyle="1" w:styleId="235">
    <w:name w:val="headline-content2"/>
    <w:qFormat/>
    <w:uiPriority w:val="0"/>
  </w:style>
  <w:style w:type="character" w:customStyle="1" w:styleId="236">
    <w:name w:val="正文（首行缩进两字） Char1"/>
    <w:qFormat/>
    <w:uiPriority w:val="0"/>
    <w:rPr>
      <w:rFonts w:eastAsia="宋体"/>
      <w:kern w:val="2"/>
      <w:sz w:val="21"/>
      <w:lang w:val="en-US" w:eastAsia="zh-CN" w:bidi="ar-SA"/>
    </w:rPr>
  </w:style>
  <w:style w:type="character" w:customStyle="1" w:styleId="237">
    <w:name w:val="标题 7 Char1"/>
    <w:qFormat/>
    <w:uiPriority w:val="0"/>
    <w:rPr>
      <w:rFonts w:eastAsia="创艺简行楷"/>
      <w:b/>
      <w:sz w:val="24"/>
    </w:rPr>
  </w:style>
  <w:style w:type="character" w:customStyle="1" w:styleId="238">
    <w:name w:val="Heading 3 Char"/>
    <w:qFormat/>
    <w:uiPriority w:val="99"/>
    <w:rPr>
      <w:b/>
      <w:bCs/>
      <w:kern w:val="2"/>
      <w:sz w:val="32"/>
      <w:szCs w:val="32"/>
    </w:rPr>
  </w:style>
  <w:style w:type="character" w:customStyle="1" w:styleId="239">
    <w:name w:val="Plain Text Char"/>
    <w:qFormat/>
    <w:uiPriority w:val="99"/>
    <w:rPr>
      <w:rFonts w:ascii="宋体" w:hAnsi="Courier New" w:eastAsia="宋体" w:cs="宋体"/>
      <w:sz w:val="24"/>
      <w:szCs w:val="24"/>
    </w:rPr>
  </w:style>
  <w:style w:type="character" w:customStyle="1" w:styleId="240">
    <w:name w:val="Heading 4 Char"/>
    <w:qFormat/>
    <w:uiPriority w:val="99"/>
    <w:rPr>
      <w:rFonts w:ascii="Arial" w:hAnsi="Arial" w:eastAsia="宋体" w:cs="Arial"/>
      <w:b/>
      <w:bCs/>
      <w:kern w:val="2"/>
      <w:sz w:val="28"/>
      <w:szCs w:val="28"/>
      <w:lang w:val="en-US" w:eastAsia="zh-CN"/>
    </w:rPr>
  </w:style>
  <w:style w:type="character" w:customStyle="1" w:styleId="241">
    <w:name w:val="fontstyle41"/>
    <w:qFormat/>
    <w:uiPriority w:val="0"/>
    <w:rPr>
      <w:rFonts w:hint="default" w:ascii="Times New Roman" w:hAnsi="Times New Roman" w:cs="Times New Roman"/>
      <w:color w:val="000000"/>
      <w:sz w:val="18"/>
      <w:szCs w:val="18"/>
    </w:rPr>
  </w:style>
  <w:style w:type="character" w:customStyle="1" w:styleId="242">
    <w:name w:val="正文缩进 Char1"/>
    <w:qFormat/>
    <w:uiPriority w:val="0"/>
    <w:rPr>
      <w:rFonts w:eastAsia="宋体"/>
      <w:kern w:val="2"/>
      <w:sz w:val="21"/>
      <w:lang w:val="en-US" w:eastAsia="zh-CN" w:bidi="ar-SA"/>
    </w:rPr>
  </w:style>
  <w:style w:type="character" w:customStyle="1" w:styleId="243">
    <w:name w:val="脚注文本 Char1"/>
    <w:qFormat/>
    <w:uiPriority w:val="0"/>
    <w:rPr>
      <w:kern w:val="2"/>
      <w:sz w:val="18"/>
      <w:szCs w:val="18"/>
    </w:rPr>
  </w:style>
  <w:style w:type="character" w:customStyle="1" w:styleId="244">
    <w:name w:val="Heading 2 Char"/>
    <w:qFormat/>
    <w:uiPriority w:val="99"/>
    <w:rPr>
      <w:rFonts w:ascii="Arial" w:hAnsi="Arial" w:eastAsia="黑体" w:cs="Arial"/>
      <w:b/>
      <w:bCs/>
      <w:kern w:val="2"/>
      <w:sz w:val="32"/>
      <w:szCs w:val="32"/>
      <w:lang w:val="en-US" w:eastAsia="zh-CN"/>
    </w:rPr>
  </w:style>
  <w:style w:type="character" w:customStyle="1" w:styleId="245">
    <w:name w:val="批注框文本 字符"/>
    <w:qFormat/>
    <w:uiPriority w:val="0"/>
    <w:rPr>
      <w:kern w:val="2"/>
      <w:sz w:val="16"/>
      <w:szCs w:val="0"/>
    </w:rPr>
  </w:style>
  <w:style w:type="character" w:customStyle="1" w:styleId="246">
    <w:name w:val="font141"/>
    <w:qFormat/>
    <w:uiPriority w:val="0"/>
    <w:rPr>
      <w:rFonts w:hint="eastAsia" w:ascii="宋体" w:hAnsi="宋体" w:eastAsia="宋体" w:cs="宋体"/>
      <w:b/>
      <w:color w:val="000000"/>
      <w:sz w:val="18"/>
      <w:szCs w:val="18"/>
      <w:u w:val="none"/>
    </w:rPr>
  </w:style>
  <w:style w:type="character" w:customStyle="1" w:styleId="247">
    <w:name w:val="fontstyle51"/>
    <w:qFormat/>
    <w:uiPriority w:val="0"/>
    <w:rPr>
      <w:rFonts w:hint="eastAsia" w:ascii="楷体" w:hAnsi="楷体" w:eastAsia="楷体"/>
      <w:color w:val="000000"/>
      <w:sz w:val="22"/>
      <w:szCs w:val="22"/>
    </w:rPr>
  </w:style>
  <w:style w:type="character" w:customStyle="1" w:styleId="248">
    <w:name w:val="批注文字 Char Char"/>
    <w:qFormat/>
    <w:uiPriority w:val="99"/>
    <w:rPr>
      <w:rFonts w:ascii="宋体" w:hAnsi="Times New Roman" w:eastAsia="宋体" w:cs="宋体"/>
      <w:sz w:val="20"/>
      <w:szCs w:val="20"/>
    </w:rPr>
  </w:style>
  <w:style w:type="character" w:customStyle="1" w:styleId="249">
    <w:name w:val="批注文字 Char1"/>
    <w:qFormat/>
    <w:uiPriority w:val="99"/>
    <w:rPr>
      <w:rFonts w:ascii="Times New Roman" w:hAnsi="Times New Roman" w:eastAsia="宋体" w:cs="Times New Roman"/>
      <w:szCs w:val="24"/>
    </w:rPr>
  </w:style>
  <w:style w:type="character" w:customStyle="1" w:styleId="250">
    <w:name w:val="Header Char"/>
    <w:qFormat/>
    <w:uiPriority w:val="99"/>
    <w:rPr>
      <w:rFonts w:eastAsia="宋体"/>
      <w:kern w:val="2"/>
      <w:sz w:val="18"/>
      <w:szCs w:val="18"/>
      <w:lang w:val="en-US" w:eastAsia="zh-CN"/>
    </w:rPr>
  </w:style>
  <w:style w:type="character" w:customStyle="1" w:styleId="251">
    <w:name w:val="正文文本 3 Char1"/>
    <w:qFormat/>
    <w:uiPriority w:val="0"/>
    <w:rPr>
      <w:sz w:val="16"/>
      <w:szCs w:val="16"/>
    </w:rPr>
  </w:style>
  <w:style w:type="paragraph" w:customStyle="1" w:styleId="252">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53">
    <w:name w:val="样式 标题 2标题 2 Char Char Char Char Char2标题 2 Char1 Char + 五号"/>
    <w:basedOn w:val="5"/>
    <w:next w:val="1"/>
    <w:qFormat/>
    <w:uiPriority w:val="0"/>
    <w:pPr>
      <w:widowControl w:val="0"/>
      <w:spacing w:after="0" w:afterAutospacing="0" w:line="360" w:lineRule="auto"/>
      <w:ind w:left="567" w:right="0" w:hanging="567"/>
    </w:pPr>
    <w:rPr>
      <w:rFonts w:ascii="Times New Roman" w:hAnsi="Times New Roman" w:eastAsia="宋体"/>
      <w:sz w:val="21"/>
      <w:szCs w:val="20"/>
    </w:rPr>
  </w:style>
  <w:style w:type="paragraph" w:customStyle="1" w:styleId="254">
    <w:name w:val="Char2"/>
    <w:basedOn w:val="1"/>
    <w:qFormat/>
    <w:uiPriority w:val="0"/>
    <w:pPr>
      <w:widowControl w:val="0"/>
      <w:spacing w:before="0" w:after="0" w:afterAutospacing="0"/>
      <w:ind w:left="0" w:right="0" w:firstLine="0"/>
    </w:pPr>
    <w:rPr>
      <w:rFonts w:ascii="黑体" w:hAnsi="黑体"/>
      <w:kern w:val="2"/>
      <w:sz w:val="24"/>
      <w:szCs w:val="24"/>
      <w:lang w:val="zh-CN"/>
    </w:rPr>
  </w:style>
  <w:style w:type="paragraph" w:customStyle="1" w:styleId="25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6">
    <w:name w:val="Char"/>
    <w:basedOn w:val="1"/>
    <w:qFormat/>
    <w:uiPriority w:val="99"/>
    <w:pPr>
      <w:spacing w:before="0" w:after="160" w:afterAutospacing="0" w:line="240" w:lineRule="exact"/>
      <w:ind w:left="0" w:right="0" w:firstLine="0"/>
      <w:jc w:val="left"/>
    </w:pPr>
    <w:rPr>
      <w:rFonts w:ascii="Tahoma" w:hAnsi="Tahoma"/>
      <w:sz w:val="24"/>
      <w:szCs w:val="24"/>
      <w:lang w:eastAsia="en-US"/>
    </w:rPr>
  </w:style>
  <w:style w:type="paragraph" w:customStyle="1" w:styleId="257">
    <w:name w:val="1"/>
    <w:basedOn w:val="1"/>
    <w:next w:val="24"/>
    <w:qFormat/>
    <w:uiPriority w:val="99"/>
    <w:pPr>
      <w:widowControl w:val="0"/>
      <w:spacing w:before="0" w:after="0" w:afterAutospacing="0" w:line="240" w:lineRule="auto"/>
      <w:ind w:left="0" w:right="0" w:firstLine="0"/>
    </w:pPr>
    <w:rPr>
      <w:rFonts w:ascii="宋体" w:hAnsi="Courier New"/>
      <w:kern w:val="2"/>
      <w:szCs w:val="20"/>
    </w:rPr>
  </w:style>
  <w:style w:type="paragraph" w:customStyle="1" w:styleId="258">
    <w:name w:val="段落样式"/>
    <w:basedOn w:val="1"/>
    <w:qFormat/>
    <w:uiPriority w:val="0"/>
    <w:pPr>
      <w:spacing w:before="0" w:after="0" w:afterAutospacing="0" w:line="400" w:lineRule="exact"/>
      <w:ind w:left="0" w:right="0" w:firstLine="480" w:firstLineChars="200"/>
    </w:pPr>
    <w:rPr>
      <w:rFonts w:ascii="黑体" w:hAnsi="黑体"/>
      <w:sz w:val="24"/>
      <w:szCs w:val="24"/>
    </w:rPr>
  </w:style>
  <w:style w:type="paragraph" w:customStyle="1" w:styleId="259">
    <w:name w:val="正文_4"/>
    <w:qFormat/>
    <w:uiPriority w:val="0"/>
    <w:pPr>
      <w:jc w:val="both"/>
    </w:pPr>
    <w:rPr>
      <w:rFonts w:ascii="Calibri" w:hAnsi="Calibri" w:eastAsia="宋体" w:cs="Times New Roman"/>
      <w:sz w:val="21"/>
      <w:szCs w:val="21"/>
      <w:lang w:val="en-US" w:eastAsia="zh-CN" w:bidi="ar-SA"/>
    </w:rPr>
  </w:style>
  <w:style w:type="paragraph" w:customStyle="1" w:styleId="260">
    <w:name w:val="2-2ji"/>
    <w:basedOn w:val="5"/>
    <w:qFormat/>
    <w:uiPriority w:val="99"/>
    <w:pPr>
      <w:keepNext/>
      <w:keepLines/>
      <w:widowControl w:val="0"/>
      <w:spacing w:after="0" w:afterAutospacing="0" w:line="360" w:lineRule="auto"/>
      <w:ind w:left="0" w:right="0" w:firstLine="0"/>
      <w:jc w:val="center"/>
    </w:pPr>
    <w:rPr>
      <w:rFonts w:ascii="宋体" w:hAnsi="宋体" w:eastAsia="宋体" w:cs="宋体"/>
      <w:bCs/>
      <w:kern w:val="2"/>
      <w:sz w:val="36"/>
      <w:szCs w:val="36"/>
      <w:lang w:val="zh-CN"/>
    </w:rPr>
  </w:style>
  <w:style w:type="paragraph" w:customStyle="1" w:styleId="261">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样式 段落样式 + 首行缩进:  2 字符"/>
    <w:basedOn w:val="1"/>
    <w:qFormat/>
    <w:uiPriority w:val="0"/>
    <w:pPr>
      <w:spacing w:before="0" w:after="0" w:afterAutospacing="0" w:line="400" w:lineRule="exact"/>
      <w:ind w:left="0" w:right="0" w:firstLine="472" w:firstLineChars="200"/>
    </w:pPr>
    <w:rPr>
      <w:rFonts w:ascii="宋体" w:hAnsi="宋体" w:cs="宋体"/>
      <w:sz w:val="24"/>
      <w:szCs w:val="20"/>
    </w:rPr>
  </w:style>
  <w:style w:type="paragraph" w:customStyle="1" w:styleId="263">
    <w:name w:val="标题 2-"/>
    <w:basedOn w:val="5"/>
    <w:qFormat/>
    <w:uiPriority w:val="0"/>
    <w:pPr>
      <w:keepNext/>
      <w:keepLines/>
      <w:widowControl w:val="0"/>
      <w:spacing w:before="240" w:after="120" w:afterAutospacing="0" w:line="360" w:lineRule="auto"/>
      <w:ind w:left="0" w:right="0" w:firstLine="0"/>
      <w:jc w:val="center"/>
    </w:pPr>
    <w:rPr>
      <w:rFonts w:ascii="Times New Roman" w:hAnsi="Times New Roman"/>
      <w:b w:val="0"/>
      <w:kern w:val="2"/>
      <w:sz w:val="24"/>
      <w:szCs w:val="20"/>
    </w:rPr>
  </w:style>
  <w:style w:type="paragraph" w:customStyle="1" w:styleId="264">
    <w:name w:val="1 Char Char Char"/>
    <w:basedOn w:val="1"/>
    <w:next w:val="6"/>
    <w:qFormat/>
    <w:uiPriority w:val="0"/>
    <w:pPr>
      <w:widowControl w:val="0"/>
      <w:spacing w:before="0" w:after="0" w:afterAutospacing="0" w:line="500" w:lineRule="exact"/>
      <w:ind w:left="0" w:right="0" w:firstLine="200"/>
      <w:jc w:val="center"/>
    </w:pPr>
    <w:rPr>
      <w:rFonts w:ascii="仿宋_GB2312" w:hAnsi="Arial" w:eastAsia="仿宋_GB2312" w:cs="Arial"/>
      <w:bCs/>
      <w:kern w:val="2"/>
      <w:sz w:val="32"/>
      <w:szCs w:val="32"/>
    </w:rPr>
  </w:style>
  <w:style w:type="paragraph" w:customStyle="1" w:styleId="265">
    <w:name w:val="表中"/>
    <w:basedOn w:val="1"/>
    <w:qFormat/>
    <w:uiPriority w:val="0"/>
    <w:pPr>
      <w:widowControl w:val="0"/>
      <w:adjustRightInd w:val="0"/>
      <w:spacing w:before="0" w:after="0" w:afterAutospacing="0" w:line="360" w:lineRule="atLeast"/>
      <w:ind w:left="0" w:right="0" w:firstLine="0"/>
      <w:jc w:val="center"/>
      <w:textAlignment w:val="baseline"/>
    </w:pPr>
    <w:rPr>
      <w:szCs w:val="20"/>
    </w:rPr>
  </w:style>
  <w:style w:type="paragraph" w:customStyle="1" w:styleId="266">
    <w:name w:val="p16"/>
    <w:basedOn w:val="1"/>
    <w:qFormat/>
    <w:uiPriority w:val="0"/>
    <w:pPr>
      <w:spacing w:before="0" w:after="0" w:afterAutospacing="0" w:line="240" w:lineRule="auto"/>
      <w:ind w:left="210" w:right="0" w:firstLine="0"/>
      <w:jc w:val="left"/>
    </w:pPr>
    <w:rPr>
      <w:smallCaps/>
      <w:sz w:val="20"/>
      <w:szCs w:val="20"/>
    </w:rPr>
  </w:style>
  <w:style w:type="paragraph" w:customStyle="1" w:styleId="267">
    <w:name w:val="xl49"/>
    <w:basedOn w:val="1"/>
    <w:qFormat/>
    <w:uiPriority w:val="0"/>
    <w:pPr>
      <w:pBdr>
        <w:top w:val="single" w:color="auto" w:sz="4" w:space="0"/>
        <w:bottom w:val="single" w:color="auto" w:sz="4" w:space="0"/>
        <w:right w:val="single" w:color="auto" w:sz="4" w:space="0"/>
      </w:pBdr>
      <w:spacing w:before="100" w:beforeAutospacing="1" w:line="240" w:lineRule="auto"/>
      <w:ind w:left="0" w:right="0" w:firstLine="0"/>
      <w:jc w:val="left"/>
      <w:textAlignment w:val="center"/>
    </w:pPr>
    <w:rPr>
      <w:rFonts w:ascii="Arial Unicode MS" w:hAnsi="Arial Unicode MS" w:eastAsia="Arial Unicode MS"/>
      <w:sz w:val="20"/>
      <w:szCs w:val="20"/>
    </w:rPr>
  </w:style>
  <w:style w:type="paragraph" w:customStyle="1" w:styleId="268">
    <w:name w:val="缺省文本"/>
    <w:basedOn w:val="1"/>
    <w:qFormat/>
    <w:uiPriority w:val="0"/>
    <w:pPr>
      <w:widowControl w:val="0"/>
      <w:autoSpaceDE w:val="0"/>
      <w:autoSpaceDN w:val="0"/>
      <w:adjustRightInd w:val="0"/>
      <w:spacing w:before="0" w:after="0" w:afterAutospacing="0" w:line="240" w:lineRule="auto"/>
      <w:ind w:left="0" w:right="0" w:firstLine="0"/>
      <w:jc w:val="left"/>
    </w:pPr>
    <w:rPr>
      <w:rFonts w:ascii="仿宋_GB2312" w:eastAsia="仿宋_GB2312"/>
      <w:sz w:val="24"/>
      <w:szCs w:val="20"/>
    </w:rPr>
  </w:style>
  <w:style w:type="paragraph" w:customStyle="1" w:styleId="269">
    <w:name w:val="_Style 16"/>
    <w:basedOn w:val="1"/>
    <w:qFormat/>
    <w:uiPriority w:val="0"/>
    <w:pPr>
      <w:spacing w:before="0" w:after="160" w:afterAutospacing="0" w:line="240" w:lineRule="exact"/>
      <w:ind w:left="0" w:right="0" w:firstLine="0"/>
      <w:jc w:val="left"/>
    </w:pPr>
    <w:rPr>
      <w:kern w:val="2"/>
      <w:szCs w:val="24"/>
    </w:rPr>
  </w:style>
  <w:style w:type="paragraph" w:customStyle="1" w:styleId="270">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eastAsia="Arial Unicode MS"/>
      <w:sz w:val="20"/>
      <w:szCs w:val="20"/>
    </w:rPr>
  </w:style>
  <w:style w:type="paragraph" w:customStyle="1" w:styleId="271">
    <w:name w:val="z-窗体底端1"/>
    <w:basedOn w:val="1"/>
    <w:next w:val="1"/>
    <w:qFormat/>
    <w:uiPriority w:val="99"/>
    <w:pPr>
      <w:widowControl w:val="0"/>
      <w:pBdr>
        <w:top w:val="single" w:color="auto" w:sz="6" w:space="1"/>
      </w:pBdr>
      <w:spacing w:before="0" w:after="0" w:afterAutospacing="0" w:line="240" w:lineRule="auto"/>
      <w:ind w:left="0" w:right="0" w:firstLine="0"/>
      <w:jc w:val="center"/>
    </w:pPr>
    <w:rPr>
      <w:rFonts w:ascii="Arial" w:hAnsi="Arial" w:cs="Arial"/>
      <w:vanish/>
      <w:kern w:val="2"/>
      <w:sz w:val="16"/>
      <w:szCs w:val="16"/>
    </w:rPr>
  </w:style>
  <w:style w:type="paragraph" w:customStyle="1" w:styleId="272">
    <w:name w:val="Char3"/>
    <w:basedOn w:val="1"/>
    <w:qFormat/>
    <w:uiPriority w:val="0"/>
    <w:pPr>
      <w:spacing w:before="0" w:after="160" w:afterAutospacing="0" w:line="240" w:lineRule="exact"/>
      <w:ind w:left="0" w:right="0" w:firstLine="0"/>
      <w:jc w:val="left"/>
    </w:pPr>
    <w:rPr>
      <w:rFonts w:ascii="Tahoma" w:hAnsi="Tahoma"/>
      <w:sz w:val="24"/>
      <w:szCs w:val="24"/>
      <w:lang w:eastAsia="en-US"/>
    </w:rPr>
  </w:style>
  <w:style w:type="paragraph" w:customStyle="1" w:styleId="273">
    <w:name w:val="Char Char Char Char Char Char Char Char1"/>
    <w:basedOn w:val="1"/>
    <w:qFormat/>
    <w:uiPriority w:val="0"/>
    <w:pPr>
      <w:widowControl w:val="0"/>
      <w:spacing w:before="0" w:after="0" w:afterAutospacing="0" w:line="240" w:lineRule="auto"/>
      <w:ind w:left="0" w:right="0" w:firstLine="0"/>
    </w:pPr>
    <w:rPr>
      <w:kern w:val="2"/>
      <w:szCs w:val="20"/>
    </w:rPr>
  </w:style>
  <w:style w:type="paragraph" w:customStyle="1" w:styleId="274">
    <w:name w:val="小五 宋体 居中"/>
    <w:basedOn w:val="1"/>
    <w:qFormat/>
    <w:uiPriority w:val="0"/>
    <w:pPr>
      <w:widowControl w:val="0"/>
      <w:spacing w:before="0" w:after="0" w:afterAutospacing="0" w:line="240" w:lineRule="auto"/>
      <w:ind w:left="0" w:right="0" w:firstLine="0"/>
      <w:jc w:val="center"/>
    </w:pPr>
    <w:rPr>
      <w:kern w:val="2"/>
      <w:sz w:val="18"/>
      <w:szCs w:val="20"/>
    </w:rPr>
  </w:style>
  <w:style w:type="paragraph" w:customStyle="1" w:styleId="275">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Arial Unicode MS" w:hAnsi="Arial Unicode MS" w:eastAsia="Arial Unicode MS"/>
      <w:sz w:val="20"/>
      <w:szCs w:val="20"/>
    </w:rPr>
  </w:style>
  <w:style w:type="paragraph" w:customStyle="1" w:styleId="276">
    <w:name w:val="p0"/>
    <w:basedOn w:val="1"/>
    <w:qFormat/>
    <w:uiPriority w:val="99"/>
    <w:pPr>
      <w:spacing w:before="0" w:after="0" w:afterAutospacing="0" w:line="240" w:lineRule="auto"/>
      <w:ind w:left="0" w:right="0" w:firstLine="0"/>
    </w:pPr>
  </w:style>
  <w:style w:type="paragraph" w:customStyle="1" w:styleId="277">
    <w:name w:val="正文_3_0_0"/>
    <w:basedOn w:val="1"/>
    <w:qFormat/>
    <w:uiPriority w:val="0"/>
    <w:pPr>
      <w:widowControl w:val="0"/>
      <w:spacing w:before="0" w:after="0" w:afterAutospacing="0" w:line="240" w:lineRule="auto"/>
      <w:ind w:left="0" w:right="0" w:firstLine="0"/>
    </w:pPr>
    <w:rPr>
      <w:rFonts w:ascii="Calibri" w:hAnsi="Calibri"/>
      <w:kern w:val="2"/>
    </w:rPr>
  </w:style>
  <w:style w:type="paragraph" w:customStyle="1" w:styleId="278">
    <w:name w:val="样式5"/>
    <w:basedOn w:val="8"/>
    <w:qFormat/>
    <w:uiPriority w:val="0"/>
    <w:pPr>
      <w:keepNext w:val="0"/>
      <w:keepLines w:val="0"/>
      <w:tabs>
        <w:tab w:val="left" w:pos="425"/>
        <w:tab w:val="left" w:pos="648"/>
      </w:tabs>
      <w:adjustRightInd w:val="0"/>
      <w:snapToGrid w:val="0"/>
      <w:spacing w:before="0" w:after="0" w:line="360" w:lineRule="auto"/>
      <w:ind w:left="425" w:hanging="137"/>
    </w:pPr>
    <w:rPr>
      <w:rFonts w:ascii="宋体"/>
      <w:bCs w:val="0"/>
      <w:sz w:val="24"/>
      <w:szCs w:val="20"/>
    </w:rPr>
  </w:style>
  <w:style w:type="paragraph" w:customStyle="1" w:styleId="279">
    <w:name w:val="正文段"/>
    <w:basedOn w:val="1"/>
    <w:qFormat/>
    <w:uiPriority w:val="0"/>
    <w:pPr>
      <w:widowControl w:val="0"/>
      <w:spacing w:before="0" w:after="0" w:afterAutospacing="0"/>
      <w:ind w:left="0" w:right="0" w:firstLine="420"/>
    </w:pPr>
    <w:rPr>
      <w:rFonts w:ascii="宋体"/>
      <w:kern w:val="2"/>
      <w:sz w:val="24"/>
      <w:szCs w:val="24"/>
    </w:rPr>
  </w:style>
  <w:style w:type="paragraph" w:customStyle="1" w:styleId="280">
    <w:name w:val="样式2"/>
    <w:basedOn w:val="37"/>
    <w:qFormat/>
    <w:uiPriority w:val="0"/>
    <w:pPr>
      <w:ind w:firstLine="2720"/>
    </w:pPr>
    <w:rPr>
      <w:bCs/>
    </w:rPr>
  </w:style>
  <w:style w:type="paragraph" w:customStyle="1" w:styleId="281">
    <w:name w:val="正文缩进2"/>
    <w:basedOn w:val="1"/>
    <w:qFormat/>
    <w:uiPriority w:val="0"/>
    <w:pPr>
      <w:widowControl w:val="0"/>
      <w:spacing w:before="0" w:after="0" w:afterAutospacing="0" w:line="240" w:lineRule="auto"/>
      <w:ind w:left="0" w:right="0" w:firstLine="420"/>
    </w:pPr>
    <w:rPr>
      <w:kern w:val="2"/>
      <w:szCs w:val="20"/>
    </w:rPr>
  </w:style>
  <w:style w:type="paragraph" w:customStyle="1" w:styleId="282">
    <w:name w:val="修订2"/>
    <w:unhideWhenUsed/>
    <w:qFormat/>
    <w:uiPriority w:val="99"/>
    <w:rPr>
      <w:rFonts w:ascii="Times New Roman" w:hAnsi="Times New Roman" w:eastAsia="宋体" w:cs="Times New Roman"/>
      <w:sz w:val="21"/>
      <w:szCs w:val="21"/>
      <w:lang w:val="en-US" w:eastAsia="zh-CN" w:bidi="ar-SA"/>
    </w:rPr>
  </w:style>
  <w:style w:type="paragraph" w:customStyle="1" w:styleId="283">
    <w:name w:val="xl46"/>
    <w:basedOn w:val="1"/>
    <w:qFormat/>
    <w:uiPriority w:val="0"/>
    <w:pPr>
      <w:pBdr>
        <w:top w:val="single" w:color="auto" w:sz="4" w:space="0"/>
        <w:bottom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284">
    <w:name w:val="A4-SIZE"/>
    <w:basedOn w:val="1"/>
    <w:qFormat/>
    <w:uiPriority w:val="0"/>
    <w:pPr>
      <w:autoSpaceDE w:val="0"/>
      <w:autoSpaceDN w:val="0"/>
      <w:spacing w:before="0" w:after="0" w:afterAutospacing="0" w:line="240" w:lineRule="auto"/>
      <w:ind w:left="0" w:right="0" w:firstLine="0"/>
      <w:jc w:val="left"/>
    </w:pPr>
    <w:rPr>
      <w:rFonts w:ascii="Roman 12cpi" w:hAnsi="Roman 12cpi"/>
      <w:sz w:val="20"/>
      <w:szCs w:val="20"/>
      <w:lang w:val="en-GB"/>
    </w:rPr>
  </w:style>
  <w:style w:type="paragraph" w:customStyle="1" w:styleId="285">
    <w:name w:val="xl51"/>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jc w:val="center"/>
    </w:pPr>
    <w:rPr>
      <w:rFonts w:ascii="Arial Unicode MS" w:hAnsi="Arial Unicode MS" w:eastAsia="Arial Unicode MS"/>
      <w:sz w:val="20"/>
      <w:szCs w:val="20"/>
    </w:rPr>
  </w:style>
  <w:style w:type="paragraph" w:customStyle="1" w:styleId="286">
    <w:name w:val="样式7"/>
    <w:basedOn w:val="30"/>
    <w:qFormat/>
    <w:uiPriority w:val="0"/>
    <w:pPr>
      <w:widowControl w:val="0"/>
      <w:pBdr>
        <w:bottom w:val="single" w:color="auto" w:sz="4" w:space="1"/>
      </w:pBdr>
      <w:tabs>
        <w:tab w:val="clear" w:pos="4153"/>
        <w:tab w:val="clear" w:pos="8306"/>
      </w:tabs>
      <w:snapToGrid/>
      <w:spacing w:before="0" w:after="0" w:afterAutospacing="0" w:line="240" w:lineRule="auto"/>
      <w:ind w:left="0" w:right="360" w:firstLine="0"/>
      <w:jc w:val="both"/>
    </w:pPr>
    <w:rPr>
      <w:kern w:val="2"/>
      <w:szCs w:val="20"/>
    </w:rPr>
  </w:style>
  <w:style w:type="paragraph" w:customStyle="1" w:styleId="287">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8">
    <w:name w:val="xl25"/>
    <w:basedOn w:val="1"/>
    <w:qFormat/>
    <w:uiPriority w:val="0"/>
    <w:pPr>
      <w:pBdr>
        <w:top w:val="single" w:color="auto" w:sz="4" w:space="0"/>
        <w:left w:val="single" w:color="auto" w:sz="4" w:space="0"/>
        <w:bottom w:val="single" w:color="auto" w:sz="4" w:space="0"/>
      </w:pBdr>
      <w:spacing w:before="100" w:beforeAutospacing="1" w:line="240" w:lineRule="auto"/>
      <w:ind w:left="0" w:right="0" w:firstLine="0"/>
      <w:jc w:val="center"/>
      <w:textAlignment w:val="center"/>
    </w:pPr>
    <w:rPr>
      <w:rFonts w:eastAsia="Arial Unicode MS"/>
      <w:sz w:val="20"/>
      <w:szCs w:val="20"/>
    </w:rPr>
  </w:style>
  <w:style w:type="paragraph" w:customStyle="1" w:styleId="289">
    <w:name w:val="_Style 79"/>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
    <w:name w:val="正文_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91">
    <w:name w:val="17"/>
    <w:basedOn w:val="1"/>
    <w:qFormat/>
    <w:uiPriority w:val="0"/>
    <w:pPr>
      <w:spacing w:before="100" w:beforeAutospacing="1" w:line="240" w:lineRule="auto"/>
      <w:ind w:left="0" w:right="0" w:firstLine="0"/>
      <w:jc w:val="left"/>
    </w:pPr>
    <w:rPr>
      <w:sz w:val="20"/>
      <w:szCs w:val="20"/>
    </w:rPr>
  </w:style>
  <w:style w:type="paragraph" w:customStyle="1" w:styleId="292">
    <w:name w:val="样式6"/>
    <w:basedOn w:val="9"/>
    <w:qFormat/>
    <w:uiPriority w:val="0"/>
    <w:pPr>
      <w:tabs>
        <w:tab w:val="left" w:pos="425"/>
      </w:tabs>
      <w:adjustRightInd w:val="0"/>
      <w:spacing w:before="0" w:after="0" w:line="360" w:lineRule="auto"/>
      <w:ind w:left="425" w:hanging="425"/>
    </w:pPr>
    <w:rPr>
      <w:rFonts w:ascii="宋体"/>
      <w:b w:val="0"/>
    </w:rPr>
  </w:style>
  <w:style w:type="paragraph" w:customStyle="1" w:styleId="293">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pPr>
    <w:rPr>
      <w:rFonts w:ascii="Arial Unicode MS" w:hAnsi="Arial Unicode MS" w:eastAsia="Arial Unicode MS"/>
      <w:sz w:val="20"/>
      <w:szCs w:val="20"/>
    </w:rPr>
  </w:style>
  <w:style w:type="paragraph" w:customStyle="1" w:styleId="294">
    <w:name w:val="p18"/>
    <w:basedOn w:val="1"/>
    <w:qFormat/>
    <w:uiPriority w:val="0"/>
    <w:pPr>
      <w:spacing w:before="0" w:after="0" w:afterAutospacing="0" w:line="240" w:lineRule="auto"/>
      <w:ind w:left="0" w:right="0" w:firstLine="420"/>
    </w:pPr>
  </w:style>
  <w:style w:type="paragraph" w:customStyle="1" w:styleId="295">
    <w:name w:val="正文_4_0"/>
    <w:basedOn w:val="287"/>
    <w:qFormat/>
    <w:uiPriority w:val="0"/>
    <w:rPr>
      <w:szCs w:val="21"/>
    </w:rPr>
  </w:style>
  <w:style w:type="paragraph" w:customStyle="1" w:styleId="296">
    <w:name w:val="Char Char Char Char Char Char Char Char Char Char Char Char Char Char Char Char1"/>
    <w:basedOn w:val="1"/>
    <w:qFormat/>
    <w:uiPriority w:val="0"/>
    <w:pPr>
      <w:widowControl w:val="0"/>
      <w:tabs>
        <w:tab w:val="left" w:pos="360"/>
      </w:tabs>
      <w:spacing w:before="0" w:after="0" w:afterAutospacing="0"/>
      <w:ind w:left="482" w:right="0" w:firstLine="200" w:firstLineChars="200"/>
    </w:pPr>
    <w:rPr>
      <w:rFonts w:ascii="宋体"/>
      <w:kern w:val="2"/>
      <w:sz w:val="24"/>
      <w:szCs w:val="24"/>
    </w:rPr>
  </w:style>
  <w:style w:type="paragraph" w:customStyle="1" w:styleId="297">
    <w:name w:val="xl22"/>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pPr>
    <w:rPr>
      <w:rFonts w:ascii="Arial Unicode MS" w:hAnsi="Arial Unicode MS" w:eastAsia="Arial Unicode MS"/>
      <w:sz w:val="24"/>
      <w:szCs w:val="20"/>
    </w:rPr>
  </w:style>
  <w:style w:type="paragraph" w:customStyle="1" w:styleId="298">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Arial Unicode MS" w:hAnsi="Arial Unicode MS" w:eastAsia="Arial Unicode MS"/>
      <w:sz w:val="20"/>
      <w:szCs w:val="20"/>
    </w:rPr>
  </w:style>
  <w:style w:type="paragraph" w:customStyle="1" w:styleId="299">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0">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textAlignment w:val="center"/>
    </w:pPr>
    <w:rPr>
      <w:rFonts w:ascii="Arial Unicode MS" w:hAnsi="Arial Unicode MS" w:eastAsia="Arial Unicode MS"/>
      <w:sz w:val="20"/>
      <w:szCs w:val="20"/>
    </w:rPr>
  </w:style>
  <w:style w:type="paragraph" w:customStyle="1" w:styleId="301">
    <w:name w:val="Char Char Char Char"/>
    <w:basedOn w:val="1"/>
    <w:qFormat/>
    <w:uiPriority w:val="99"/>
    <w:pPr>
      <w:widowControl w:val="0"/>
      <w:spacing w:before="0" w:after="0" w:afterAutospacing="0" w:line="240" w:lineRule="auto"/>
      <w:ind w:left="0" w:right="0" w:firstLine="0"/>
    </w:pPr>
    <w:rPr>
      <w:rFonts w:ascii="仿宋_GB2312" w:eastAsia="仿宋_GB2312"/>
      <w:b/>
      <w:kern w:val="2"/>
      <w:sz w:val="32"/>
      <w:szCs w:val="32"/>
    </w:rPr>
  </w:style>
  <w:style w:type="paragraph" w:customStyle="1" w:styleId="302">
    <w:name w:val="Char11"/>
    <w:basedOn w:val="1"/>
    <w:qFormat/>
    <w:uiPriority w:val="0"/>
    <w:pPr>
      <w:spacing w:before="0" w:after="160" w:afterAutospacing="0" w:line="240" w:lineRule="exact"/>
      <w:ind w:left="0" w:right="0" w:firstLine="0"/>
      <w:jc w:val="left"/>
    </w:pPr>
    <w:rPr>
      <w:rFonts w:ascii="宋体"/>
      <w:sz w:val="34"/>
      <w:szCs w:val="20"/>
    </w:rPr>
  </w:style>
  <w:style w:type="paragraph" w:customStyle="1" w:styleId="303">
    <w:name w:val="样式4"/>
    <w:basedOn w:val="7"/>
    <w:qFormat/>
    <w:uiPriority w:val="0"/>
    <w:pPr>
      <w:keepNext w:val="0"/>
      <w:keepLines w:val="0"/>
      <w:widowControl w:val="0"/>
      <w:tabs>
        <w:tab w:val="left" w:pos="425"/>
        <w:tab w:val="left" w:pos="851"/>
      </w:tabs>
      <w:adjustRightInd w:val="0"/>
      <w:snapToGrid w:val="0"/>
      <w:spacing w:before="0" w:after="0" w:afterAutospacing="0" w:line="360" w:lineRule="auto"/>
      <w:ind w:left="425" w:right="0" w:hanging="425"/>
    </w:pPr>
    <w:rPr>
      <w:rFonts w:ascii="Times New Roman" w:hAnsi="Times New Roman"/>
      <w:bCs w:val="0"/>
      <w:kern w:val="2"/>
      <w:sz w:val="24"/>
      <w:szCs w:val="20"/>
    </w:rPr>
  </w:style>
  <w:style w:type="paragraph" w:customStyle="1" w:styleId="304">
    <w:name w:val="样式 标题 3 + 仿宋_GB2312 小四 段前: 0 磅 段后: 0 磅"/>
    <w:basedOn w:val="6"/>
    <w:qFormat/>
    <w:uiPriority w:val="0"/>
    <w:pPr>
      <w:keepNext/>
      <w:keepLines/>
      <w:widowControl w:val="0"/>
      <w:spacing w:before="156" w:beforeLines="50" w:after="0" w:afterAutospacing="0" w:line="415" w:lineRule="auto"/>
      <w:ind w:left="0" w:right="0" w:firstLine="0"/>
      <w:jc w:val="center"/>
    </w:pPr>
    <w:rPr>
      <w:rFonts w:ascii="仿宋_GB2312" w:eastAsia="仿宋_GB2312" w:cs="宋体"/>
      <w:bCs/>
      <w:szCs w:val="20"/>
    </w:rPr>
  </w:style>
  <w:style w:type="paragraph" w:customStyle="1" w:styleId="305">
    <w:name w:val="样式3"/>
    <w:basedOn w:val="6"/>
    <w:qFormat/>
    <w:uiPriority w:val="0"/>
    <w:pPr>
      <w:widowControl w:val="0"/>
      <w:tabs>
        <w:tab w:val="left" w:pos="425"/>
        <w:tab w:val="left" w:pos="709"/>
      </w:tabs>
      <w:adjustRightInd w:val="0"/>
      <w:snapToGrid w:val="0"/>
      <w:spacing w:before="0" w:after="0" w:afterAutospacing="0"/>
      <w:ind w:left="425" w:right="0" w:hanging="425"/>
      <w:jc w:val="left"/>
    </w:pPr>
    <w:rPr>
      <w:kern w:val="2"/>
      <w:szCs w:val="20"/>
    </w:rPr>
  </w:style>
  <w:style w:type="paragraph" w:customStyle="1" w:styleId="306">
    <w:name w:val="xl60"/>
    <w:basedOn w:val="1"/>
    <w:qFormat/>
    <w:uiPriority w:val="0"/>
    <w:pPr>
      <w:pBdr>
        <w:top w:val="single" w:color="auto" w:sz="4" w:space="0"/>
        <w:bottom w:val="single" w:color="auto" w:sz="4" w:space="0"/>
        <w:right w:val="single" w:color="auto" w:sz="4" w:space="0"/>
      </w:pBdr>
      <w:spacing w:before="100" w:beforeAutospacing="1" w:line="240" w:lineRule="auto"/>
      <w:ind w:left="0" w:right="0" w:firstLine="0"/>
      <w:jc w:val="left"/>
    </w:pPr>
    <w:rPr>
      <w:rFonts w:ascii="Arial Unicode MS" w:hAnsi="Arial Unicode MS" w:eastAsia="Arial Unicode MS"/>
      <w:sz w:val="24"/>
      <w:szCs w:val="20"/>
    </w:rPr>
  </w:style>
  <w:style w:type="paragraph" w:customStyle="1" w:styleId="307">
    <w:name w:val="p15"/>
    <w:basedOn w:val="1"/>
    <w:qFormat/>
    <w:uiPriority w:val="0"/>
    <w:pPr>
      <w:spacing w:before="0" w:after="0" w:afterAutospacing="0" w:line="240" w:lineRule="auto"/>
      <w:ind w:left="210" w:right="0" w:firstLine="0"/>
      <w:jc w:val="left"/>
    </w:pPr>
    <w:rPr>
      <w:smallCaps/>
      <w:sz w:val="20"/>
      <w:szCs w:val="20"/>
    </w:rPr>
  </w:style>
  <w:style w:type="paragraph" w:customStyle="1" w:styleId="308">
    <w:name w:val="Char12"/>
    <w:basedOn w:val="1"/>
    <w:qFormat/>
    <w:uiPriority w:val="0"/>
    <w:pPr>
      <w:spacing w:before="0" w:after="160" w:afterAutospacing="0" w:line="240" w:lineRule="exact"/>
      <w:ind w:left="0" w:right="0" w:firstLine="0"/>
      <w:jc w:val="left"/>
    </w:pPr>
    <w:rPr>
      <w:rFonts w:ascii="宋体"/>
      <w:sz w:val="34"/>
      <w:szCs w:val="20"/>
    </w:rPr>
  </w:style>
  <w:style w:type="paragraph" w:customStyle="1" w:styleId="309">
    <w:name w:val="空半行"/>
    <w:basedOn w:val="1"/>
    <w:qFormat/>
    <w:uiPriority w:val="99"/>
    <w:pPr>
      <w:widowControl w:val="0"/>
      <w:adjustRightInd w:val="0"/>
      <w:spacing w:before="0" w:after="0" w:afterAutospacing="0" w:line="120" w:lineRule="exact"/>
      <w:ind w:left="0" w:right="0" w:firstLine="0"/>
      <w:textAlignment w:val="baseline"/>
    </w:pPr>
    <w:rPr>
      <w:rFonts w:eastAsia="仿宋_GB2312"/>
      <w:color w:val="FFFFFF"/>
      <w:sz w:val="30"/>
      <w:szCs w:val="30"/>
    </w:rPr>
  </w:style>
  <w:style w:type="paragraph" w:customStyle="1" w:styleId="310">
    <w:name w:val="Char Char Char Char Char Char Char1"/>
    <w:basedOn w:val="1"/>
    <w:qFormat/>
    <w:uiPriority w:val="0"/>
    <w:pPr>
      <w:widowControl w:val="0"/>
      <w:spacing w:before="0" w:after="0" w:afterAutospacing="0" w:line="240" w:lineRule="auto"/>
      <w:ind w:left="0" w:right="0" w:firstLine="0"/>
    </w:pPr>
    <w:rPr>
      <w:rFonts w:ascii="Arial" w:hAnsi="Arial"/>
      <w:snapToGrid w:val="0"/>
      <w:kern w:val="2"/>
    </w:rPr>
  </w:style>
  <w:style w:type="paragraph" w:customStyle="1" w:styleId="311">
    <w:name w:val="_Style 206"/>
    <w:qFormat/>
    <w:uiPriority w:val="0"/>
    <w:rPr>
      <w:rFonts w:ascii="Times New Roman" w:hAnsi="Times New Roman" w:eastAsia="宋体" w:cs="Times New Roman"/>
      <w:kern w:val="2"/>
      <w:sz w:val="21"/>
      <w:szCs w:val="24"/>
      <w:lang w:val="en-US" w:eastAsia="zh-CN" w:bidi="ar-SA"/>
    </w:rPr>
  </w:style>
  <w:style w:type="paragraph" w:customStyle="1" w:styleId="312">
    <w:name w:val="样式 标题 2 + Times New Roman 四号 非加粗 段前: 5 磅 段后: 0 磅 行距: 固定值 20..."/>
    <w:basedOn w:val="5"/>
    <w:qFormat/>
    <w:uiPriority w:val="99"/>
    <w:pPr>
      <w:keepNext/>
      <w:keepLines/>
      <w:widowControl w:val="0"/>
      <w:spacing w:before="100" w:after="0" w:afterAutospacing="0" w:line="400" w:lineRule="exact"/>
      <w:ind w:left="0" w:right="0" w:firstLine="0"/>
    </w:pPr>
    <w:rPr>
      <w:rFonts w:ascii="Times New Roman" w:hAnsi="Times New Roman"/>
      <w:b w:val="0"/>
      <w:sz w:val="28"/>
      <w:szCs w:val="28"/>
      <w:lang w:val="zh-CN"/>
    </w:rPr>
  </w:style>
  <w:style w:type="paragraph" w:customStyle="1" w:styleId="313">
    <w:name w:val="xl33"/>
    <w:basedOn w:val="1"/>
    <w:qFormat/>
    <w:uiPriority w:val="0"/>
    <w:pPr>
      <w:pBdr>
        <w:top w:val="single" w:color="auto" w:sz="4" w:space="0"/>
        <w:left w:val="single" w:color="auto" w:sz="4" w:space="0"/>
        <w:bottom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14">
    <w:name w:val="样式 楷体_GB2312 小四 首行缩进:  0.8 厘米 行距: 固定值 28 磅"/>
    <w:basedOn w:val="1"/>
    <w:qFormat/>
    <w:uiPriority w:val="0"/>
    <w:pPr>
      <w:widowControl w:val="0"/>
      <w:spacing w:before="0" w:after="0" w:afterAutospacing="0" w:line="240" w:lineRule="auto"/>
      <w:ind w:left="0" w:right="0" w:firstLine="550" w:firstLineChars="262"/>
    </w:pPr>
    <w:rPr>
      <w:kern w:val="2"/>
    </w:rPr>
  </w:style>
  <w:style w:type="paragraph" w:customStyle="1" w:styleId="315">
    <w:name w:val="列出段落1"/>
    <w:basedOn w:val="1"/>
    <w:qFormat/>
    <w:uiPriority w:val="99"/>
    <w:pPr>
      <w:widowControl w:val="0"/>
      <w:spacing w:before="0" w:after="0" w:afterAutospacing="0" w:line="240" w:lineRule="auto"/>
      <w:ind w:left="0" w:right="0" w:firstLine="420" w:firstLineChars="200"/>
    </w:pPr>
    <w:rPr>
      <w:rFonts w:ascii="Calibri" w:hAnsi="Calibri"/>
      <w:kern w:val="2"/>
      <w:szCs w:val="22"/>
    </w:rPr>
  </w:style>
  <w:style w:type="paragraph" w:customStyle="1" w:styleId="316">
    <w:name w:val="列出段落2"/>
    <w:basedOn w:val="1"/>
    <w:qFormat/>
    <w:uiPriority w:val="99"/>
    <w:pPr>
      <w:widowControl w:val="0"/>
      <w:spacing w:before="0" w:after="0" w:afterAutospacing="0" w:line="240" w:lineRule="auto"/>
      <w:ind w:left="0" w:right="0" w:firstLine="420" w:firstLineChars="200"/>
    </w:pPr>
    <w:rPr>
      <w:rFonts w:ascii="Calibri" w:hAnsi="Calibri" w:cs="Calibri"/>
      <w:kern w:val="2"/>
    </w:rPr>
  </w:style>
  <w:style w:type="paragraph" w:customStyle="1" w:styleId="317">
    <w:name w:val="flNote"/>
    <w:basedOn w:val="1"/>
    <w:qFormat/>
    <w:uiPriority w:val="99"/>
    <w:pPr>
      <w:widowControl w:val="0"/>
      <w:adjustRightInd w:val="0"/>
      <w:spacing w:before="320" w:after="160" w:afterAutospacing="0" w:line="360" w:lineRule="atLeast"/>
      <w:ind w:left="0" w:right="0" w:firstLine="0"/>
      <w:jc w:val="center"/>
      <w:textAlignment w:val="baseline"/>
    </w:pPr>
    <w:rPr>
      <w:rFonts w:ascii="Arial" w:eastAsia="黑体" w:cs="Arial"/>
      <w:sz w:val="30"/>
      <w:szCs w:val="30"/>
    </w:rPr>
  </w:style>
  <w:style w:type="paragraph" w:customStyle="1" w:styleId="318">
    <w:name w:val="纯文本1"/>
    <w:basedOn w:val="1"/>
    <w:qFormat/>
    <w:uiPriority w:val="0"/>
    <w:pPr>
      <w:widowControl w:val="0"/>
      <w:adjustRightInd w:val="0"/>
      <w:spacing w:before="0" w:after="0" w:afterAutospacing="0" w:line="240" w:lineRule="auto"/>
      <w:ind w:left="0" w:right="0" w:firstLine="0"/>
      <w:textAlignment w:val="baseline"/>
    </w:pPr>
    <w:rPr>
      <w:kern w:val="2"/>
      <w:szCs w:val="20"/>
    </w:rPr>
  </w:style>
  <w:style w:type="paragraph" w:customStyle="1" w:styleId="319">
    <w:name w:val="Char Char Char1 Char"/>
    <w:basedOn w:val="1"/>
    <w:qFormat/>
    <w:uiPriority w:val="0"/>
    <w:pPr>
      <w:widowControl w:val="0"/>
      <w:spacing w:before="0" w:after="0" w:afterAutospacing="0" w:line="240" w:lineRule="auto"/>
      <w:ind w:left="0" w:right="0" w:firstLine="0"/>
    </w:pPr>
    <w:rPr>
      <w:kern w:val="2"/>
      <w:szCs w:val="20"/>
    </w:rPr>
  </w:style>
  <w:style w:type="paragraph" w:customStyle="1" w:styleId="320">
    <w:name w:val="末级"/>
    <w:basedOn w:val="1"/>
    <w:qFormat/>
    <w:uiPriority w:val="0"/>
    <w:pPr>
      <w:widowControl w:val="0"/>
      <w:tabs>
        <w:tab w:val="left" w:pos="851"/>
      </w:tabs>
      <w:spacing w:before="0" w:after="0" w:afterAutospacing="0"/>
      <w:ind w:left="0" w:right="0" w:firstLine="510"/>
    </w:pPr>
    <w:rPr>
      <w:kern w:val="2"/>
      <w:sz w:val="24"/>
      <w:szCs w:val="24"/>
    </w:rPr>
  </w:style>
  <w:style w:type="paragraph" w:customStyle="1" w:styleId="321">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22">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323">
    <w:name w:val="xl52"/>
    <w:basedOn w:val="1"/>
    <w:qFormat/>
    <w:uiPriority w:val="0"/>
    <w:pPr>
      <w:pBdr>
        <w:top w:val="single" w:color="auto" w:sz="4" w:space="0"/>
        <w:bottom w:val="single" w:color="auto" w:sz="4" w:space="0"/>
      </w:pBdr>
      <w:spacing w:before="100" w:beforeAutospacing="1" w:line="240" w:lineRule="auto"/>
      <w:ind w:left="0" w:right="0" w:firstLine="0"/>
      <w:jc w:val="left"/>
      <w:textAlignment w:val="center"/>
    </w:pPr>
    <w:rPr>
      <w:rFonts w:ascii="Arial Unicode MS" w:hAnsi="Arial Unicode MS" w:eastAsia="Arial Unicode MS"/>
      <w:sz w:val="20"/>
      <w:szCs w:val="20"/>
    </w:rPr>
  </w:style>
  <w:style w:type="paragraph" w:customStyle="1" w:styleId="324">
    <w:name w:val="19"/>
    <w:basedOn w:val="1"/>
    <w:qFormat/>
    <w:uiPriority w:val="0"/>
    <w:pPr>
      <w:snapToGrid w:val="0"/>
      <w:spacing w:before="100" w:beforeAutospacing="1" w:after="120" w:afterAutospacing="0" w:line="360" w:lineRule="atLeast"/>
      <w:ind w:left="0" w:right="0" w:firstLine="0"/>
      <w:jc w:val="left"/>
    </w:pPr>
    <w:rPr>
      <w:rFonts w:ascii="宋体" w:hAnsi="宋体"/>
      <w:sz w:val="28"/>
      <w:szCs w:val="20"/>
    </w:rPr>
  </w:style>
  <w:style w:type="paragraph" w:customStyle="1" w:styleId="325">
    <w:name w:val="xl26"/>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textAlignment w:val="top"/>
    </w:pPr>
  </w:style>
  <w:style w:type="paragraph" w:customStyle="1" w:styleId="326">
    <w:name w:val="xl53"/>
    <w:basedOn w:val="1"/>
    <w:qFormat/>
    <w:uiPriority w:val="0"/>
    <w:pPr>
      <w:pBdr>
        <w:top w:val="single" w:color="auto" w:sz="4" w:space="0"/>
        <w:left w:val="single" w:color="auto" w:sz="4" w:space="0"/>
      </w:pBdr>
      <w:spacing w:before="100" w:beforeAutospacing="1" w:line="240" w:lineRule="auto"/>
      <w:ind w:left="0" w:right="0" w:firstLine="0"/>
      <w:jc w:val="center"/>
      <w:textAlignment w:val="center"/>
    </w:pPr>
    <w:rPr>
      <w:rFonts w:ascii="Arial Unicode MS" w:hAnsi="Arial Unicode MS" w:eastAsia="Arial Unicode MS"/>
      <w:sz w:val="24"/>
      <w:szCs w:val="20"/>
    </w:rPr>
  </w:style>
  <w:style w:type="paragraph" w:customStyle="1" w:styleId="327">
    <w:name w:val="xl47"/>
    <w:basedOn w:val="1"/>
    <w:qFormat/>
    <w:uiPriority w:val="0"/>
    <w:pPr>
      <w:pBdr>
        <w:top w:val="single" w:color="auto" w:sz="4" w:space="0"/>
        <w:bottom w:val="single" w:color="auto" w:sz="4" w:space="0"/>
      </w:pBdr>
      <w:spacing w:before="100" w:beforeAutospacing="1" w:line="240" w:lineRule="auto"/>
      <w:ind w:left="0" w:right="0" w:firstLine="0"/>
      <w:jc w:val="left"/>
      <w:textAlignment w:val="center"/>
    </w:pPr>
    <w:rPr>
      <w:rFonts w:ascii="Arial Unicode MS" w:hAnsi="Arial Unicode MS" w:eastAsia="Arial Unicode MS"/>
      <w:sz w:val="20"/>
      <w:szCs w:val="20"/>
    </w:rPr>
  </w:style>
  <w:style w:type="paragraph" w:customStyle="1" w:styleId="328">
    <w:name w:val="正文文本 31"/>
    <w:basedOn w:val="1"/>
    <w:qFormat/>
    <w:uiPriority w:val="0"/>
    <w:pPr>
      <w:widowControl w:val="0"/>
      <w:adjustRightInd w:val="0"/>
      <w:spacing w:before="0" w:after="0" w:afterAutospacing="0" w:line="312" w:lineRule="atLeast"/>
      <w:ind w:left="0" w:right="0" w:firstLine="0"/>
      <w:jc w:val="center"/>
      <w:textAlignment w:val="baseline"/>
    </w:pPr>
    <w:rPr>
      <w:szCs w:val="20"/>
    </w:rPr>
  </w:style>
  <w:style w:type="paragraph" w:customStyle="1" w:styleId="329">
    <w:name w:val="Char Char Char Char Char Char Char12"/>
    <w:basedOn w:val="1"/>
    <w:qFormat/>
    <w:uiPriority w:val="0"/>
    <w:pPr>
      <w:widowControl w:val="0"/>
      <w:spacing w:before="0" w:after="0" w:afterAutospacing="0" w:line="240" w:lineRule="auto"/>
      <w:ind w:left="0" w:right="0" w:firstLine="0"/>
    </w:pPr>
    <w:rPr>
      <w:rFonts w:ascii="Arial" w:hAnsi="Arial"/>
      <w:snapToGrid w:val="0"/>
      <w:kern w:val="2"/>
    </w:rPr>
  </w:style>
  <w:style w:type="paragraph" w:customStyle="1" w:styleId="330">
    <w:name w:val="0"/>
    <w:basedOn w:val="1"/>
    <w:qFormat/>
    <w:uiPriority w:val="0"/>
    <w:pPr>
      <w:spacing w:before="0" w:after="0" w:afterAutospacing="0" w:line="240" w:lineRule="auto"/>
      <w:ind w:left="0" w:right="0" w:firstLine="0"/>
    </w:pPr>
    <w:rPr>
      <w:szCs w:val="20"/>
    </w:rPr>
  </w:style>
  <w:style w:type="paragraph" w:customStyle="1" w:styleId="331">
    <w:name w:val="样式 标题 3 + (中文) 黑体 小四 非加粗 段前: 7.8 磅 段后: 0 磅 行距: 固定值 20 磅"/>
    <w:basedOn w:val="6"/>
    <w:qFormat/>
    <w:uiPriority w:val="99"/>
    <w:pPr>
      <w:keepNext/>
      <w:keepLines/>
      <w:widowControl w:val="0"/>
      <w:spacing w:before="0" w:after="0" w:afterAutospacing="0" w:line="400" w:lineRule="exact"/>
      <w:ind w:left="0" w:right="0" w:firstLine="0"/>
    </w:pPr>
    <w:rPr>
      <w:rFonts w:eastAsia="黑体"/>
      <w:b w:val="0"/>
      <w:kern w:val="2"/>
      <w:sz w:val="32"/>
      <w:szCs w:val="32"/>
      <w:lang w:val="zh-CN"/>
    </w:rPr>
  </w:style>
  <w:style w:type="paragraph" w:customStyle="1" w:styleId="332">
    <w:name w:val="font0"/>
    <w:basedOn w:val="1"/>
    <w:qFormat/>
    <w:uiPriority w:val="0"/>
    <w:pPr>
      <w:spacing w:before="100" w:beforeAutospacing="1" w:line="240" w:lineRule="auto"/>
      <w:ind w:left="0" w:right="0" w:firstLine="0"/>
      <w:jc w:val="left"/>
    </w:pPr>
    <w:rPr>
      <w:rFonts w:hint="eastAsia" w:ascii="宋体" w:hAnsi="宋体"/>
      <w:sz w:val="24"/>
      <w:szCs w:val="20"/>
    </w:rPr>
  </w:style>
  <w:style w:type="paragraph" w:customStyle="1" w:styleId="333">
    <w:name w:val="Char Char Char Char Char Char Char11"/>
    <w:basedOn w:val="1"/>
    <w:qFormat/>
    <w:uiPriority w:val="0"/>
    <w:pPr>
      <w:widowControl w:val="0"/>
      <w:spacing w:before="0" w:after="0" w:afterAutospacing="0" w:line="240" w:lineRule="auto"/>
      <w:ind w:left="0" w:right="0" w:firstLine="0"/>
    </w:pPr>
    <w:rPr>
      <w:rFonts w:ascii="Arial" w:hAnsi="Arial"/>
      <w:snapToGrid w:val="0"/>
      <w:kern w:val="2"/>
    </w:rPr>
  </w:style>
  <w:style w:type="paragraph" w:customStyle="1" w:styleId="334">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5">
    <w:name w:val="xl62"/>
    <w:basedOn w:val="1"/>
    <w:qFormat/>
    <w:uiPriority w:val="0"/>
    <w:pPr>
      <w:pBdr>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4"/>
      <w:szCs w:val="20"/>
    </w:rPr>
  </w:style>
  <w:style w:type="paragraph" w:customStyle="1" w:styleId="33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7">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12"/>
      <w:szCs w:val="20"/>
    </w:rPr>
  </w:style>
  <w:style w:type="paragraph" w:customStyle="1" w:styleId="338">
    <w:name w:val="xl58"/>
    <w:basedOn w:val="1"/>
    <w:qFormat/>
    <w:uiPriority w:val="0"/>
    <w:pPr>
      <w:pBdr>
        <w:top w:val="single" w:color="auto" w:sz="4" w:space="0"/>
        <w:left w:val="single" w:color="auto" w:sz="4" w:space="0"/>
        <w:bottom w:val="single" w:color="auto" w:sz="4" w:space="0"/>
      </w:pBdr>
      <w:spacing w:before="100" w:beforeAutospacing="1" w:line="240" w:lineRule="auto"/>
      <w:ind w:left="0" w:right="0" w:firstLine="0"/>
      <w:jc w:val="left"/>
    </w:pPr>
    <w:rPr>
      <w:rFonts w:ascii="Arial Unicode MS" w:hAnsi="Arial Unicode MS" w:eastAsia="Arial Unicode MS"/>
      <w:sz w:val="24"/>
      <w:szCs w:val="20"/>
    </w:rPr>
  </w:style>
  <w:style w:type="paragraph" w:customStyle="1" w:styleId="339">
    <w:name w:val="xl54"/>
    <w:basedOn w:val="1"/>
    <w:qFormat/>
    <w:uiPriority w:val="0"/>
    <w:pPr>
      <w:pBdr>
        <w:top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4"/>
      <w:szCs w:val="20"/>
    </w:rPr>
  </w:style>
  <w:style w:type="paragraph" w:customStyle="1" w:styleId="340">
    <w:name w:val="常规"/>
    <w:basedOn w:val="1"/>
    <w:qFormat/>
    <w:uiPriority w:val="0"/>
    <w:pPr>
      <w:spacing w:before="0" w:after="0" w:afterAutospacing="0" w:line="240" w:lineRule="auto"/>
      <w:ind w:left="0" w:right="0" w:firstLine="0"/>
      <w:jc w:val="left"/>
    </w:pPr>
    <w:rPr>
      <w:rFonts w:ascii="Arial" w:hAnsi="Arial" w:cs="Arial"/>
      <w:color w:val="000000"/>
      <w:sz w:val="20"/>
      <w:szCs w:val="20"/>
    </w:rPr>
  </w:style>
  <w:style w:type="paragraph" w:customStyle="1" w:styleId="341">
    <w:name w:val="xl37"/>
    <w:basedOn w:val="1"/>
    <w:qFormat/>
    <w:uiPriority w:val="0"/>
    <w:pPr>
      <w:pBdr>
        <w:top w:val="single" w:color="auto" w:sz="4" w:space="0"/>
        <w:bottom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42">
    <w:name w:val="正文缩进3"/>
    <w:basedOn w:val="1"/>
    <w:qFormat/>
    <w:uiPriority w:val="0"/>
    <w:pPr>
      <w:widowControl w:val="0"/>
      <w:spacing w:before="0" w:after="0" w:afterAutospacing="0" w:line="240" w:lineRule="auto"/>
      <w:ind w:left="0" w:right="0" w:firstLine="420"/>
    </w:pPr>
    <w:rPr>
      <w:kern w:val="2"/>
      <w:szCs w:val="20"/>
    </w:rPr>
  </w:style>
  <w:style w:type="paragraph" w:customStyle="1" w:styleId="343">
    <w:name w:val="首行缩进:"/>
    <w:basedOn w:val="1"/>
    <w:qFormat/>
    <w:uiPriority w:val="0"/>
    <w:pPr>
      <w:widowControl w:val="0"/>
      <w:spacing w:before="0" w:after="0" w:afterAutospacing="0" w:line="240" w:lineRule="auto"/>
      <w:ind w:left="0" w:right="0" w:firstLine="480"/>
    </w:pPr>
    <w:rPr>
      <w:kern w:val="2"/>
      <w:szCs w:val="20"/>
    </w:rPr>
  </w:style>
  <w:style w:type="paragraph" w:customStyle="1" w:styleId="344">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Arial Unicode MS" w:hAnsi="Arial Unicode MS" w:eastAsia="Arial Unicode MS"/>
      <w:sz w:val="20"/>
      <w:szCs w:val="20"/>
    </w:rPr>
  </w:style>
  <w:style w:type="paragraph" w:customStyle="1" w:styleId="345">
    <w:name w:val="无间隔1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46">
    <w:name w:val="xl42"/>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jc w:val="left"/>
      <w:textAlignment w:val="center"/>
    </w:pPr>
    <w:rPr>
      <w:rFonts w:ascii="Arial Unicode MS" w:hAnsi="Arial Unicode MS" w:eastAsia="Arial Unicode MS"/>
      <w:sz w:val="20"/>
      <w:szCs w:val="20"/>
    </w:rPr>
  </w:style>
  <w:style w:type="paragraph" w:customStyle="1" w:styleId="34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48">
    <w:name w:val="样式 首行缩进:  2 字符"/>
    <w:basedOn w:val="1"/>
    <w:qFormat/>
    <w:uiPriority w:val="0"/>
    <w:pPr>
      <w:widowControl w:val="0"/>
      <w:autoSpaceDE w:val="0"/>
      <w:autoSpaceDN w:val="0"/>
      <w:adjustRightInd w:val="0"/>
      <w:snapToGrid w:val="0"/>
      <w:spacing w:before="0" w:after="0" w:afterAutospacing="0" w:line="240" w:lineRule="auto"/>
      <w:ind w:left="0" w:right="0" w:firstLine="480"/>
    </w:pPr>
    <w:rPr>
      <w:rFonts w:ascii="Microsoft Sans Serif" w:hAnsi="Microsoft Sans Serif" w:cs="宋体"/>
      <w:kern w:val="2"/>
      <w:sz w:val="24"/>
      <w:szCs w:val="24"/>
    </w:rPr>
  </w:style>
  <w:style w:type="paragraph" w:customStyle="1" w:styleId="349">
    <w:name w:val="默认段落字体 Para Char Char Char Char"/>
    <w:basedOn w:val="1"/>
    <w:qFormat/>
    <w:uiPriority w:val="0"/>
    <w:pPr>
      <w:widowControl w:val="0"/>
      <w:spacing w:before="0" w:after="0" w:afterAutospacing="0"/>
      <w:ind w:left="0" w:right="0" w:firstLine="200" w:firstLineChars="200"/>
    </w:pPr>
    <w:rPr>
      <w:rFonts w:ascii="宋体" w:hAnsi="宋体" w:cs="宋体"/>
      <w:kern w:val="2"/>
      <w:sz w:val="24"/>
      <w:szCs w:val="24"/>
    </w:rPr>
  </w:style>
  <w:style w:type="paragraph" w:customStyle="1" w:styleId="350">
    <w:name w:val="z-窗体顶端1"/>
    <w:basedOn w:val="1"/>
    <w:next w:val="1"/>
    <w:qFormat/>
    <w:uiPriority w:val="99"/>
    <w:pPr>
      <w:widowControl w:val="0"/>
      <w:pBdr>
        <w:bottom w:val="single" w:color="auto" w:sz="6" w:space="1"/>
      </w:pBdr>
      <w:spacing w:before="0" w:after="0" w:afterAutospacing="0" w:line="240" w:lineRule="auto"/>
      <w:ind w:left="0" w:right="0" w:firstLine="0"/>
      <w:jc w:val="center"/>
    </w:pPr>
    <w:rPr>
      <w:rFonts w:ascii="Arial" w:hAnsi="Arial" w:cs="Arial"/>
      <w:vanish/>
      <w:kern w:val="2"/>
      <w:sz w:val="16"/>
      <w:szCs w:val="16"/>
    </w:rPr>
  </w:style>
  <w:style w:type="paragraph" w:customStyle="1" w:styleId="351">
    <w:name w:val="Char Char Char Char Char Char Char Char Char Char"/>
    <w:basedOn w:val="1"/>
    <w:qFormat/>
    <w:uiPriority w:val="0"/>
    <w:pPr>
      <w:spacing w:before="0" w:after="0" w:afterAutospacing="0" w:line="400" w:lineRule="exact"/>
      <w:ind w:left="0" w:right="0" w:firstLine="0"/>
      <w:jc w:val="center"/>
    </w:pPr>
    <w:rPr>
      <w:rFonts w:ascii="Verdana" w:hAnsi="Verdana"/>
      <w:szCs w:val="20"/>
      <w:lang w:eastAsia="en-US"/>
    </w:rPr>
  </w:style>
  <w:style w:type="paragraph" w:customStyle="1" w:styleId="352">
    <w:name w:val="Char111"/>
    <w:basedOn w:val="1"/>
    <w:qFormat/>
    <w:uiPriority w:val="0"/>
    <w:pPr>
      <w:spacing w:before="0" w:after="160" w:afterAutospacing="0" w:line="240" w:lineRule="exact"/>
      <w:ind w:left="0" w:right="0" w:firstLine="0"/>
      <w:jc w:val="left"/>
    </w:pPr>
    <w:rPr>
      <w:rFonts w:ascii="宋体"/>
      <w:sz w:val="34"/>
      <w:szCs w:val="20"/>
    </w:rPr>
  </w:style>
  <w:style w:type="paragraph" w:customStyle="1" w:styleId="353">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54">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Arial Unicode MS" w:hAnsi="Arial Unicode MS" w:eastAsia="Arial Unicode MS"/>
      <w:sz w:val="24"/>
      <w:szCs w:val="20"/>
    </w:rPr>
  </w:style>
  <w:style w:type="paragraph" w:customStyle="1" w:styleId="355">
    <w:name w:val="Normal_0"/>
    <w:qFormat/>
    <w:uiPriority w:val="0"/>
    <w:rPr>
      <w:rFonts w:ascii="Times New Roman" w:hAnsi="Times New Roman" w:eastAsia="Times New Roman" w:cs="Times New Roman"/>
      <w:sz w:val="24"/>
      <w:szCs w:val="24"/>
      <w:lang w:val="en-US" w:eastAsia="zh-CN" w:bidi="ar-SA"/>
    </w:rPr>
  </w:style>
  <w:style w:type="paragraph" w:customStyle="1" w:styleId="356">
    <w:name w:val="_Style 72"/>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57">
    <w:name w:val="一级标"/>
    <w:basedOn w:val="1"/>
    <w:qFormat/>
    <w:uiPriority w:val="0"/>
    <w:pPr>
      <w:widowControl w:val="0"/>
      <w:spacing w:before="0" w:after="0" w:afterAutospacing="0" w:line="300" w:lineRule="auto"/>
      <w:ind w:left="0" w:right="0" w:firstLine="0"/>
      <w:outlineLvl w:val="0"/>
    </w:pPr>
    <w:rPr>
      <w:kern w:val="2"/>
      <w:sz w:val="24"/>
      <w:szCs w:val="20"/>
    </w:rPr>
  </w:style>
  <w:style w:type="paragraph" w:customStyle="1" w:styleId="358">
    <w:name w:val="Char Char"/>
    <w:basedOn w:val="1"/>
    <w:qFormat/>
    <w:uiPriority w:val="0"/>
    <w:pPr>
      <w:widowControl w:val="0"/>
      <w:spacing w:before="0" w:after="0" w:afterAutospacing="0" w:line="240" w:lineRule="auto"/>
      <w:ind w:left="567" w:right="0" w:hanging="279"/>
    </w:pPr>
    <w:rPr>
      <w:rFonts w:ascii="Calibri" w:hAnsi="Calibri"/>
      <w:kern w:val="2"/>
      <w:szCs w:val="24"/>
    </w:rPr>
  </w:style>
  <w:style w:type="paragraph" w:customStyle="1" w:styleId="359">
    <w:name w:val="font6"/>
    <w:basedOn w:val="1"/>
    <w:qFormat/>
    <w:uiPriority w:val="0"/>
    <w:pPr>
      <w:spacing w:before="100" w:beforeAutospacing="1" w:line="240" w:lineRule="auto"/>
      <w:ind w:left="0" w:right="0" w:firstLine="0"/>
      <w:jc w:val="left"/>
    </w:pPr>
    <w:rPr>
      <w:rFonts w:eastAsia="Arial Unicode MS"/>
      <w:sz w:val="20"/>
      <w:szCs w:val="20"/>
    </w:rPr>
  </w:style>
  <w:style w:type="paragraph" w:customStyle="1" w:styleId="360">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61">
    <w:name w:val="Char Char Char Char Char Char Char"/>
    <w:basedOn w:val="1"/>
    <w:qFormat/>
    <w:uiPriority w:val="99"/>
    <w:pPr>
      <w:spacing w:before="0" w:after="160" w:afterAutospacing="0" w:line="240" w:lineRule="exact"/>
      <w:ind w:left="0" w:right="0" w:firstLine="0"/>
      <w:jc w:val="left"/>
    </w:pPr>
    <w:rPr>
      <w:kern w:val="2"/>
      <w:szCs w:val="20"/>
    </w:rPr>
  </w:style>
  <w:style w:type="paragraph" w:customStyle="1" w:styleId="362">
    <w:name w:val="Char Char Char Char Char Char Char Char Char Char Char Char Char Char Char Char"/>
    <w:basedOn w:val="1"/>
    <w:qFormat/>
    <w:uiPriority w:val="0"/>
    <w:pPr>
      <w:widowControl w:val="0"/>
      <w:tabs>
        <w:tab w:val="left" w:pos="360"/>
      </w:tabs>
      <w:spacing w:before="0" w:after="0" w:afterAutospacing="0"/>
      <w:ind w:left="482" w:right="0" w:firstLine="200" w:firstLineChars="200"/>
    </w:pPr>
    <w:rPr>
      <w:rFonts w:ascii="宋体"/>
      <w:kern w:val="2"/>
      <w:sz w:val="24"/>
      <w:szCs w:val="24"/>
    </w:rPr>
  </w:style>
  <w:style w:type="paragraph" w:customStyle="1" w:styleId="363">
    <w:name w:val="修订1"/>
    <w:qFormat/>
    <w:uiPriority w:val="99"/>
    <w:rPr>
      <w:rFonts w:ascii="Times New Roman" w:hAnsi="Times New Roman" w:eastAsia="宋体" w:cs="Times New Roman"/>
      <w:sz w:val="21"/>
      <w:szCs w:val="21"/>
      <w:lang w:val="en-US" w:eastAsia="zh-CN" w:bidi="ar-SA"/>
    </w:rPr>
  </w:style>
  <w:style w:type="paragraph" w:customStyle="1" w:styleId="364">
    <w:name w:val="xl48"/>
    <w:basedOn w:val="1"/>
    <w:qFormat/>
    <w:uiPriority w:val="0"/>
    <w:pPr>
      <w:pBdr>
        <w:top w:val="single" w:color="auto" w:sz="4" w:space="0"/>
        <w:left w:val="single" w:color="auto" w:sz="4" w:space="0"/>
        <w:right w:val="single" w:color="auto" w:sz="4" w:space="0"/>
      </w:pBdr>
      <w:spacing w:before="100" w:beforeAutospacing="1" w:line="240" w:lineRule="auto"/>
      <w:ind w:left="0" w:right="0" w:firstLine="0"/>
      <w:jc w:val="center"/>
      <w:textAlignment w:val="center"/>
    </w:pPr>
    <w:rPr>
      <w:rFonts w:eastAsia="Arial Unicode MS"/>
      <w:sz w:val="20"/>
      <w:szCs w:val="20"/>
    </w:rPr>
  </w:style>
  <w:style w:type="paragraph" w:customStyle="1" w:styleId="365">
    <w:name w:val="_Style 1"/>
    <w:basedOn w:val="1"/>
    <w:qFormat/>
    <w:uiPriority w:val="34"/>
    <w:pPr>
      <w:widowControl w:val="0"/>
      <w:spacing w:before="0" w:after="0" w:afterAutospacing="0"/>
      <w:ind w:left="0" w:right="0" w:firstLine="420" w:firstLineChars="200"/>
    </w:pPr>
    <w:rPr>
      <w:rFonts w:ascii="宋体" w:hAnsi="宋体"/>
      <w:szCs w:val="24"/>
    </w:rPr>
  </w:style>
  <w:style w:type="paragraph" w:customStyle="1" w:styleId="366">
    <w:name w:val="xl57"/>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4"/>
      <w:szCs w:val="20"/>
    </w:rPr>
  </w:style>
  <w:style w:type="paragraph" w:customStyle="1" w:styleId="367">
    <w:name w:val="Char Char1 Char Char Char Char"/>
    <w:basedOn w:val="1"/>
    <w:qFormat/>
    <w:uiPriority w:val="0"/>
    <w:pPr>
      <w:widowControl w:val="0"/>
      <w:spacing w:before="0" w:after="0" w:afterAutospacing="0" w:line="240" w:lineRule="auto"/>
      <w:ind w:left="0" w:right="0" w:firstLine="0"/>
    </w:pPr>
    <w:rPr>
      <w:kern w:val="2"/>
      <w:szCs w:val="20"/>
    </w:rPr>
  </w:style>
  <w:style w:type="paragraph" w:customStyle="1" w:styleId="368">
    <w:name w:val="font7"/>
    <w:basedOn w:val="1"/>
    <w:qFormat/>
    <w:uiPriority w:val="0"/>
    <w:pPr>
      <w:spacing w:before="100" w:beforeAutospacing="1" w:line="240" w:lineRule="auto"/>
      <w:ind w:left="0" w:right="0" w:firstLine="0"/>
      <w:jc w:val="left"/>
    </w:pPr>
    <w:rPr>
      <w:rFonts w:hint="eastAsia" w:ascii="宋体" w:hAnsi="宋体"/>
      <w:sz w:val="20"/>
      <w:szCs w:val="20"/>
    </w:rPr>
  </w:style>
  <w:style w:type="paragraph" w:customStyle="1" w:styleId="369">
    <w:name w:val="Char Char Char Char Char Char Char Char Char Char1"/>
    <w:basedOn w:val="1"/>
    <w:qFormat/>
    <w:uiPriority w:val="0"/>
    <w:pPr>
      <w:spacing w:before="0" w:after="160" w:afterAutospacing="0" w:line="240" w:lineRule="exact"/>
      <w:ind w:left="0" w:right="0" w:firstLine="0"/>
      <w:jc w:val="left"/>
    </w:pPr>
    <w:rPr>
      <w:kern w:val="2"/>
      <w:szCs w:val="20"/>
    </w:rPr>
  </w:style>
  <w:style w:type="paragraph" w:customStyle="1" w:styleId="370">
    <w:name w:val="_Style 37"/>
    <w:basedOn w:val="1"/>
    <w:next w:val="1"/>
    <w:qFormat/>
    <w:uiPriority w:val="99"/>
    <w:pPr>
      <w:widowControl w:val="0"/>
      <w:spacing w:before="0" w:after="0" w:afterAutospacing="0" w:line="240" w:lineRule="auto"/>
      <w:ind w:left="0" w:right="0" w:firstLine="0"/>
    </w:pPr>
    <w:rPr>
      <w:kern w:val="2"/>
    </w:rPr>
  </w:style>
  <w:style w:type="paragraph" w:customStyle="1" w:styleId="371">
    <w:name w:val="Char Char Char Char Char Char1 Char Char Char Char"/>
    <w:basedOn w:val="1"/>
    <w:qFormat/>
    <w:uiPriority w:val="0"/>
    <w:pPr>
      <w:widowControl w:val="0"/>
      <w:spacing w:before="0" w:after="0" w:afterAutospacing="0" w:line="240" w:lineRule="auto"/>
      <w:ind w:left="0" w:right="0" w:firstLine="0"/>
    </w:pPr>
    <w:rPr>
      <w:kern w:val="2"/>
      <w:szCs w:val="24"/>
    </w:rPr>
  </w:style>
  <w:style w:type="paragraph" w:customStyle="1" w:styleId="372">
    <w:name w:val="TOC 标题2"/>
    <w:basedOn w:val="4"/>
    <w:next w:val="1"/>
    <w:qFormat/>
    <w:uiPriority w:val="39"/>
    <w:pPr>
      <w:keepNext/>
      <w:keepLines/>
      <w:spacing w:before="240" w:after="0" w:afterAutospacing="0" w:line="259" w:lineRule="auto"/>
      <w:ind w:left="0" w:right="0" w:firstLine="0"/>
      <w:jc w:val="left"/>
      <w:outlineLvl w:val="9"/>
    </w:pPr>
    <w:rPr>
      <w:rFonts w:ascii="Calibri Light" w:hAnsi="Calibri Light"/>
      <w:b w:val="0"/>
      <w:color w:val="2E74B5"/>
      <w:sz w:val="32"/>
      <w:szCs w:val="32"/>
    </w:rPr>
  </w:style>
  <w:style w:type="paragraph" w:styleId="37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OC 标题3"/>
    <w:basedOn w:val="4"/>
    <w:next w:val="1"/>
    <w:unhideWhenUsed/>
    <w:qFormat/>
    <w:uiPriority w:val="39"/>
    <w:pPr>
      <w:keepNext/>
      <w:keepLines/>
      <w:spacing w:after="0" w:afterAutospacing="0" w:line="276" w:lineRule="auto"/>
      <w:ind w:left="0" w:right="0" w:firstLine="0"/>
      <w:jc w:val="left"/>
      <w:outlineLvl w:val="9"/>
    </w:pPr>
    <w:rPr>
      <w:rFonts w:ascii="Calibri Light" w:hAnsi="Calibri Light"/>
      <w:bCs/>
      <w:color w:val="2E74B5"/>
      <w:sz w:val="28"/>
      <w:szCs w:val="28"/>
    </w:rPr>
  </w:style>
  <w:style w:type="paragraph" w:customStyle="1" w:styleId="375">
    <w:name w:val="xl34"/>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76">
    <w:name w:val="xl35"/>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77">
    <w:name w:val="Default"/>
    <w:qFormat/>
    <w:uiPriority w:val="99"/>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78">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79">
    <w:name w:val="正文_3_0_1"/>
    <w:basedOn w:val="1"/>
    <w:qFormat/>
    <w:uiPriority w:val="0"/>
    <w:pPr>
      <w:widowControl w:val="0"/>
      <w:spacing w:before="0" w:after="0" w:afterAutospacing="0" w:line="240" w:lineRule="auto"/>
      <w:ind w:left="0" w:right="0" w:firstLine="0"/>
    </w:pPr>
    <w:rPr>
      <w:rFonts w:ascii="Calibri" w:hAnsi="Calibri"/>
      <w:kern w:val="2"/>
    </w:rPr>
  </w:style>
  <w:style w:type="paragraph" w:customStyle="1" w:styleId="380">
    <w:name w:val="font5"/>
    <w:basedOn w:val="1"/>
    <w:qFormat/>
    <w:uiPriority w:val="0"/>
    <w:pPr>
      <w:spacing w:before="100" w:beforeAutospacing="1" w:line="240" w:lineRule="auto"/>
      <w:ind w:left="0" w:right="0" w:firstLine="0"/>
      <w:jc w:val="left"/>
    </w:pPr>
    <w:rPr>
      <w:rFonts w:hint="eastAsia" w:ascii="宋体" w:hAnsi="宋体"/>
      <w:sz w:val="18"/>
      <w:szCs w:val="20"/>
    </w:rPr>
  </w:style>
  <w:style w:type="paragraph" w:customStyle="1" w:styleId="381">
    <w:name w:val="Char1"/>
    <w:basedOn w:val="1"/>
    <w:qFormat/>
    <w:uiPriority w:val="99"/>
    <w:pPr>
      <w:spacing w:before="0" w:after="160" w:afterAutospacing="0" w:line="240" w:lineRule="exact"/>
      <w:ind w:left="0" w:right="0" w:firstLine="0"/>
      <w:jc w:val="left"/>
    </w:pPr>
    <w:rPr>
      <w:rFonts w:ascii="宋体"/>
      <w:sz w:val="34"/>
      <w:szCs w:val="20"/>
    </w:rPr>
  </w:style>
  <w:style w:type="paragraph" w:customStyle="1" w:styleId="382">
    <w:name w:val="xl59"/>
    <w:basedOn w:val="1"/>
    <w:qFormat/>
    <w:uiPriority w:val="0"/>
    <w:pPr>
      <w:pBdr>
        <w:top w:val="single" w:color="auto" w:sz="4" w:space="0"/>
        <w:bottom w:val="single" w:color="auto" w:sz="4" w:space="0"/>
      </w:pBdr>
      <w:spacing w:before="100" w:beforeAutospacing="1" w:line="240" w:lineRule="auto"/>
      <w:ind w:left="0" w:right="0" w:firstLine="0"/>
      <w:jc w:val="left"/>
    </w:pPr>
    <w:rPr>
      <w:rFonts w:ascii="Arial Unicode MS" w:hAnsi="Arial Unicode MS" w:eastAsia="Arial Unicode MS"/>
      <w:sz w:val="24"/>
      <w:szCs w:val="20"/>
    </w:rPr>
  </w:style>
  <w:style w:type="paragraph" w:customStyle="1" w:styleId="383">
    <w:name w:val="xl23"/>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Arial Unicode MS" w:hAnsi="Arial Unicode MS" w:eastAsia="Arial Unicode MS"/>
      <w:sz w:val="24"/>
      <w:szCs w:val="20"/>
    </w:rPr>
  </w:style>
  <w:style w:type="paragraph" w:customStyle="1" w:styleId="384">
    <w:name w:val="xl61"/>
    <w:basedOn w:val="1"/>
    <w:qFormat/>
    <w:uiPriority w:val="0"/>
    <w:pPr>
      <w:pBdr>
        <w:left w:val="single" w:color="auto" w:sz="4" w:space="0"/>
        <w:bottom w:val="single" w:color="auto" w:sz="4" w:space="0"/>
      </w:pBdr>
      <w:spacing w:before="100" w:beforeAutospacing="1" w:line="240" w:lineRule="auto"/>
      <w:ind w:left="0" w:right="0" w:firstLine="0"/>
      <w:jc w:val="center"/>
      <w:textAlignment w:val="center"/>
    </w:pPr>
    <w:rPr>
      <w:rFonts w:ascii="Arial Unicode MS" w:hAnsi="Arial Unicode MS" w:eastAsia="Arial Unicode MS"/>
      <w:sz w:val="24"/>
      <w:szCs w:val="20"/>
    </w:rPr>
  </w:style>
  <w:style w:type="paragraph" w:customStyle="1" w:styleId="385">
    <w:name w:val="我的正文"/>
    <w:basedOn w:val="1"/>
    <w:qFormat/>
    <w:uiPriority w:val="0"/>
    <w:pPr>
      <w:widowControl w:val="0"/>
      <w:spacing w:before="0" w:after="0" w:afterAutospacing="0" w:line="520" w:lineRule="exact"/>
      <w:ind w:left="0" w:right="0" w:firstLine="192" w:firstLineChars="192"/>
    </w:pPr>
    <w:rPr>
      <w:kern w:val="2"/>
      <w:sz w:val="28"/>
      <w:szCs w:val="28"/>
    </w:rPr>
  </w:style>
  <w:style w:type="paragraph" w:customStyle="1" w:styleId="386">
    <w:name w:val="Char Char Char Char Char Char Char Char Char"/>
    <w:basedOn w:val="1"/>
    <w:qFormat/>
    <w:uiPriority w:val="0"/>
    <w:pPr>
      <w:spacing w:before="0" w:after="160" w:afterAutospacing="0" w:line="240" w:lineRule="exact"/>
      <w:ind w:left="0" w:right="0" w:firstLine="0"/>
      <w:jc w:val="left"/>
    </w:pPr>
    <w:rPr>
      <w:kern w:val="2"/>
      <w:szCs w:val="20"/>
    </w:rPr>
  </w:style>
  <w:style w:type="paragraph" w:customStyle="1" w:styleId="387">
    <w:name w:val="补充"/>
    <w:basedOn w:val="10"/>
    <w:qFormat/>
    <w:uiPriority w:val="0"/>
    <w:pPr>
      <w:spacing w:line="360" w:lineRule="auto"/>
      <w:ind w:firstLine="0"/>
    </w:pPr>
    <w:rPr>
      <w:b/>
      <w:szCs w:val="24"/>
    </w:rPr>
  </w:style>
  <w:style w:type="paragraph" w:customStyle="1" w:styleId="388">
    <w:name w:val="xl50"/>
    <w:basedOn w:val="1"/>
    <w:qFormat/>
    <w:uiPriority w:val="0"/>
    <w:pPr>
      <w:pBdr>
        <w:top w:val="single" w:color="auto" w:sz="4" w:space="0"/>
        <w:left w:val="single" w:color="auto" w:sz="4" w:space="0"/>
        <w:right w:val="single" w:color="auto" w:sz="4" w:space="0"/>
      </w:pBdr>
      <w:spacing w:before="100" w:beforeAutospacing="1" w:line="240" w:lineRule="auto"/>
      <w:ind w:left="0" w:right="0" w:firstLine="0"/>
      <w:jc w:val="center"/>
    </w:pPr>
    <w:rPr>
      <w:rFonts w:ascii="Arial Unicode MS" w:hAnsi="Arial Unicode MS" w:eastAsia="Arial Unicode MS"/>
      <w:sz w:val="20"/>
      <w:szCs w:val="20"/>
    </w:rPr>
  </w:style>
  <w:style w:type="paragraph" w:customStyle="1" w:styleId="389">
    <w:name w:val="xl56"/>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b/>
      <w:sz w:val="32"/>
      <w:szCs w:val="20"/>
    </w:rPr>
  </w:style>
  <w:style w:type="paragraph" w:customStyle="1" w:styleId="390">
    <w:name w:val="Char Char2 Char Char"/>
    <w:basedOn w:val="1"/>
    <w:qFormat/>
    <w:uiPriority w:val="0"/>
    <w:pPr>
      <w:widowControl w:val="0"/>
      <w:spacing w:before="0" w:after="0" w:afterAutospacing="0" w:line="240" w:lineRule="auto"/>
      <w:ind w:left="0" w:right="0" w:firstLine="0"/>
    </w:pPr>
    <w:rPr>
      <w:rFonts w:ascii="仿宋_GB2312" w:eastAsia="仿宋_GB2312"/>
      <w:b/>
      <w:kern w:val="2"/>
      <w:sz w:val="32"/>
      <w:szCs w:val="32"/>
    </w:rPr>
  </w:style>
  <w:style w:type="paragraph" w:customStyle="1" w:styleId="391">
    <w:name w:val="xl45"/>
    <w:basedOn w:val="1"/>
    <w:qFormat/>
    <w:uiPriority w:val="0"/>
    <w:pPr>
      <w:pBdr>
        <w:top w:val="single" w:color="auto" w:sz="4" w:space="0"/>
        <w:left w:val="single" w:color="auto" w:sz="4" w:space="0"/>
        <w:right w:val="single" w:color="auto" w:sz="4" w:space="0"/>
      </w:pBdr>
      <w:spacing w:before="100" w:beforeAutospacing="1" w:line="240" w:lineRule="auto"/>
      <w:ind w:left="0" w:right="0" w:firstLine="0"/>
      <w:jc w:val="left"/>
      <w:textAlignment w:val="center"/>
    </w:pPr>
    <w:rPr>
      <w:rFonts w:ascii="Arial Unicode MS" w:hAnsi="Arial Unicode MS" w:eastAsia="Arial Unicode MS"/>
      <w:sz w:val="20"/>
      <w:szCs w:val="20"/>
    </w:rPr>
  </w:style>
  <w:style w:type="paragraph" w:customStyle="1" w:styleId="392">
    <w:name w:val="font8"/>
    <w:basedOn w:val="1"/>
    <w:qFormat/>
    <w:uiPriority w:val="0"/>
    <w:pPr>
      <w:spacing w:before="100" w:beforeAutospacing="1" w:line="240" w:lineRule="auto"/>
      <w:ind w:left="0" w:right="0" w:firstLine="0"/>
      <w:jc w:val="left"/>
    </w:pPr>
    <w:rPr>
      <w:rFonts w:hint="eastAsia" w:ascii="宋体" w:hAnsi="宋体"/>
      <w:sz w:val="20"/>
      <w:szCs w:val="20"/>
    </w:rPr>
  </w:style>
  <w:style w:type="paragraph" w:customStyle="1" w:styleId="393">
    <w:name w:val="xl30"/>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jc w:val="center"/>
    </w:pPr>
  </w:style>
  <w:style w:type="paragraph" w:customStyle="1" w:styleId="394">
    <w:name w:val="TOC 标题1"/>
    <w:basedOn w:val="4"/>
    <w:next w:val="1"/>
    <w:unhideWhenUsed/>
    <w:qFormat/>
    <w:uiPriority w:val="99"/>
    <w:pPr>
      <w:keepNext/>
      <w:keepLines/>
      <w:spacing w:before="480" w:after="0" w:afterAutospacing="0" w:line="276" w:lineRule="auto"/>
      <w:ind w:left="0" w:right="0" w:firstLine="0"/>
      <w:jc w:val="left"/>
      <w:outlineLvl w:val="9"/>
    </w:pPr>
    <w:rPr>
      <w:rFonts w:ascii="Cambria" w:hAnsi="Cambria" w:eastAsia="宋体" w:cs="Times New Roman"/>
      <w:bCs/>
      <w:color w:val="366091"/>
      <w:sz w:val="28"/>
      <w:szCs w:val="28"/>
    </w:rPr>
  </w:style>
  <w:style w:type="paragraph" w:customStyle="1" w:styleId="395">
    <w:name w:val="xl32"/>
    <w:basedOn w:val="1"/>
    <w:qFormat/>
    <w:uiPriority w:val="0"/>
    <w:pPr>
      <w:pBdr>
        <w:top w:val="single" w:color="auto" w:sz="4" w:space="0"/>
        <w:left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96">
    <w:name w:val="xl27"/>
    <w:basedOn w:val="1"/>
    <w:qFormat/>
    <w:uiPriority w:val="0"/>
    <w:pPr>
      <w:pBdr>
        <w:top w:val="single" w:color="auto" w:sz="4" w:space="0"/>
        <w:lef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97">
    <w:name w:val="xl55"/>
    <w:basedOn w:val="1"/>
    <w:qFormat/>
    <w:uiPriority w:val="0"/>
    <w:pPr>
      <w:pBdr>
        <w:top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b/>
      <w:sz w:val="32"/>
      <w:szCs w:val="20"/>
    </w:rPr>
  </w:style>
  <w:style w:type="paragraph" w:customStyle="1" w:styleId="398">
    <w:name w:val="表格大标题"/>
    <w:qFormat/>
    <w:uiPriority w:val="0"/>
    <w:pPr>
      <w:jc w:val="center"/>
      <w:outlineLvl w:val="0"/>
    </w:pPr>
    <w:rPr>
      <w:rFonts w:ascii="Times New Roman" w:hAnsi="Times New Roman" w:eastAsia="方正小标宋简体" w:cs="Times New Roman"/>
      <w:bCs/>
      <w:sz w:val="36"/>
      <w:szCs w:val="36"/>
      <w:lang w:val="en-US" w:eastAsia="zh-CN" w:bidi="ar-SA"/>
    </w:rPr>
  </w:style>
  <w:style w:type="paragraph" w:customStyle="1" w:styleId="399">
    <w:name w:val="标书正文"/>
    <w:basedOn w:val="1"/>
    <w:qFormat/>
    <w:uiPriority w:val="0"/>
    <w:pPr>
      <w:widowControl w:val="0"/>
      <w:spacing w:before="0" w:beforeLines="50" w:after="0" w:afterLines="50" w:afterAutospacing="0" w:line="276" w:lineRule="auto"/>
      <w:ind w:left="0" w:right="0" w:firstLine="480" w:firstLineChars="200"/>
    </w:pPr>
    <w:rPr>
      <w:rFonts w:ascii="Calibri" w:hAnsi="Calibri" w:eastAsia="Times New Roman"/>
      <w:sz w:val="24"/>
      <w:szCs w:val="24"/>
    </w:rPr>
  </w:style>
  <w:style w:type="paragraph" w:customStyle="1" w:styleId="400">
    <w:name w:val="正文_2"/>
    <w:next w:val="4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1">
    <w:name w:val="页脚_0_0"/>
    <w:basedOn w:val="400"/>
    <w:qFormat/>
    <w:uiPriority w:val="99"/>
    <w:pPr>
      <w:tabs>
        <w:tab w:val="center" w:pos="4153"/>
        <w:tab w:val="right" w:pos="8306"/>
      </w:tabs>
      <w:snapToGrid w:val="0"/>
      <w:jc w:val="left"/>
    </w:pPr>
    <w:rPr>
      <w:sz w:val="18"/>
      <w:szCs w:val="20"/>
    </w:rPr>
  </w:style>
  <w:style w:type="paragraph" w:customStyle="1" w:styleId="402">
    <w:name w:val="WPSOffice手动目录 1"/>
    <w:qFormat/>
    <w:uiPriority w:val="0"/>
    <w:rPr>
      <w:rFonts w:ascii="Times New Roman" w:hAnsi="Times New Roman" w:eastAsia="宋体" w:cs="Times New Roman"/>
      <w:lang w:val="en-US" w:eastAsia="zh-CN" w:bidi="ar-SA"/>
    </w:rPr>
  </w:style>
  <w:style w:type="paragraph" w:customStyle="1" w:styleId="403">
    <w:name w:val="二级标"/>
    <w:basedOn w:val="1"/>
    <w:qFormat/>
    <w:uiPriority w:val="0"/>
    <w:pPr>
      <w:widowControl w:val="0"/>
      <w:spacing w:before="0" w:after="0" w:afterAutospacing="0" w:line="300" w:lineRule="auto"/>
      <w:ind w:left="0" w:right="0" w:firstLine="0"/>
      <w:outlineLvl w:val="1"/>
    </w:pPr>
    <w:rPr>
      <w:rFonts w:ascii="宋体" w:hAnsi="宋体" w:eastAsia="隶书"/>
      <w:b/>
      <w:kern w:val="2"/>
      <w:sz w:val="36"/>
      <w:szCs w:val="20"/>
    </w:rPr>
  </w:style>
  <w:style w:type="paragraph" w:customStyle="1" w:styleId="404">
    <w:name w:val="reader-word-layer"/>
    <w:basedOn w:val="1"/>
    <w:qFormat/>
    <w:uiPriority w:val="99"/>
    <w:pPr>
      <w:spacing w:before="100" w:beforeAutospacing="1" w:line="240" w:lineRule="auto"/>
      <w:ind w:left="0" w:right="0" w:firstLine="0"/>
      <w:jc w:val="left"/>
    </w:pPr>
    <w:rPr>
      <w:rFonts w:ascii="宋体" w:hAnsi="宋体" w:cs="宋体"/>
      <w:sz w:val="24"/>
      <w:szCs w:val="24"/>
    </w:rPr>
  </w:style>
  <w:style w:type="table" w:customStyle="1" w:styleId="405">
    <w:name w:val="网格型1"/>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06">
    <w:name w:val="Div_MsoNormal ParagraphIndent"/>
    <w:basedOn w:val="1"/>
    <w:qFormat/>
    <w:uiPriority w:val="0"/>
    <w:pPr>
      <w:spacing w:before="0" w:after="0" w:afterAutospacing="0" w:line="240" w:lineRule="auto"/>
      <w:ind w:left="0" w:right="0" w:firstLine="0"/>
      <w:jc w:val="left"/>
    </w:pPr>
    <w:rPr>
      <w:rFonts w:ascii="宋体" w:hAnsi="宋体" w:cs="宋体"/>
      <w:szCs w:val="24"/>
    </w:rPr>
  </w:style>
  <w:style w:type="paragraph" w:customStyle="1" w:styleId="407">
    <w:name w:val="Body text|1"/>
    <w:basedOn w:val="1"/>
    <w:qFormat/>
    <w:uiPriority w:val="0"/>
    <w:pPr>
      <w:widowControl w:val="0"/>
      <w:spacing w:before="0" w:after="0" w:afterAutospacing="0"/>
      <w:ind w:left="0" w:right="0" w:firstLine="400"/>
    </w:pPr>
    <w:rPr>
      <w:rFonts w:ascii="宋体" w:hAnsi="宋体" w:cs="宋体"/>
      <w:kern w:val="2"/>
      <w:sz w:val="24"/>
      <w:szCs w:val="20"/>
      <w:lang w:val="zh-CN" w:bidi="zh-CN"/>
    </w:rPr>
  </w:style>
  <w:style w:type="paragraph" w:customStyle="1" w:styleId="408">
    <w:name w:val="use1"/>
    <w:basedOn w:val="1"/>
    <w:qFormat/>
    <w:uiPriority w:val="0"/>
    <w:pPr>
      <w:widowControl w:val="0"/>
      <w:numPr>
        <w:ilvl w:val="3"/>
        <w:numId w:val="1"/>
      </w:numPr>
      <w:adjustRightInd w:val="0"/>
      <w:spacing w:before="0" w:after="0" w:afterAutospacing="0" w:line="312" w:lineRule="auto"/>
      <w:ind w:left="0" w:right="0"/>
    </w:pPr>
    <w:rPr>
      <w:rFonts w:ascii="仿宋" w:hAnsi="仿宋" w:eastAsia="仿宋"/>
      <w:kern w:val="2"/>
      <w:szCs w:val="22"/>
    </w:rPr>
  </w:style>
  <w:style w:type="paragraph" w:customStyle="1" w:styleId="40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0">
    <w:name w:val="样式 行距: 1.5 倍行距 首行缩进:  2 字符"/>
    <w:basedOn w:val="1"/>
    <w:qFormat/>
    <w:uiPriority w:val="0"/>
    <w:pPr>
      <w:widowControl w:val="0"/>
      <w:snapToGrid w:val="0"/>
      <w:spacing w:before="0" w:after="0" w:afterAutospacing="0" w:line="460" w:lineRule="exact"/>
      <w:ind w:left="0" w:right="0" w:firstLine="0"/>
    </w:pPr>
    <w:rPr>
      <w:kern w:val="2"/>
      <w:sz w:val="24"/>
      <w:szCs w:val="24"/>
    </w:rPr>
  </w:style>
  <w:style w:type="paragraph" w:customStyle="1" w:styleId="411">
    <w:name w:val="正文_5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2">
    <w:name w:val="_Style 411"/>
    <w:unhideWhenUsed/>
    <w:qFormat/>
    <w:uiPriority w:val="99"/>
    <w:rPr>
      <w:rFonts w:ascii="Times New Roman" w:hAnsi="Times New Roman" w:eastAsia="宋体" w:cs="Times New Roman"/>
      <w:sz w:val="21"/>
      <w:szCs w:val="21"/>
      <w:lang w:val="en-US" w:eastAsia="zh-CN" w:bidi="ar-SA"/>
    </w:rPr>
  </w:style>
  <w:style w:type="paragraph" w:customStyle="1" w:styleId="413">
    <w:name w:val="正文_2_0"/>
    <w:next w:val="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34101</Words>
  <Characters>35656</Characters>
  <Lines>433</Lines>
  <Paragraphs>122</Paragraphs>
  <TotalTime>2</TotalTime>
  <ScaleCrop>false</ScaleCrop>
  <LinksUpToDate>false</LinksUpToDate>
  <CharactersWithSpaces>39366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2023-08-24T00:03:00Z</dcterms:created>
  <dc:creator>NTKO</dc:creator>
  <cp:lastModifiedBy>RgYszm5g7GtebkzfxBmvrSyRFkazDKvaSefKARIqyveKNAwwd8stts56Ci9s2SrLUE42pwbHc4vx2lFidZzGPA==</cp:lastModifiedBy>
  <cp:lastPrinted>2023-02-23T19:12:00Z</cp:lastPrinted>
  <dcterms:modified xsi:type="dcterms:W3CDTF">2023-09-01T01:46:32Z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1E499E6FE1634F1C880DB55C5D08E9B3_13</vt:lpwstr>
  </property>
</Properties>
</file>