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kern w:val="0"/>
          <w:sz w:val="32"/>
          <w:szCs w:val="32"/>
          <w:highlight w:val="none"/>
        </w:rPr>
      </w:pPr>
    </w:p>
    <w:p>
      <w:pPr>
        <w:ind w:firstLine="0" w:firstLineChars="0"/>
        <w:jc w:val="center"/>
        <w:rPr>
          <w:rFonts w:ascii="宋体" w:hAnsi="宋体" w:cs="宋体"/>
          <w:b/>
          <w:bCs/>
          <w:color w:val="auto"/>
          <w:kern w:val="0"/>
          <w:sz w:val="44"/>
          <w:szCs w:val="44"/>
          <w:highlight w:val="none"/>
        </w:rPr>
      </w:pPr>
      <w:r>
        <w:rPr>
          <w:rFonts w:ascii="宋体" w:hAnsi="宋体" w:cs="宋体"/>
          <w:b/>
          <w:bCs/>
          <w:color w:val="auto"/>
          <w:kern w:val="0"/>
          <w:sz w:val="44"/>
          <w:szCs w:val="44"/>
          <w:highlight w:val="none"/>
        </w:rPr>
        <w:t>南宁铁路枢纽投资有限公司</w:t>
      </w:r>
    </w:p>
    <w:p>
      <w:pPr>
        <w:jc w:val="center"/>
        <w:rPr>
          <w:rFonts w:ascii="宋体" w:hAnsi="宋体" w:cs="宋体"/>
          <w:b/>
          <w:bCs/>
          <w:color w:val="auto"/>
          <w:kern w:val="0"/>
          <w:sz w:val="28"/>
          <w:szCs w:val="28"/>
          <w:highlight w:val="none"/>
        </w:rPr>
      </w:pPr>
      <w:r>
        <w:rPr>
          <w:rFonts w:hint="eastAsia" w:ascii="宋体" w:hAnsi="宋体" w:cs="宋体"/>
          <w:b/>
          <w:bCs/>
          <w:color w:val="auto"/>
          <w:kern w:val="0"/>
          <w:sz w:val="40"/>
          <w:szCs w:val="40"/>
          <w:highlight w:val="none"/>
          <w:u w:val="single"/>
        </w:rPr>
        <w:t>南宁北站市政配套工程项目（一期）（一）工程质量检测03标</w:t>
      </w:r>
      <w:r>
        <w:rPr>
          <w:rFonts w:hint="eastAsia" w:ascii="宋体" w:hAnsi="宋体" w:cs="宋体"/>
          <w:b/>
          <w:bCs/>
          <w:color w:val="auto"/>
          <w:kern w:val="0"/>
          <w:sz w:val="40"/>
          <w:szCs w:val="40"/>
          <w:highlight w:val="none"/>
        </w:rPr>
        <w:t>项目</w:t>
      </w:r>
    </w:p>
    <w:p>
      <w:pPr>
        <w:ind w:firstLine="643" w:firstLineChars="200"/>
        <w:rPr>
          <w:rFonts w:ascii="宋体" w:hAnsi="宋体" w:cs="宋体"/>
          <w:b/>
          <w:bCs/>
          <w:color w:val="auto"/>
          <w:kern w:val="0"/>
          <w:sz w:val="32"/>
          <w:szCs w:val="32"/>
          <w:highlight w:val="none"/>
        </w:rPr>
      </w:pPr>
      <w:r>
        <w:rPr>
          <w:rFonts w:ascii="宋体" w:hAnsi="宋体" w:cs="宋体"/>
          <w:b/>
          <w:bCs/>
          <w:color w:val="auto"/>
          <w:kern w:val="0"/>
          <w:sz w:val="32"/>
          <w:szCs w:val="32"/>
          <w:highlight w:val="none"/>
        </w:rPr>
        <w:t xml:space="preserve">             </w:t>
      </w:r>
    </w:p>
    <w:p>
      <w:pPr>
        <w:ind w:firstLine="643" w:firstLineChars="200"/>
        <w:rPr>
          <w:rFonts w:ascii="宋体" w:hAnsi="宋体" w:cs="宋体"/>
          <w:b/>
          <w:bCs/>
          <w:color w:val="auto"/>
          <w:kern w:val="0"/>
          <w:sz w:val="28"/>
          <w:szCs w:val="28"/>
          <w:highlight w:val="none"/>
        </w:rPr>
      </w:pPr>
      <w:r>
        <w:rPr>
          <w:rFonts w:ascii="宋体" w:hAnsi="宋体" w:cs="宋体"/>
          <w:b/>
          <w:bCs/>
          <w:color w:val="auto"/>
          <w:kern w:val="0"/>
          <w:sz w:val="32"/>
          <w:szCs w:val="32"/>
          <w:highlight w:val="none"/>
        </w:rPr>
        <w:t xml:space="preserve">                  </w:t>
      </w:r>
      <w:r>
        <w:rPr>
          <w:rFonts w:ascii="宋体" w:hAnsi="宋体" w:cs="宋体"/>
          <w:b/>
          <w:bCs/>
          <w:color w:val="auto"/>
          <w:kern w:val="0"/>
          <w:sz w:val="72"/>
          <w:szCs w:val="72"/>
          <w:highlight w:val="none"/>
        </w:rPr>
        <w:t xml:space="preserve"> </w:t>
      </w:r>
      <w:r>
        <w:rPr>
          <w:rFonts w:hint="eastAsia" w:ascii="宋体" w:hAnsi="宋体" w:cs="宋体"/>
          <w:b/>
          <w:bCs/>
          <w:color w:val="auto"/>
          <w:kern w:val="0"/>
          <w:sz w:val="52"/>
          <w:szCs w:val="52"/>
          <w:highlight w:val="none"/>
        </w:rPr>
        <w:t>比</w:t>
      </w:r>
      <w:r>
        <w:rPr>
          <w:rFonts w:ascii="宋体" w:hAnsi="宋体" w:cs="宋体"/>
          <w:b/>
          <w:bCs/>
          <w:color w:val="auto"/>
          <w:kern w:val="0"/>
          <w:sz w:val="52"/>
          <w:szCs w:val="52"/>
          <w:highlight w:val="none"/>
        </w:rPr>
        <w:t xml:space="preserve"> </w:t>
      </w:r>
    </w:p>
    <w:p>
      <w:pPr>
        <w:ind w:firstLine="562" w:firstLineChars="200"/>
        <w:rPr>
          <w:rFonts w:ascii="宋体" w:hAnsi="宋体" w:cs="宋体"/>
          <w:b/>
          <w:bCs/>
          <w:color w:val="auto"/>
          <w:kern w:val="0"/>
          <w:sz w:val="28"/>
          <w:szCs w:val="28"/>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选</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文</w:t>
      </w: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件</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405" w:firstLineChars="5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比选人：南宁</w:t>
      </w:r>
      <w:r>
        <w:rPr>
          <w:rFonts w:hint="eastAsia" w:ascii="宋体" w:hAnsi="宋体" w:cs="宋体"/>
          <w:b/>
          <w:bCs/>
          <w:color w:val="auto"/>
          <w:kern w:val="0"/>
          <w:sz w:val="28"/>
          <w:szCs w:val="28"/>
          <w:highlight w:val="none"/>
          <w:lang w:val="en-US" w:eastAsia="zh-CN"/>
        </w:rPr>
        <w:t>铁路</w:t>
      </w:r>
      <w:r>
        <w:rPr>
          <w:rFonts w:hint="eastAsia" w:ascii="宋体" w:hAnsi="宋体" w:cs="宋体"/>
          <w:b/>
          <w:bCs/>
          <w:color w:val="auto"/>
          <w:kern w:val="0"/>
          <w:sz w:val="28"/>
          <w:szCs w:val="28"/>
          <w:highlight w:val="none"/>
        </w:rPr>
        <w:t>枢纽投</w:t>
      </w:r>
      <w:r>
        <w:rPr>
          <w:rFonts w:hint="eastAsia" w:ascii="宋体" w:hAnsi="宋体" w:cs="宋体"/>
          <w:b/>
          <w:bCs/>
          <w:color w:val="auto"/>
          <w:kern w:val="0"/>
          <w:sz w:val="28"/>
          <w:szCs w:val="28"/>
          <w:highlight w:val="none"/>
          <w:lang w:val="en-US" w:eastAsia="zh-CN"/>
        </w:rPr>
        <w:t>资</w:t>
      </w:r>
      <w:r>
        <w:rPr>
          <w:rFonts w:hint="eastAsia" w:ascii="宋体" w:hAnsi="宋体" w:cs="宋体"/>
          <w:b/>
          <w:bCs/>
          <w:color w:val="auto"/>
          <w:kern w:val="0"/>
          <w:sz w:val="28"/>
          <w:szCs w:val="28"/>
          <w:highlight w:val="none"/>
        </w:rPr>
        <w:t>有限公司</w:t>
      </w:r>
    </w:p>
    <w:p>
      <w:pPr>
        <w:ind w:firstLine="562" w:firstLineChars="200"/>
        <w:rPr>
          <w:rFonts w:hint="default" w:ascii="宋体" w:hAnsi="宋体" w:cs="宋体" w:eastAsiaTheme="minorEastAsia"/>
          <w:b/>
          <w:bCs/>
          <w:color w:val="auto"/>
          <w:kern w:val="0"/>
          <w:sz w:val="28"/>
          <w:szCs w:val="28"/>
          <w:highlight w:val="none"/>
          <w:lang w:eastAsia="zh-CN"/>
        </w:rPr>
        <w:sectPr>
          <w:footerReference r:id="rId3" w:type="default"/>
          <w:pgSz w:w="11907" w:h="16840"/>
          <w:pgMar w:top="1418" w:right="1780" w:bottom="1418" w:left="1780" w:header="737" w:footer="851" w:gutter="0"/>
          <w:cols w:space="720" w:num="1"/>
          <w:docGrid w:linePitch="312" w:charSpace="0"/>
        </w:sectPr>
      </w:pPr>
      <w:r>
        <w:rPr>
          <w:rFonts w:ascii="宋体" w:hAnsi="宋体" w:cs="宋体"/>
          <w:b/>
          <w:bCs/>
          <w:color w:val="auto"/>
          <w:kern w:val="0"/>
          <w:sz w:val="28"/>
          <w:szCs w:val="28"/>
          <w:highlight w:val="none"/>
        </w:rPr>
        <w:t xml:space="preserve">               202</w:t>
      </w:r>
      <w:r>
        <w:rPr>
          <w:rFonts w:hint="eastAsia" w:ascii="宋体" w:hAnsi="宋体" w:cs="宋体"/>
          <w:b/>
          <w:bCs/>
          <w:color w:val="auto"/>
          <w:kern w:val="0"/>
          <w:sz w:val="28"/>
          <w:szCs w:val="28"/>
          <w:highlight w:val="none"/>
        </w:rPr>
        <w:t>3</w:t>
      </w:r>
      <w:r>
        <w:rPr>
          <w:rFonts w:ascii="宋体" w:hAnsi="宋体" w:cs="宋体"/>
          <w:b/>
          <w:bCs/>
          <w:color w:val="auto"/>
          <w:kern w:val="0"/>
          <w:sz w:val="28"/>
          <w:szCs w:val="28"/>
          <w:highlight w:val="none"/>
        </w:rPr>
        <w:t xml:space="preserve">年 </w:t>
      </w:r>
      <w:r>
        <w:rPr>
          <w:rFonts w:hint="eastAsia" w:ascii="宋体" w:hAnsi="宋体" w:cs="宋体"/>
          <w:b/>
          <w:bCs/>
          <w:color w:val="auto"/>
          <w:kern w:val="0"/>
          <w:sz w:val="28"/>
          <w:szCs w:val="28"/>
          <w:highlight w:val="none"/>
          <w:lang w:val="en-US" w:eastAsia="zh-CN"/>
        </w:rPr>
        <w:t>12</w:t>
      </w:r>
      <w:r>
        <w:rPr>
          <w:rFonts w:ascii="宋体" w:hAnsi="宋体" w:cs="宋体"/>
          <w:b/>
          <w:bCs/>
          <w:color w:val="auto"/>
          <w:kern w:val="0"/>
          <w:sz w:val="28"/>
          <w:szCs w:val="28"/>
          <w:highlight w:val="none"/>
        </w:rPr>
        <w:t xml:space="preserve">月 </w:t>
      </w:r>
      <w:bookmarkStart w:id="0" w:name="_Toc7862"/>
      <w:bookmarkStart w:id="1" w:name="_Toc32719"/>
      <w:bookmarkStart w:id="2" w:name="_Toc24235"/>
      <w:bookmarkStart w:id="3" w:name="_Toc14177"/>
      <w:bookmarkStart w:id="4" w:name="_Toc24163"/>
      <w:bookmarkStart w:id="5" w:name="_Toc9092"/>
      <w:bookmarkStart w:id="6" w:name="_Toc471482359"/>
      <w:bookmarkStart w:id="7" w:name="_Toc8322"/>
      <w:bookmarkStart w:id="8" w:name="_Toc27398"/>
      <w:bookmarkStart w:id="9" w:name="_Toc24481"/>
      <w:bookmarkStart w:id="10" w:name="_Toc11052"/>
      <w:bookmarkStart w:id="11" w:name="_Toc14897"/>
      <w:bookmarkStart w:id="12" w:name="_Toc30578"/>
      <w:bookmarkStart w:id="13" w:name="_Toc19040"/>
      <w:bookmarkStart w:id="14" w:name="_Toc12557"/>
      <w:bookmarkStart w:id="15" w:name="_Toc461525294"/>
      <w:bookmarkStart w:id="16" w:name="_Toc24752"/>
      <w:bookmarkStart w:id="17" w:name="_Toc32556"/>
      <w:bookmarkStart w:id="18" w:name="_Toc27762"/>
      <w:bookmarkStart w:id="19" w:name="_Toc10124"/>
      <w:bookmarkStart w:id="20" w:name="_Toc20342"/>
      <w:r>
        <w:rPr>
          <w:rFonts w:hint="eastAsia" w:ascii="宋体" w:hAnsi="宋体" w:cs="宋体"/>
          <w:b/>
          <w:bCs/>
          <w:color w:val="auto"/>
          <w:kern w:val="0"/>
          <w:sz w:val="28"/>
          <w:szCs w:val="28"/>
          <w:highlight w:val="none"/>
          <w:lang w:val="en-US" w:eastAsia="zh-CN"/>
        </w:rPr>
        <w:t>13</w:t>
      </w:r>
      <w:r>
        <w:rPr>
          <w:rFonts w:hint="default" w:ascii="宋体" w:hAnsi="宋体" w:cs="宋体"/>
          <w:b/>
          <w:bCs/>
          <w:color w:val="auto"/>
          <w:kern w:val="0"/>
          <w:sz w:val="28"/>
          <w:szCs w:val="28"/>
          <w:highlight w:val="none"/>
          <w:lang w:eastAsia="zh-CN"/>
        </w:rPr>
        <w:t>日</w:t>
      </w:r>
    </w:p>
    <w:p>
      <w:pPr>
        <w:bidi w:val="0"/>
        <w:jc w:val="center"/>
        <w:rPr>
          <w:rFonts w:hint="eastAsia"/>
          <w:b/>
          <w:bCs/>
          <w:color w:val="auto"/>
          <w:sz w:val="28"/>
          <w:szCs w:val="28"/>
        </w:rPr>
      </w:pPr>
      <w:bookmarkStart w:id="21" w:name="_Toc4954"/>
      <w:bookmarkStart w:id="22" w:name="_Toc14943"/>
      <w:bookmarkStart w:id="23" w:name="_Toc482"/>
      <w:bookmarkStart w:id="24" w:name="_Toc18159"/>
      <w:bookmarkStart w:id="25" w:name="_Toc27074"/>
      <w:bookmarkStart w:id="26" w:name="_Toc12363"/>
      <w:bookmarkStart w:id="27" w:name="_Toc9980"/>
      <w:bookmarkStart w:id="28" w:name="_Toc27692"/>
      <w:bookmarkStart w:id="29" w:name="_Toc26142"/>
      <w:bookmarkStart w:id="30" w:name="_Toc19396"/>
      <w:bookmarkStart w:id="31" w:name="_Toc32247"/>
      <w:bookmarkStart w:id="32" w:name="_Toc23188"/>
      <w:bookmarkStart w:id="33" w:name="_Toc13122"/>
      <w:bookmarkStart w:id="34" w:name="_Toc461525293"/>
      <w:bookmarkStart w:id="35" w:name="_Toc9760"/>
      <w:bookmarkStart w:id="36" w:name="_Toc471482358"/>
      <w:bookmarkStart w:id="37" w:name="_Toc25905"/>
      <w:bookmarkStart w:id="38" w:name="_Toc9454"/>
      <w:bookmarkStart w:id="39" w:name="_Toc15926"/>
      <w:bookmarkStart w:id="40" w:name="_Toc21106"/>
      <w:bookmarkStart w:id="41" w:name="_Toc6597"/>
      <w:bookmarkStart w:id="42" w:name="_Toc32122"/>
      <w:bookmarkStart w:id="43" w:name="_Toc18599"/>
      <w:bookmarkStart w:id="44" w:name="_Toc30863"/>
      <w:r>
        <w:rPr>
          <w:rFonts w:hint="eastAsia"/>
          <w:b/>
          <w:bCs/>
          <w:color w:val="auto"/>
          <w:sz w:val="28"/>
          <w:szCs w:val="28"/>
        </w:rPr>
        <w:t>目录</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bidi w:val="0"/>
        <w:jc w:val="center"/>
        <w:rPr>
          <w:rFonts w:hint="eastAsia"/>
          <w:color w:val="auto"/>
          <w:sz w:val="36"/>
          <w:szCs w:val="44"/>
        </w:rPr>
      </w:pPr>
    </w:p>
    <w:p>
      <w:pPr>
        <w:pStyle w:val="15"/>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_Toc13033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第一</w:t>
      </w:r>
      <w:r>
        <w:rPr>
          <w:rFonts w:hint="eastAsia" w:ascii="宋体" w:hAnsi="宋体" w:cs="宋体"/>
          <w:color w:val="auto"/>
          <w:szCs w:val="28"/>
          <w:highlight w:val="none"/>
          <w:lang w:val="en-US" w:eastAsia="zh-CN"/>
        </w:rPr>
        <w:t>章</w:t>
      </w:r>
      <w:r>
        <w:rPr>
          <w:rFonts w:ascii="宋体" w:hAnsi="宋体" w:cs="宋体"/>
          <w:color w:val="auto"/>
          <w:szCs w:val="28"/>
          <w:highlight w:val="none"/>
        </w:rPr>
        <w:t xml:space="preserve"> </w:t>
      </w:r>
      <w:r>
        <w:rPr>
          <w:rFonts w:hint="eastAsia" w:ascii="宋体" w:hAnsi="宋体" w:cs="宋体"/>
          <w:color w:val="auto"/>
          <w:szCs w:val="28"/>
          <w:highlight w:val="none"/>
        </w:rPr>
        <w:t>比选须知</w:t>
      </w:r>
      <w:r>
        <w:rPr>
          <w:color w:val="auto"/>
        </w:rPr>
        <w:tab/>
      </w:r>
      <w:r>
        <w:rPr>
          <w:color w:val="auto"/>
        </w:rPr>
        <w:fldChar w:fldCharType="begin"/>
      </w:r>
      <w:r>
        <w:rPr>
          <w:color w:val="auto"/>
        </w:rPr>
        <w:instrText xml:space="preserve"> PAGEREF _Toc13033 \h </w:instrText>
      </w:r>
      <w:r>
        <w:rPr>
          <w:color w:val="auto"/>
        </w:rPr>
        <w:fldChar w:fldCharType="separate"/>
      </w:r>
      <w:r>
        <w:rPr>
          <w:color w:val="auto"/>
        </w:rPr>
        <w:t>1</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_Toc14511 </w:instrText>
      </w:r>
      <w:r>
        <w:rPr>
          <w:rFonts w:ascii="宋体" w:hAnsi="宋体" w:cs="宋体"/>
          <w:color w:val="auto"/>
          <w:szCs w:val="28"/>
          <w:highlight w:val="none"/>
        </w:rPr>
        <w:fldChar w:fldCharType="separate"/>
      </w:r>
      <w:r>
        <w:rPr>
          <w:rFonts w:hint="eastAsia"/>
          <w:color w:val="auto"/>
          <w:szCs w:val="21"/>
          <w:highlight w:val="none"/>
        </w:rPr>
        <w:t>一、总则</w:t>
      </w:r>
      <w:r>
        <w:rPr>
          <w:color w:val="auto"/>
        </w:rPr>
        <w:tab/>
      </w:r>
      <w:r>
        <w:rPr>
          <w:color w:val="auto"/>
        </w:rPr>
        <w:fldChar w:fldCharType="begin"/>
      </w:r>
      <w:r>
        <w:rPr>
          <w:color w:val="auto"/>
        </w:rPr>
        <w:instrText xml:space="preserve"> PAGEREF _Toc14511 \h </w:instrText>
      </w:r>
      <w:r>
        <w:rPr>
          <w:color w:val="auto"/>
        </w:rPr>
        <w:fldChar w:fldCharType="separate"/>
      </w:r>
      <w:r>
        <w:rPr>
          <w:color w:val="auto"/>
        </w:rPr>
        <w:t>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_Toc15020 </w:instrText>
      </w:r>
      <w:r>
        <w:rPr>
          <w:rFonts w:ascii="宋体" w:hAnsi="宋体" w:cs="宋体"/>
          <w:color w:val="auto"/>
          <w:szCs w:val="28"/>
          <w:highlight w:val="none"/>
        </w:rPr>
        <w:fldChar w:fldCharType="separate"/>
      </w:r>
      <w:r>
        <w:rPr>
          <w:rFonts w:hint="eastAsia"/>
          <w:color w:val="auto"/>
          <w:szCs w:val="21"/>
          <w:highlight w:val="none"/>
        </w:rPr>
        <w:t>二、比选文件</w:t>
      </w:r>
      <w:r>
        <w:rPr>
          <w:color w:val="auto"/>
        </w:rPr>
        <w:tab/>
      </w:r>
      <w:r>
        <w:rPr>
          <w:color w:val="auto"/>
        </w:rPr>
        <w:fldChar w:fldCharType="begin"/>
      </w:r>
      <w:r>
        <w:rPr>
          <w:color w:val="auto"/>
        </w:rPr>
        <w:instrText xml:space="preserve"> PAGEREF _Toc15020 \h </w:instrText>
      </w:r>
      <w:r>
        <w:rPr>
          <w:color w:val="auto"/>
        </w:rPr>
        <w:fldChar w:fldCharType="separate"/>
      </w:r>
      <w:r>
        <w:rPr>
          <w:color w:val="auto"/>
        </w:rPr>
        <w:t>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_Toc15674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rPr>
        <w:tab/>
      </w:r>
      <w:r>
        <w:rPr>
          <w:color w:val="auto"/>
        </w:rPr>
        <w:fldChar w:fldCharType="begin"/>
      </w:r>
      <w:r>
        <w:rPr>
          <w:color w:val="auto"/>
        </w:rPr>
        <w:instrText xml:space="preserve"> PAGEREF _Toc15674 \h </w:instrText>
      </w:r>
      <w:r>
        <w:rPr>
          <w:color w:val="auto"/>
        </w:rPr>
        <w:fldChar w:fldCharType="separate"/>
      </w:r>
      <w:r>
        <w:rPr>
          <w:color w:val="auto"/>
        </w:rPr>
        <w:t>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_Toc5295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rPr>
        <w:tab/>
      </w:r>
      <w:r>
        <w:rPr>
          <w:color w:val="auto"/>
        </w:rPr>
        <w:fldChar w:fldCharType="begin"/>
      </w:r>
      <w:r>
        <w:rPr>
          <w:color w:val="auto"/>
        </w:rPr>
        <w:instrText xml:space="preserve"> PAGEREF _Toc5295 \h </w:instrText>
      </w:r>
      <w:r>
        <w:rPr>
          <w:color w:val="auto"/>
        </w:rPr>
        <w:fldChar w:fldCharType="separate"/>
      </w:r>
      <w:r>
        <w:rPr>
          <w:color w:val="auto"/>
        </w:rPr>
        <w:t>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_Toc18154 </w:instrText>
      </w:r>
      <w:r>
        <w:rPr>
          <w:rFonts w:ascii="宋体" w:hAnsi="宋体" w:cs="宋体"/>
          <w:color w:val="auto"/>
          <w:szCs w:val="28"/>
          <w:highlight w:val="none"/>
        </w:rPr>
        <w:fldChar w:fldCharType="separate"/>
      </w:r>
      <w:r>
        <w:rPr>
          <w:rFonts w:hint="eastAsia"/>
          <w:color w:val="auto"/>
          <w:szCs w:val="21"/>
          <w:highlight w:val="none"/>
        </w:rPr>
        <w:t>五、比选申请文件的递交</w:t>
      </w:r>
      <w:r>
        <w:rPr>
          <w:color w:val="auto"/>
        </w:rPr>
        <w:tab/>
      </w:r>
      <w:r>
        <w:rPr>
          <w:color w:val="auto"/>
        </w:rPr>
        <w:fldChar w:fldCharType="begin"/>
      </w:r>
      <w:r>
        <w:rPr>
          <w:color w:val="auto"/>
        </w:rPr>
        <w:instrText xml:space="preserve"> PAGEREF _Toc18154 \h </w:instrText>
      </w:r>
      <w:r>
        <w:rPr>
          <w:color w:val="auto"/>
        </w:rPr>
        <w:fldChar w:fldCharType="separate"/>
      </w:r>
      <w:r>
        <w:rPr>
          <w:color w:val="auto"/>
        </w:rPr>
        <w:t>4</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_Toc17563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rPr>
        <w:tab/>
      </w:r>
      <w:r>
        <w:rPr>
          <w:color w:val="auto"/>
        </w:rPr>
        <w:fldChar w:fldCharType="begin"/>
      </w:r>
      <w:r>
        <w:rPr>
          <w:color w:val="auto"/>
        </w:rPr>
        <w:instrText xml:space="preserve"> PAGEREF _Toc17563 \h </w:instrText>
      </w:r>
      <w:r>
        <w:rPr>
          <w:color w:val="auto"/>
        </w:rPr>
        <w:fldChar w:fldCharType="separate"/>
      </w:r>
      <w:r>
        <w:rPr>
          <w:color w:val="auto"/>
        </w:rPr>
        <w:t>5</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_Toc5071 </w:instrText>
      </w:r>
      <w:r>
        <w:rPr>
          <w:rFonts w:ascii="宋体" w:hAnsi="宋体" w:cs="宋体"/>
          <w:color w:val="auto"/>
          <w:szCs w:val="28"/>
          <w:highlight w:val="none"/>
        </w:rPr>
        <w:fldChar w:fldCharType="separate"/>
      </w:r>
      <w:r>
        <w:rPr>
          <w:rFonts w:hint="eastAsia"/>
          <w:color w:val="auto"/>
          <w:szCs w:val="21"/>
          <w:highlight w:val="none"/>
        </w:rPr>
        <w:t>七、授予合同</w:t>
      </w:r>
      <w:r>
        <w:rPr>
          <w:color w:val="auto"/>
        </w:rPr>
        <w:tab/>
      </w:r>
      <w:r>
        <w:rPr>
          <w:color w:val="auto"/>
        </w:rPr>
        <w:fldChar w:fldCharType="begin"/>
      </w:r>
      <w:r>
        <w:rPr>
          <w:color w:val="auto"/>
        </w:rPr>
        <w:instrText xml:space="preserve"> PAGEREF _Toc5071 \h </w:instrText>
      </w:r>
      <w:r>
        <w:rPr>
          <w:color w:val="auto"/>
        </w:rPr>
        <w:fldChar w:fldCharType="separate"/>
      </w:r>
      <w:r>
        <w:rPr>
          <w:color w:val="auto"/>
        </w:rPr>
        <w:t>6</w:t>
      </w:r>
      <w:r>
        <w:rPr>
          <w:color w:val="auto"/>
        </w:rPr>
        <w:fldChar w:fldCharType="end"/>
      </w:r>
      <w:r>
        <w:rPr>
          <w:rFonts w:ascii="宋体" w:hAnsi="宋体" w:cs="宋体"/>
          <w:color w:val="auto"/>
          <w:szCs w:val="28"/>
          <w:highlight w:val="none"/>
        </w:rPr>
        <w:fldChar w:fldCharType="end"/>
      </w:r>
    </w:p>
    <w:p>
      <w:pPr>
        <w:pStyle w:val="15"/>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_Toc32009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w:t>
      </w:r>
      <w:r>
        <w:rPr>
          <w:rFonts w:hint="eastAsia" w:ascii="宋体" w:hAnsi="宋体" w:cs="宋体"/>
          <w:color w:val="auto"/>
          <w:szCs w:val="28"/>
          <w:highlight w:val="none"/>
          <w:lang w:val="en-US" w:eastAsia="zh-CN"/>
        </w:rPr>
        <w:t>章</w:t>
      </w:r>
      <w:r>
        <w:rPr>
          <w:rFonts w:ascii="宋体" w:hAnsi="宋体" w:cs="宋体"/>
          <w:color w:val="auto"/>
          <w:szCs w:val="28"/>
          <w:highlight w:val="none"/>
        </w:rPr>
        <w:t xml:space="preserve">  </w:t>
      </w:r>
      <w:r>
        <w:rPr>
          <w:rFonts w:hint="eastAsia" w:ascii="宋体" w:hAnsi="宋体" w:cs="宋体"/>
          <w:color w:val="auto"/>
          <w:szCs w:val="28"/>
          <w:highlight w:val="none"/>
        </w:rPr>
        <w:t>合同文件</w:t>
      </w:r>
      <w:r>
        <w:rPr>
          <w:color w:val="auto"/>
        </w:rPr>
        <w:tab/>
      </w:r>
      <w:r>
        <w:rPr>
          <w:color w:val="auto"/>
        </w:rPr>
        <w:fldChar w:fldCharType="begin"/>
      </w:r>
      <w:r>
        <w:rPr>
          <w:color w:val="auto"/>
        </w:rPr>
        <w:instrText xml:space="preserve"> PAGEREF _Toc32009 \h </w:instrText>
      </w:r>
      <w:r>
        <w:rPr>
          <w:color w:val="auto"/>
        </w:rPr>
        <w:fldChar w:fldCharType="separate"/>
      </w:r>
      <w:r>
        <w:rPr>
          <w:color w:val="auto"/>
        </w:rPr>
        <w:t>8</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_Toc28101 </w:instrText>
      </w:r>
      <w:r>
        <w:rPr>
          <w:rFonts w:ascii="宋体" w:hAnsi="宋体" w:cs="宋体"/>
          <w:color w:val="auto"/>
          <w:szCs w:val="28"/>
          <w:highlight w:val="none"/>
        </w:rPr>
        <w:fldChar w:fldCharType="separate"/>
      </w:r>
      <w:r>
        <w:rPr>
          <w:rFonts w:hint="eastAsia" w:ascii="宋体" w:hAnsi="宋体" w:eastAsia="宋体" w:cs="宋体"/>
          <w:color w:val="auto"/>
          <w:kern w:val="2"/>
          <w:szCs w:val="28"/>
          <w:highlight w:val="none"/>
          <w:lang w:val="en-US" w:eastAsia="zh-CN" w:bidi="ar"/>
        </w:rPr>
        <w:t>第一部分 协议书</w:t>
      </w:r>
      <w:r>
        <w:rPr>
          <w:color w:val="auto"/>
        </w:rPr>
        <w:tab/>
      </w:r>
      <w:r>
        <w:rPr>
          <w:color w:val="auto"/>
        </w:rPr>
        <w:fldChar w:fldCharType="begin"/>
      </w:r>
      <w:r>
        <w:rPr>
          <w:color w:val="auto"/>
        </w:rPr>
        <w:instrText xml:space="preserve"> PAGEREF _Toc28101 \h </w:instrText>
      </w:r>
      <w:r>
        <w:rPr>
          <w:color w:val="auto"/>
        </w:rPr>
        <w:fldChar w:fldCharType="separate"/>
      </w:r>
      <w:r>
        <w:rPr>
          <w:color w:val="auto"/>
        </w:rPr>
        <w:t>10</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_Toc17286 </w:instrText>
      </w:r>
      <w:r>
        <w:rPr>
          <w:rFonts w:ascii="宋体" w:hAnsi="宋体" w:cs="宋体"/>
          <w:color w:val="auto"/>
          <w:szCs w:val="28"/>
          <w:highlight w:val="none"/>
        </w:rPr>
        <w:fldChar w:fldCharType="separate"/>
      </w:r>
      <w:r>
        <w:rPr>
          <w:rFonts w:hint="eastAsia" w:ascii="宋体" w:hAnsi="宋体" w:eastAsia="宋体"/>
          <w:bCs/>
          <w:color w:val="auto"/>
          <w:highlight w:val="none"/>
          <w:lang w:val="en-US" w:eastAsia="zh-CN"/>
        </w:rPr>
        <w:t>第二部分 中选通知书</w:t>
      </w:r>
      <w:r>
        <w:rPr>
          <w:color w:val="auto"/>
        </w:rPr>
        <w:tab/>
      </w:r>
      <w:r>
        <w:rPr>
          <w:color w:val="auto"/>
        </w:rPr>
        <w:fldChar w:fldCharType="begin"/>
      </w:r>
      <w:r>
        <w:rPr>
          <w:color w:val="auto"/>
        </w:rPr>
        <w:instrText xml:space="preserve"> PAGEREF _Toc17286 \h </w:instrText>
      </w:r>
      <w:r>
        <w:rPr>
          <w:color w:val="auto"/>
        </w:rPr>
        <w:fldChar w:fldCharType="separate"/>
      </w:r>
      <w:r>
        <w:rPr>
          <w:color w:val="auto"/>
        </w:rPr>
        <w:t>12</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_Toc728 </w:instrText>
      </w:r>
      <w:r>
        <w:rPr>
          <w:rFonts w:ascii="宋体" w:hAnsi="宋体" w:cs="宋体"/>
          <w:color w:val="auto"/>
          <w:szCs w:val="28"/>
          <w:highlight w:val="none"/>
        </w:rPr>
        <w:fldChar w:fldCharType="separate"/>
      </w:r>
      <w:r>
        <w:rPr>
          <w:rFonts w:hint="eastAsia" w:ascii="宋体" w:hAnsi="宋体" w:eastAsia="宋体"/>
          <w:bCs/>
          <w:color w:val="auto"/>
          <w:highlight w:val="none"/>
          <w:lang w:val="en-US" w:eastAsia="zh-CN"/>
        </w:rPr>
        <w:t xml:space="preserve">第三部分 </w:t>
      </w:r>
      <w:r>
        <w:rPr>
          <w:rFonts w:ascii="宋体" w:hAnsi="宋体" w:eastAsia="宋体"/>
          <w:bCs/>
          <w:color w:val="auto"/>
          <w:highlight w:val="none"/>
        </w:rPr>
        <w:t>合同条款</w:t>
      </w:r>
      <w:r>
        <w:rPr>
          <w:color w:val="auto"/>
        </w:rPr>
        <w:tab/>
      </w:r>
      <w:r>
        <w:rPr>
          <w:color w:val="auto"/>
        </w:rPr>
        <w:fldChar w:fldCharType="begin"/>
      </w:r>
      <w:r>
        <w:rPr>
          <w:color w:val="auto"/>
        </w:rPr>
        <w:instrText xml:space="preserve"> PAGEREF _Toc728 \h </w:instrText>
      </w:r>
      <w:r>
        <w:rPr>
          <w:color w:val="auto"/>
        </w:rPr>
        <w:fldChar w:fldCharType="separate"/>
      </w:r>
      <w:r>
        <w:rPr>
          <w:color w:val="auto"/>
        </w:rPr>
        <w:t>13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_Toc6609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一</w:t>
      </w:r>
      <w:r>
        <w:rPr>
          <w:rFonts w:hint="eastAsia" w:asciiTheme="minorEastAsia" w:hAnsiTheme="minorEastAsia" w:eastAsia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 xml:space="preserve">  词语定义</w:t>
      </w:r>
      <w:r>
        <w:rPr>
          <w:color w:val="auto"/>
        </w:rPr>
        <w:tab/>
      </w:r>
      <w:r>
        <w:rPr>
          <w:color w:val="auto"/>
        </w:rPr>
        <w:fldChar w:fldCharType="begin"/>
      </w:r>
      <w:r>
        <w:rPr>
          <w:color w:val="auto"/>
        </w:rPr>
        <w:instrText xml:space="preserve"> PAGEREF _Toc6609 \h </w:instrText>
      </w:r>
      <w:r>
        <w:rPr>
          <w:color w:val="auto"/>
        </w:rPr>
        <w:fldChar w:fldCharType="separate"/>
      </w:r>
      <w:r>
        <w:rPr>
          <w:color w:val="auto"/>
        </w:rPr>
        <w:t>13</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_Toc21002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二</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cstheme="minorEastAsia"/>
          <w:color w:val="auto"/>
          <w:kern w:val="2"/>
          <w:szCs w:val="28"/>
          <w:highlight w:val="none"/>
          <w:lang w:val="en-US" w:eastAsia="zh-CN"/>
        </w:rPr>
        <w:t>双</w:t>
      </w:r>
      <w:r>
        <w:rPr>
          <w:rFonts w:hint="eastAsia" w:asciiTheme="minorEastAsia" w:hAnsiTheme="minorEastAsia" w:eastAsiaTheme="minorEastAsia" w:cstheme="minorEastAsia"/>
          <w:color w:val="auto"/>
          <w:kern w:val="2"/>
          <w:szCs w:val="28"/>
          <w:highlight w:val="none"/>
        </w:rPr>
        <w:t>方权利与义务</w:t>
      </w:r>
      <w:r>
        <w:rPr>
          <w:color w:val="auto"/>
        </w:rPr>
        <w:tab/>
      </w:r>
      <w:r>
        <w:rPr>
          <w:color w:val="auto"/>
        </w:rPr>
        <w:fldChar w:fldCharType="begin"/>
      </w:r>
      <w:r>
        <w:rPr>
          <w:color w:val="auto"/>
        </w:rPr>
        <w:instrText xml:space="preserve"> PAGEREF _Toc21002 \h </w:instrText>
      </w:r>
      <w:r>
        <w:rPr>
          <w:color w:val="auto"/>
        </w:rPr>
        <w:fldChar w:fldCharType="separate"/>
      </w:r>
      <w:r>
        <w:rPr>
          <w:color w:val="auto"/>
        </w:rPr>
        <w:t>14</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_Toc32288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三</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服务依据、周期及内容</w:t>
      </w:r>
      <w:r>
        <w:rPr>
          <w:color w:val="auto"/>
        </w:rPr>
        <w:tab/>
      </w:r>
      <w:r>
        <w:rPr>
          <w:color w:val="auto"/>
        </w:rPr>
        <w:fldChar w:fldCharType="begin"/>
      </w:r>
      <w:r>
        <w:rPr>
          <w:color w:val="auto"/>
        </w:rPr>
        <w:instrText xml:space="preserve"> PAGEREF _Toc32288 \h </w:instrText>
      </w:r>
      <w:r>
        <w:rPr>
          <w:color w:val="auto"/>
        </w:rPr>
        <w:fldChar w:fldCharType="separate"/>
      </w:r>
      <w:r>
        <w:rPr>
          <w:color w:val="auto"/>
        </w:rPr>
        <w:t>16</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_Toc22285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四</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质量标准及要求</w:t>
      </w:r>
      <w:r>
        <w:rPr>
          <w:color w:val="auto"/>
        </w:rPr>
        <w:tab/>
      </w:r>
      <w:r>
        <w:rPr>
          <w:color w:val="auto"/>
        </w:rPr>
        <w:fldChar w:fldCharType="begin"/>
      </w:r>
      <w:r>
        <w:rPr>
          <w:color w:val="auto"/>
        </w:rPr>
        <w:instrText xml:space="preserve"> PAGEREF _Toc22285 \h </w:instrText>
      </w:r>
      <w:r>
        <w:rPr>
          <w:color w:val="auto"/>
        </w:rPr>
        <w:fldChar w:fldCharType="separate"/>
      </w:r>
      <w:r>
        <w:rPr>
          <w:color w:val="auto"/>
        </w:rPr>
        <w:t>17</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_Toc25192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五</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进度计划及延误</w:t>
      </w:r>
      <w:r>
        <w:rPr>
          <w:color w:val="auto"/>
        </w:rPr>
        <w:tab/>
      </w:r>
      <w:r>
        <w:rPr>
          <w:color w:val="auto"/>
        </w:rPr>
        <w:fldChar w:fldCharType="begin"/>
      </w:r>
      <w:r>
        <w:rPr>
          <w:color w:val="auto"/>
        </w:rPr>
        <w:instrText xml:space="preserve"> PAGEREF _Toc25192 \h </w:instrText>
      </w:r>
      <w:r>
        <w:rPr>
          <w:color w:val="auto"/>
        </w:rPr>
        <w:fldChar w:fldCharType="separate"/>
      </w:r>
      <w:r>
        <w:rPr>
          <w:color w:val="auto"/>
        </w:rPr>
        <w:t>19</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_Toc13540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六</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服务费用</w:t>
      </w:r>
      <w:r>
        <w:rPr>
          <w:color w:val="auto"/>
        </w:rPr>
        <w:tab/>
      </w:r>
      <w:r>
        <w:rPr>
          <w:color w:val="auto"/>
        </w:rPr>
        <w:fldChar w:fldCharType="begin"/>
      </w:r>
      <w:r>
        <w:rPr>
          <w:color w:val="auto"/>
        </w:rPr>
        <w:instrText xml:space="preserve"> PAGEREF _Toc13540 \h </w:instrText>
      </w:r>
      <w:r>
        <w:rPr>
          <w:color w:val="auto"/>
        </w:rPr>
        <w:fldChar w:fldCharType="separate"/>
      </w:r>
      <w:r>
        <w:rPr>
          <w:color w:val="auto"/>
        </w:rPr>
        <w:t>20</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_Toc31479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七</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合同期</w:t>
      </w:r>
      <w:r>
        <w:rPr>
          <w:rFonts w:hint="eastAsia" w:asciiTheme="minorEastAsia" w:hAnsiTheme="minorEastAsia" w:cstheme="minorEastAsia"/>
          <w:color w:val="auto"/>
          <w:kern w:val="2"/>
          <w:szCs w:val="28"/>
          <w:highlight w:val="none"/>
          <w:lang w:val="en-US" w:eastAsia="zh-CN"/>
        </w:rPr>
        <w:t>限</w:t>
      </w:r>
      <w:r>
        <w:rPr>
          <w:rFonts w:hint="eastAsia" w:asciiTheme="minorEastAsia" w:hAnsiTheme="minorEastAsia" w:eastAsiaTheme="minorEastAsia" w:cstheme="minorEastAsia"/>
          <w:color w:val="auto"/>
          <w:kern w:val="2"/>
          <w:szCs w:val="28"/>
          <w:highlight w:val="none"/>
        </w:rPr>
        <w:t>及期间配合工作</w:t>
      </w:r>
      <w:r>
        <w:rPr>
          <w:color w:val="auto"/>
        </w:rPr>
        <w:tab/>
      </w:r>
      <w:r>
        <w:rPr>
          <w:color w:val="auto"/>
        </w:rPr>
        <w:fldChar w:fldCharType="begin"/>
      </w:r>
      <w:r>
        <w:rPr>
          <w:color w:val="auto"/>
        </w:rPr>
        <w:instrText xml:space="preserve"> PAGEREF _Toc31479 \h </w:instrText>
      </w:r>
      <w:r>
        <w:rPr>
          <w:color w:val="auto"/>
        </w:rPr>
        <w:fldChar w:fldCharType="separate"/>
      </w:r>
      <w:r>
        <w:rPr>
          <w:color w:val="auto"/>
        </w:rPr>
        <w:t>21</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_Toc1773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八</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保障及保险</w:t>
      </w:r>
      <w:r>
        <w:rPr>
          <w:color w:val="auto"/>
        </w:rPr>
        <w:tab/>
      </w:r>
      <w:r>
        <w:rPr>
          <w:color w:val="auto"/>
        </w:rPr>
        <w:fldChar w:fldCharType="begin"/>
      </w:r>
      <w:r>
        <w:rPr>
          <w:color w:val="auto"/>
        </w:rPr>
        <w:instrText xml:space="preserve"> PAGEREF _Toc1773 \h </w:instrText>
      </w:r>
      <w:r>
        <w:rPr>
          <w:color w:val="auto"/>
        </w:rPr>
        <w:fldChar w:fldCharType="separate"/>
      </w:r>
      <w:r>
        <w:rPr>
          <w:color w:val="auto"/>
        </w:rPr>
        <w:t>21</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_Toc30277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九</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违约责任及争议解决</w:t>
      </w:r>
      <w:r>
        <w:rPr>
          <w:color w:val="auto"/>
        </w:rPr>
        <w:tab/>
      </w:r>
      <w:r>
        <w:rPr>
          <w:color w:val="auto"/>
        </w:rPr>
        <w:fldChar w:fldCharType="begin"/>
      </w:r>
      <w:r>
        <w:rPr>
          <w:color w:val="auto"/>
        </w:rPr>
        <w:instrText xml:space="preserve"> PAGEREF _Toc30277 \h </w:instrText>
      </w:r>
      <w:r>
        <w:rPr>
          <w:color w:val="auto"/>
        </w:rPr>
        <w:fldChar w:fldCharType="separate"/>
      </w:r>
      <w:r>
        <w:rPr>
          <w:color w:val="auto"/>
        </w:rPr>
        <w:t>22</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_Toc2378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rPr>
        <w:t>十</w:t>
      </w:r>
      <w:r>
        <w:rPr>
          <w:rFonts w:hint="eastAsia" w:asciiTheme="minorEastAsia" w:hAnsi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合同生效终止及其它</w:t>
      </w:r>
      <w:r>
        <w:rPr>
          <w:color w:val="auto"/>
        </w:rPr>
        <w:tab/>
      </w:r>
      <w:r>
        <w:rPr>
          <w:color w:val="auto"/>
        </w:rPr>
        <w:fldChar w:fldCharType="begin"/>
      </w:r>
      <w:r>
        <w:rPr>
          <w:color w:val="auto"/>
        </w:rPr>
        <w:instrText xml:space="preserve"> PAGEREF _Toc2378 \h </w:instrText>
      </w:r>
      <w:r>
        <w:rPr>
          <w:color w:val="auto"/>
        </w:rPr>
        <w:fldChar w:fldCharType="separate"/>
      </w:r>
      <w:r>
        <w:rPr>
          <w:color w:val="auto"/>
        </w:rPr>
        <w:t>24</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_Toc7811 </w:instrText>
      </w:r>
      <w:r>
        <w:rPr>
          <w:rFonts w:ascii="宋体" w:hAnsi="宋体" w:cs="宋体"/>
          <w:color w:val="auto"/>
          <w:szCs w:val="28"/>
          <w:highlight w:val="none"/>
        </w:rPr>
        <w:fldChar w:fldCharType="separate"/>
      </w:r>
      <w:r>
        <w:rPr>
          <w:rFonts w:hint="eastAsia" w:asciiTheme="minorEastAsia" w:hAnsiTheme="minorEastAsia" w:eastAsiaTheme="minorEastAsia" w:cstheme="minorEastAsia"/>
          <w:color w:val="auto"/>
          <w:kern w:val="2"/>
          <w:szCs w:val="28"/>
          <w:highlight w:val="none"/>
          <w:lang w:val="en-US" w:eastAsia="zh-CN"/>
        </w:rPr>
        <w:t>附表1</w:t>
      </w:r>
      <w:r>
        <w:rPr>
          <w:color w:val="auto"/>
        </w:rPr>
        <w:tab/>
      </w:r>
      <w:r>
        <w:rPr>
          <w:color w:val="auto"/>
        </w:rPr>
        <w:fldChar w:fldCharType="begin"/>
      </w:r>
      <w:r>
        <w:rPr>
          <w:color w:val="auto"/>
        </w:rPr>
        <w:instrText xml:space="preserve"> PAGEREF _Toc7811 \h </w:instrText>
      </w:r>
      <w:r>
        <w:rPr>
          <w:color w:val="auto"/>
        </w:rPr>
        <w:fldChar w:fldCharType="separate"/>
      </w:r>
      <w:r>
        <w:rPr>
          <w:color w:val="auto"/>
        </w:rPr>
        <w:t>26</w:t>
      </w:r>
      <w:r>
        <w:rPr>
          <w:color w:val="auto"/>
        </w:rPr>
        <w:fldChar w:fldCharType="end"/>
      </w:r>
      <w:r>
        <w:rPr>
          <w:rFonts w:ascii="宋体" w:hAnsi="宋体" w:cs="宋体"/>
          <w:color w:val="auto"/>
          <w:szCs w:val="28"/>
          <w:highlight w:val="none"/>
        </w:rPr>
        <w:fldChar w:fldCharType="end"/>
      </w:r>
    </w:p>
    <w:p>
      <w:pPr>
        <w:pStyle w:val="15"/>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_Toc24498 </w:instrText>
      </w:r>
      <w:r>
        <w:rPr>
          <w:rFonts w:ascii="宋体" w:hAnsi="宋体" w:cs="宋体"/>
          <w:color w:val="auto"/>
          <w:szCs w:val="28"/>
          <w:highlight w:val="none"/>
        </w:rPr>
        <w:fldChar w:fldCharType="separate"/>
      </w:r>
      <w:r>
        <w:rPr>
          <w:rFonts w:hint="eastAsia" w:ascii="宋体" w:hAnsi="宋体" w:cs="宋体"/>
          <w:color w:val="auto"/>
          <w:szCs w:val="28"/>
          <w:highlight w:val="none"/>
        </w:rPr>
        <w:t>第</w:t>
      </w:r>
      <w:r>
        <w:rPr>
          <w:rFonts w:hint="eastAsia" w:ascii="宋体" w:hAnsi="宋体" w:cs="宋体"/>
          <w:color w:val="auto"/>
          <w:szCs w:val="28"/>
          <w:highlight w:val="none"/>
          <w:lang w:val="en-US" w:eastAsia="zh-CN"/>
        </w:rPr>
        <w:t>三章</w:t>
      </w:r>
      <w:r>
        <w:rPr>
          <w:rFonts w:ascii="宋体" w:hAnsi="宋体" w:cs="宋体"/>
          <w:color w:val="auto"/>
          <w:szCs w:val="28"/>
          <w:highlight w:val="none"/>
        </w:rPr>
        <w:t xml:space="preserve"> </w:t>
      </w:r>
      <w:r>
        <w:rPr>
          <w:rFonts w:hint="eastAsia" w:ascii="宋体" w:hAnsi="宋体" w:cs="宋体"/>
          <w:color w:val="auto"/>
          <w:szCs w:val="28"/>
          <w:highlight w:val="none"/>
        </w:rPr>
        <w:t>图纸</w:t>
      </w:r>
      <w:r>
        <w:rPr>
          <w:color w:val="auto"/>
        </w:rPr>
        <w:tab/>
      </w:r>
      <w:r>
        <w:rPr>
          <w:color w:val="auto"/>
        </w:rPr>
        <w:fldChar w:fldCharType="begin"/>
      </w:r>
      <w:r>
        <w:rPr>
          <w:color w:val="auto"/>
        </w:rPr>
        <w:instrText xml:space="preserve"> PAGEREF _Toc24498 \h </w:instrText>
      </w:r>
      <w:r>
        <w:rPr>
          <w:color w:val="auto"/>
        </w:rPr>
        <w:fldChar w:fldCharType="separate"/>
      </w:r>
      <w:r>
        <w:rPr>
          <w:color w:val="auto"/>
        </w:rPr>
        <w:t>37</w:t>
      </w:r>
      <w:r>
        <w:rPr>
          <w:color w:val="auto"/>
        </w:rPr>
        <w:fldChar w:fldCharType="end"/>
      </w:r>
      <w:r>
        <w:rPr>
          <w:rFonts w:ascii="宋体" w:hAnsi="宋体" w:cs="宋体"/>
          <w:color w:val="auto"/>
          <w:szCs w:val="28"/>
          <w:highlight w:val="none"/>
        </w:rPr>
        <w:fldChar w:fldCharType="end"/>
      </w:r>
    </w:p>
    <w:p>
      <w:pPr>
        <w:pStyle w:val="15"/>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_Toc5765 </w:instrText>
      </w:r>
      <w:r>
        <w:rPr>
          <w:rFonts w:ascii="宋体" w:hAnsi="宋体" w:cs="宋体"/>
          <w:color w:val="auto"/>
          <w:szCs w:val="28"/>
          <w:highlight w:val="none"/>
        </w:rPr>
        <w:fldChar w:fldCharType="separate"/>
      </w:r>
      <w:r>
        <w:rPr>
          <w:rFonts w:hint="eastAsia" w:ascii="宋体" w:hAnsi="宋体" w:cs="宋体"/>
          <w:color w:val="auto"/>
          <w:szCs w:val="28"/>
          <w:highlight w:val="none"/>
        </w:rPr>
        <w:t>第</w:t>
      </w:r>
      <w:r>
        <w:rPr>
          <w:rFonts w:hint="eastAsia" w:ascii="宋体" w:hAnsi="宋体" w:cs="宋体"/>
          <w:color w:val="auto"/>
          <w:szCs w:val="28"/>
          <w:highlight w:val="none"/>
          <w:lang w:val="en-US" w:eastAsia="zh-CN"/>
        </w:rPr>
        <w:t>四章</w:t>
      </w:r>
      <w:r>
        <w:rPr>
          <w:rFonts w:ascii="宋体" w:hAnsi="宋体" w:cs="宋体"/>
          <w:color w:val="auto"/>
          <w:szCs w:val="28"/>
          <w:highlight w:val="none"/>
        </w:rPr>
        <w:t xml:space="preserve"> </w:t>
      </w:r>
      <w:r>
        <w:rPr>
          <w:rFonts w:hint="eastAsia" w:ascii="宋体" w:hAnsi="宋体" w:cs="宋体"/>
          <w:color w:val="auto"/>
          <w:szCs w:val="28"/>
          <w:highlight w:val="none"/>
        </w:rPr>
        <w:t>比选申请文件</w:t>
      </w:r>
      <w:r>
        <w:rPr>
          <w:color w:val="auto"/>
        </w:rPr>
        <w:tab/>
      </w:r>
      <w:r>
        <w:rPr>
          <w:color w:val="auto"/>
        </w:rPr>
        <w:fldChar w:fldCharType="begin"/>
      </w:r>
      <w:r>
        <w:rPr>
          <w:color w:val="auto"/>
        </w:rPr>
        <w:instrText xml:space="preserve"> PAGEREF _Toc5765 \h </w:instrText>
      </w:r>
      <w:r>
        <w:rPr>
          <w:color w:val="auto"/>
        </w:rPr>
        <w:fldChar w:fldCharType="separate"/>
      </w:r>
      <w:r>
        <w:rPr>
          <w:color w:val="auto"/>
        </w:rPr>
        <w:t>38</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_Toc19482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rPr>
        <w:tab/>
      </w:r>
      <w:r>
        <w:rPr>
          <w:color w:val="auto"/>
        </w:rPr>
        <w:fldChar w:fldCharType="begin"/>
      </w:r>
      <w:r>
        <w:rPr>
          <w:color w:val="auto"/>
        </w:rPr>
        <w:instrText xml:space="preserve"> PAGEREF _Toc19482 \h </w:instrText>
      </w:r>
      <w:r>
        <w:rPr>
          <w:color w:val="auto"/>
        </w:rPr>
        <w:fldChar w:fldCharType="separate"/>
      </w:r>
      <w:r>
        <w:rPr>
          <w:color w:val="auto"/>
        </w:rPr>
        <w:t>39</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_Toc416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rPr>
        <w:tab/>
      </w:r>
      <w:r>
        <w:rPr>
          <w:color w:val="auto"/>
        </w:rPr>
        <w:fldChar w:fldCharType="begin"/>
      </w:r>
      <w:r>
        <w:rPr>
          <w:color w:val="auto"/>
        </w:rPr>
        <w:instrText xml:space="preserve"> PAGEREF _Toc416 \h </w:instrText>
      </w:r>
      <w:r>
        <w:rPr>
          <w:color w:val="auto"/>
        </w:rPr>
        <w:fldChar w:fldCharType="separate"/>
      </w:r>
      <w:r>
        <w:rPr>
          <w:color w:val="auto"/>
        </w:rPr>
        <w:t>49</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_Toc28912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rPr>
        <w:tab/>
      </w:r>
      <w:r>
        <w:rPr>
          <w:color w:val="auto"/>
        </w:rPr>
        <w:fldChar w:fldCharType="begin"/>
      </w:r>
      <w:r>
        <w:rPr>
          <w:color w:val="auto"/>
        </w:rPr>
        <w:instrText xml:space="preserve"> PAGEREF _Toc28912 \h </w:instrText>
      </w:r>
      <w:r>
        <w:rPr>
          <w:color w:val="auto"/>
        </w:rPr>
        <w:fldChar w:fldCharType="separate"/>
      </w:r>
      <w:r>
        <w:rPr>
          <w:color w:val="auto"/>
        </w:rPr>
        <w:t>55</w:t>
      </w:r>
      <w:r>
        <w:rPr>
          <w:color w:val="auto"/>
        </w:rPr>
        <w:fldChar w:fldCharType="end"/>
      </w:r>
      <w:r>
        <w:rPr>
          <w:rFonts w:ascii="宋体" w:hAnsi="宋体" w:cs="宋体"/>
          <w:color w:val="auto"/>
          <w:szCs w:val="28"/>
          <w:highlight w:val="none"/>
        </w:rPr>
        <w:fldChar w:fldCharType="end"/>
      </w:r>
    </w:p>
    <w:p>
      <w:pPr>
        <w:pStyle w:val="15"/>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_Toc31564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r>
        <w:rPr>
          <w:color w:val="auto"/>
          <w:highlight w:val="none"/>
        </w:rPr>
        <w:t xml:space="preserve">  </w:t>
      </w:r>
      <w:r>
        <w:rPr>
          <w:rFonts w:hint="eastAsia"/>
          <w:color w:val="auto"/>
          <w:highlight w:val="none"/>
        </w:rPr>
        <w:t>评比办法</w:t>
      </w:r>
      <w:r>
        <w:rPr>
          <w:color w:val="auto"/>
        </w:rPr>
        <w:tab/>
      </w:r>
      <w:r>
        <w:rPr>
          <w:color w:val="auto"/>
        </w:rPr>
        <w:fldChar w:fldCharType="begin"/>
      </w:r>
      <w:r>
        <w:rPr>
          <w:color w:val="auto"/>
        </w:rPr>
        <w:instrText xml:space="preserve"> PAGEREF _Toc31564 \h </w:instrText>
      </w:r>
      <w:r>
        <w:rPr>
          <w:color w:val="auto"/>
        </w:rPr>
        <w:fldChar w:fldCharType="separate"/>
      </w:r>
      <w:r>
        <w:rPr>
          <w:color w:val="auto"/>
        </w:rPr>
        <w:t>58</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_Toc31619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rPr>
        <w:tab/>
      </w:r>
      <w:r>
        <w:rPr>
          <w:color w:val="auto"/>
        </w:rPr>
        <w:fldChar w:fldCharType="begin"/>
      </w:r>
      <w:r>
        <w:rPr>
          <w:color w:val="auto"/>
        </w:rPr>
        <w:instrText xml:space="preserve"> PAGEREF _Toc31619 \h </w:instrText>
      </w:r>
      <w:r>
        <w:rPr>
          <w:color w:val="auto"/>
        </w:rPr>
        <w:fldChar w:fldCharType="separate"/>
      </w:r>
      <w:r>
        <w:rPr>
          <w:color w:val="auto"/>
        </w:rPr>
        <w:t>58</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_Toc25707 </w:instrText>
      </w:r>
      <w:r>
        <w:rPr>
          <w:rFonts w:ascii="宋体" w:hAnsi="宋体" w:cs="宋体"/>
          <w:color w:val="auto"/>
          <w:szCs w:val="28"/>
          <w:highlight w:val="none"/>
        </w:rPr>
        <w:fldChar w:fldCharType="separate"/>
      </w:r>
      <w:r>
        <w:rPr>
          <w:rFonts w:hint="eastAsia"/>
          <w:color w:val="auto"/>
          <w:highlight w:val="none"/>
        </w:rPr>
        <w:t>二、总分计算公式</w:t>
      </w:r>
      <w:r>
        <w:rPr>
          <w:color w:val="auto"/>
        </w:rPr>
        <w:tab/>
      </w:r>
      <w:r>
        <w:rPr>
          <w:color w:val="auto"/>
        </w:rPr>
        <w:fldChar w:fldCharType="begin"/>
      </w:r>
      <w:r>
        <w:rPr>
          <w:color w:val="auto"/>
        </w:rPr>
        <w:instrText xml:space="preserve"> PAGEREF _Toc25707 \h </w:instrText>
      </w:r>
      <w:r>
        <w:rPr>
          <w:color w:val="auto"/>
        </w:rPr>
        <w:fldChar w:fldCharType="separate"/>
      </w:r>
      <w:r>
        <w:rPr>
          <w:color w:val="auto"/>
        </w:rPr>
        <w:t>59</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_Toc22201 </w:instrText>
      </w:r>
      <w:r>
        <w:rPr>
          <w:rFonts w:ascii="宋体" w:hAnsi="宋体" w:cs="宋体"/>
          <w:color w:val="auto"/>
          <w:szCs w:val="28"/>
          <w:highlight w:val="none"/>
        </w:rPr>
        <w:fldChar w:fldCharType="separate"/>
      </w:r>
      <w:r>
        <w:rPr>
          <w:rFonts w:hint="eastAsia"/>
          <w:color w:val="auto"/>
          <w:highlight w:val="none"/>
        </w:rPr>
        <w:t>三、评分细则</w:t>
      </w:r>
      <w:r>
        <w:rPr>
          <w:color w:val="auto"/>
        </w:rPr>
        <w:tab/>
      </w:r>
      <w:r>
        <w:rPr>
          <w:color w:val="auto"/>
        </w:rPr>
        <w:fldChar w:fldCharType="begin"/>
      </w:r>
      <w:r>
        <w:rPr>
          <w:color w:val="auto"/>
        </w:rPr>
        <w:instrText xml:space="preserve"> PAGEREF _Toc22201 \h </w:instrText>
      </w:r>
      <w:r>
        <w:rPr>
          <w:color w:val="auto"/>
        </w:rPr>
        <w:fldChar w:fldCharType="separate"/>
      </w:r>
      <w:r>
        <w:rPr>
          <w:color w:val="auto"/>
        </w:rPr>
        <w:t>59</w:t>
      </w:r>
      <w:r>
        <w:rPr>
          <w:color w:val="auto"/>
        </w:rPr>
        <w:fldChar w:fldCharType="end"/>
      </w:r>
      <w:r>
        <w:rPr>
          <w:rFonts w:ascii="宋体" w:hAnsi="宋体" w:cs="宋体"/>
          <w:color w:val="auto"/>
          <w:szCs w:val="28"/>
          <w:highlight w:val="none"/>
        </w:rPr>
        <w:fldChar w:fldCharType="end"/>
      </w:r>
    </w:p>
    <w:p>
      <w:pPr>
        <w:pStyle w:val="16"/>
        <w:tabs>
          <w:tab w:val="right" w:leader="dot" w:pos="8347"/>
        </w:tabs>
        <w:rPr>
          <w:color w:val="auto"/>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_Toc31665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rPr>
        <w:tab/>
      </w:r>
      <w:r>
        <w:rPr>
          <w:color w:val="auto"/>
        </w:rPr>
        <w:fldChar w:fldCharType="begin"/>
      </w:r>
      <w:r>
        <w:rPr>
          <w:color w:val="auto"/>
        </w:rPr>
        <w:instrText xml:space="preserve"> PAGEREF _Toc31665 \h </w:instrText>
      </w:r>
      <w:r>
        <w:rPr>
          <w:color w:val="auto"/>
        </w:rPr>
        <w:fldChar w:fldCharType="separate"/>
      </w:r>
      <w:r>
        <w:rPr>
          <w:color w:val="auto"/>
        </w:rPr>
        <w:t>62</w:t>
      </w:r>
      <w:r>
        <w:rPr>
          <w:color w:val="auto"/>
        </w:rPr>
        <w:fldChar w:fldCharType="end"/>
      </w:r>
      <w:r>
        <w:rPr>
          <w:rFonts w:ascii="宋体" w:hAnsi="宋体" w:cs="宋体"/>
          <w:color w:val="auto"/>
          <w:szCs w:val="28"/>
          <w:highlight w:val="none"/>
        </w:rPr>
        <w:fldChar w:fldCharType="end"/>
      </w:r>
    </w:p>
    <w:p>
      <w:pPr>
        <w:pStyle w:val="2"/>
        <w:jc w:val="both"/>
        <w:rPr>
          <w:rFonts w:ascii="宋体" w:hAnsi="宋体" w:cs="宋体"/>
          <w:color w:val="auto"/>
          <w:szCs w:val="28"/>
          <w:highlight w:val="none"/>
        </w:rPr>
      </w:pPr>
      <w:r>
        <w:rPr>
          <w:rFonts w:ascii="宋体" w:hAnsi="宋体" w:cs="宋体"/>
          <w:color w:val="auto"/>
          <w:szCs w:val="28"/>
          <w:highlight w:val="none"/>
        </w:rPr>
        <w:fldChar w:fldCharType="end"/>
      </w:r>
    </w:p>
    <w:p>
      <w:pPr>
        <w:rPr>
          <w:rFonts w:ascii="宋体" w:hAnsi="宋体" w:cs="宋体"/>
          <w:color w:val="auto"/>
          <w:szCs w:val="28"/>
          <w:highlight w:val="none"/>
        </w:rPr>
      </w:pPr>
    </w:p>
    <w:p>
      <w:pPr>
        <w:rPr>
          <w:rFonts w:ascii="宋体" w:hAnsi="宋体" w:cs="宋体"/>
          <w:color w:val="auto"/>
          <w:szCs w:val="28"/>
          <w:highlight w:val="none"/>
        </w:rPr>
      </w:pPr>
    </w:p>
    <w:p>
      <w:pPr>
        <w:rPr>
          <w:rFonts w:ascii="宋体" w:hAnsi="宋体" w:cs="宋体"/>
          <w:color w:val="auto"/>
          <w:szCs w:val="28"/>
          <w:highlight w:val="none"/>
        </w:rPr>
      </w:pPr>
    </w:p>
    <w:p>
      <w:pPr>
        <w:rPr>
          <w:rFonts w:ascii="宋体" w:hAnsi="宋体" w:cs="宋体"/>
          <w:color w:val="auto"/>
          <w:szCs w:val="28"/>
          <w:highlight w:val="none"/>
        </w:rPr>
      </w:pPr>
    </w:p>
    <w:p>
      <w:pPr>
        <w:rPr>
          <w:rFonts w:hint="eastAsia" w:ascii="宋体" w:hAnsi="宋体" w:cs="宋体"/>
          <w:color w:val="auto"/>
          <w:szCs w:val="28"/>
          <w:highlight w:val="none"/>
        </w:rPr>
        <w:sectPr>
          <w:pgSz w:w="11907" w:h="16840"/>
          <w:pgMar w:top="1418" w:right="1780" w:bottom="1418" w:left="1780" w:header="737" w:footer="851" w:gutter="0"/>
          <w:cols w:space="720" w:num="1"/>
          <w:docGrid w:linePitch="312" w:charSpace="0"/>
        </w:sectPr>
      </w:pPr>
    </w:p>
    <w:p>
      <w:pPr>
        <w:pStyle w:val="2"/>
        <w:rPr>
          <w:color w:val="auto"/>
          <w:highlight w:val="none"/>
        </w:rPr>
      </w:pPr>
      <w:bookmarkStart w:id="45" w:name="_Toc13033"/>
      <w:r>
        <w:rPr>
          <w:rFonts w:hint="eastAsia" w:ascii="宋体" w:hAnsi="宋体" w:cs="宋体"/>
          <w:color w:val="auto"/>
          <w:szCs w:val="28"/>
          <w:highlight w:val="none"/>
        </w:rPr>
        <w:t>第一</w:t>
      </w:r>
      <w:r>
        <w:rPr>
          <w:rFonts w:hint="eastAsia" w:ascii="宋体" w:hAnsi="宋体" w:cs="宋体"/>
          <w:color w:val="auto"/>
          <w:szCs w:val="28"/>
          <w:highlight w:val="none"/>
          <w:lang w:val="en-US" w:eastAsia="zh-CN"/>
        </w:rPr>
        <w:t>章</w:t>
      </w:r>
      <w:r>
        <w:rPr>
          <w:rFonts w:ascii="宋体" w:hAnsi="宋体" w:cs="宋体"/>
          <w:color w:val="auto"/>
          <w:szCs w:val="28"/>
          <w:highlight w:val="none"/>
        </w:rPr>
        <w:t xml:space="preserve"> </w:t>
      </w:r>
      <w:r>
        <w:rPr>
          <w:rFonts w:hint="eastAsia" w:ascii="宋体" w:hAnsi="宋体" w:cs="宋体"/>
          <w:color w:val="auto"/>
          <w:szCs w:val="28"/>
          <w:highlight w:val="none"/>
        </w:rPr>
        <w:t>比选须知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45"/>
    </w:p>
    <w:p>
      <w:pPr>
        <w:rPr>
          <w:rFonts w:ascii="宋体" w:hAnsi="宋体" w:cs="宋体"/>
          <w:color w:val="auto"/>
          <w:szCs w:val="28"/>
          <w:highlight w:val="none"/>
        </w:rPr>
      </w:pPr>
      <w:r>
        <w:rPr>
          <w:rFonts w:hint="eastAsia" w:ascii="宋体" w:hAnsi="宋体" w:cs="宋体"/>
          <w:color w:val="auto"/>
          <w:szCs w:val="28"/>
          <w:highlight w:val="none"/>
        </w:rPr>
        <w:t>前附表</w:t>
      </w:r>
    </w:p>
    <w:tbl>
      <w:tblPr>
        <w:tblStyle w:val="18"/>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2"/>
        <w:gridCol w:w="1624"/>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88" w:hRule="atLeast"/>
        </w:trPr>
        <w:tc>
          <w:tcPr>
            <w:tcW w:w="972"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24" w:type="dxa"/>
            <w:shd w:val="clear" w:color="auto" w:fill="auto"/>
            <w:vAlign w:val="center"/>
          </w:tcPr>
          <w:p>
            <w:pPr>
              <w:jc w:val="center"/>
              <w:rPr>
                <w:rFonts w:ascii="宋体" w:hAnsi="宋体" w:cs="宋体"/>
                <w:color w:val="auto"/>
                <w:szCs w:val="21"/>
                <w:highlight w:val="none"/>
              </w:rPr>
            </w:pPr>
          </w:p>
        </w:tc>
        <w:tc>
          <w:tcPr>
            <w:tcW w:w="6862" w:type="dxa"/>
            <w:shd w:val="clear" w:color="auto" w:fill="auto"/>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862" w:type="dxa"/>
            <w:shd w:val="clear" w:color="auto" w:fill="auto"/>
            <w:vAlign w:val="center"/>
          </w:tcPr>
          <w:p>
            <w:pPr>
              <w:ind w:right="-3"/>
              <w:jc w:val="left"/>
              <w:rPr>
                <w:rFonts w:hint="eastAsia" w:ascii="宋体" w:hAnsi="宋体" w:cs="宋体" w:eastAsiaTheme="minorEastAsia"/>
                <w:color w:val="auto"/>
                <w:szCs w:val="21"/>
                <w:highlight w:val="none"/>
                <w:lang w:val="en-US" w:eastAsia="zh-CN"/>
              </w:rPr>
            </w:pPr>
            <w:r>
              <w:rPr>
                <w:rFonts w:hint="eastAsia" w:ascii="宋体" w:hAnsi="宋体" w:cs="宋体"/>
                <w:color w:val="auto"/>
                <w:szCs w:val="21"/>
                <w:highlight w:val="none"/>
              </w:rPr>
              <w:t>南宁北站市政配套工程项目（一期）（一）工程质量检测03标</w:t>
            </w:r>
            <w:r>
              <w:rPr>
                <w:rFonts w:hint="eastAsia" w:ascii="宋体" w:hAnsi="宋体" w:cs="宋体"/>
                <w:color w:val="auto"/>
                <w:szCs w:val="21"/>
                <w:highlight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7"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862" w:type="dxa"/>
            <w:shd w:val="clear" w:color="auto" w:fill="auto"/>
          </w:tcPr>
          <w:p>
            <w:pPr>
              <w:ind w:right="-3"/>
              <w:jc w:val="left"/>
              <w:rPr>
                <w:rFonts w:ascii="宋体" w:hAnsi="宋体" w:eastAsia="宋体" w:cs="宋体"/>
                <w:color w:val="auto"/>
                <w:szCs w:val="21"/>
                <w:highlight w:val="none"/>
              </w:rPr>
            </w:pPr>
            <w:r>
              <w:rPr>
                <w:rFonts w:hint="eastAsia" w:ascii="宋体" w:hAnsi="宋体" w:cs="宋体"/>
                <w:color w:val="auto"/>
                <w:szCs w:val="21"/>
                <w:highlight w:val="none"/>
              </w:rPr>
              <w:t>南宁北站市政配套工程项目（一期）（一）03标工程质量检测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3</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862" w:type="dxa"/>
            <w:shd w:val="clear" w:color="auto" w:fill="auto"/>
          </w:tcPr>
          <w:p>
            <w:pPr>
              <w:pStyle w:val="22"/>
              <w:adjustRightInd w:val="0"/>
              <w:snapToGrid w:val="0"/>
              <w:spacing w:line="400" w:lineRule="exact"/>
              <w:ind w:firstLine="420" w:firstLineChars="200"/>
              <w:rPr>
                <w:rFonts w:ascii="宋体" w:hAnsi="宋体" w:cs="宋体" w:eastAsiaTheme="minorEastAsia"/>
                <w:color w:val="auto"/>
                <w:szCs w:val="21"/>
                <w:highlight w:val="none"/>
              </w:rPr>
            </w:pPr>
            <w:r>
              <w:rPr>
                <w:rFonts w:hint="eastAsia" w:ascii="宋体" w:hAnsi="宋体" w:eastAsiaTheme="minorEastAsia" w:cstheme="minorBidi"/>
                <w:color w:val="auto"/>
                <w:szCs w:val="24"/>
                <w:highlight w:val="none"/>
                <w:lang w:val="zh-CN"/>
              </w:rPr>
              <w:t>包含但不限于以下内容：</w:t>
            </w:r>
            <w:r>
              <w:rPr>
                <w:rFonts w:hint="eastAsia" w:ascii="宋体" w:hAnsi="宋体" w:cs="宋体" w:eastAsiaTheme="minorEastAsia"/>
                <w:color w:val="auto"/>
                <w:szCs w:val="21"/>
                <w:highlight w:val="none"/>
                <w:lang w:val="zh-CN"/>
              </w:rPr>
              <w:t>本项目位于南宁市武鸣区内，共包含</w:t>
            </w:r>
            <w:r>
              <w:rPr>
                <w:rFonts w:hint="eastAsia" w:ascii="宋体" w:hAnsi="宋体" w:cs="宋体" w:eastAsiaTheme="minorEastAsia"/>
                <w:color w:val="auto"/>
                <w:szCs w:val="21"/>
                <w:highlight w:val="none"/>
              </w:rPr>
              <w:t>两</w:t>
            </w:r>
            <w:r>
              <w:rPr>
                <w:rFonts w:hint="eastAsia" w:ascii="宋体" w:hAnsi="宋体" w:cs="宋体" w:eastAsiaTheme="minorEastAsia"/>
                <w:color w:val="auto"/>
                <w:szCs w:val="21"/>
                <w:highlight w:val="none"/>
                <w:lang w:val="zh-CN"/>
              </w:rPr>
              <w:t>条道路，分别为</w:t>
            </w:r>
            <w:r>
              <w:rPr>
                <w:rFonts w:hint="eastAsia"/>
                <w:color w:val="auto"/>
                <w:kern w:val="0"/>
                <w:highlight w:val="none"/>
              </w:rPr>
              <w:t>站南1路（0+616~0+790）</w:t>
            </w:r>
            <w:r>
              <w:rPr>
                <w:rFonts w:hint="eastAsia" w:ascii="宋体" w:hAnsi="宋体" w:cs="宋体" w:eastAsiaTheme="minorEastAsia"/>
                <w:color w:val="auto"/>
                <w:szCs w:val="21"/>
                <w:highlight w:val="none"/>
                <w:lang w:val="zh-CN"/>
              </w:rPr>
              <w:t>与</w:t>
            </w:r>
            <w:r>
              <w:rPr>
                <w:rFonts w:hint="eastAsia"/>
                <w:color w:val="auto"/>
                <w:kern w:val="0"/>
                <w:highlight w:val="none"/>
              </w:rPr>
              <w:t>里建大道（1+585~1+725）</w:t>
            </w:r>
            <w:r>
              <w:rPr>
                <w:rFonts w:hint="eastAsia" w:ascii="宋体" w:hAnsi="宋体" w:cs="宋体" w:eastAsiaTheme="minorEastAsia"/>
                <w:color w:val="auto"/>
                <w:szCs w:val="21"/>
                <w:highlight w:val="none"/>
                <w:lang w:val="zh-CN"/>
              </w:rPr>
              <w:t>，实施总长度为</w:t>
            </w:r>
            <w:r>
              <w:rPr>
                <w:rFonts w:hint="eastAsia" w:ascii="宋体" w:hAnsi="宋体" w:cs="宋体" w:eastAsiaTheme="minorEastAsia"/>
                <w:color w:val="auto"/>
                <w:szCs w:val="21"/>
                <w:highlight w:val="none"/>
              </w:rPr>
              <w:t>314</w:t>
            </w:r>
            <w:r>
              <w:rPr>
                <w:rFonts w:hint="eastAsia" w:ascii="宋体" w:hAnsi="宋体" w:cs="宋体" w:eastAsiaTheme="minorEastAsia"/>
                <w:color w:val="auto"/>
                <w:szCs w:val="21"/>
                <w:highlight w:val="none"/>
                <w:lang w:val="zh-CN"/>
              </w:rPr>
              <w:t>米，其中</w:t>
            </w:r>
            <w:r>
              <w:rPr>
                <w:rFonts w:hint="eastAsia"/>
                <w:color w:val="auto"/>
                <w:kern w:val="0"/>
                <w:highlight w:val="none"/>
              </w:rPr>
              <w:t>站南1路（站南1路涉铁段向西至建兴渠路段，即站南1路（0+616~0+790））道路等级为城市次干路，红线宽度为36m，线路呈西-东走向，道路实施长度174m；里建大道（里建大道涉铁段向西至建兴渠路段，即里建大道（1+585~1+725））道路等级为城市次干路，红线宽度为45m，线路呈东西走向，道路实施长度140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4</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资金来源</w:t>
            </w:r>
          </w:p>
        </w:tc>
        <w:tc>
          <w:tcPr>
            <w:tcW w:w="6862" w:type="dxa"/>
            <w:shd w:val="clear" w:color="auto" w:fill="auto"/>
          </w:tcPr>
          <w:p>
            <w:pPr>
              <w:ind w:right="-3"/>
              <w:jc w:val="left"/>
              <w:rPr>
                <w:rFonts w:ascii="宋体" w:hAnsi="宋体" w:eastAsia="宋体" w:cs="宋体"/>
                <w:color w:val="auto"/>
                <w:szCs w:val="21"/>
                <w:highlight w:val="none"/>
              </w:rPr>
            </w:pPr>
            <w:r>
              <w:rPr>
                <w:rFonts w:hint="eastAsia"/>
                <w:color w:val="auto"/>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5</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eastAsiaTheme="minorEastAsia"/>
                <w:color w:val="auto"/>
                <w:sz w:val="21"/>
                <w:szCs w:val="21"/>
                <w:highlight w:val="none"/>
              </w:rPr>
              <w:t>合同价格形式</w:t>
            </w:r>
          </w:p>
        </w:tc>
        <w:tc>
          <w:tcPr>
            <w:tcW w:w="6862" w:type="dxa"/>
            <w:shd w:val="clear" w:color="auto" w:fill="auto"/>
            <w:vAlign w:val="center"/>
          </w:tcPr>
          <w:p>
            <w:pPr>
              <w:numPr>
                <w:ilvl w:val="255"/>
                <w:numId w:val="0"/>
              </w:numPr>
              <w:ind w:right="-3"/>
              <w:jc w:val="left"/>
              <w:rPr>
                <w:rFonts w:ascii="宋体" w:hAnsi="宋体" w:eastAsia="宋体" w:cs="宋体"/>
                <w:color w:val="auto"/>
                <w:szCs w:val="21"/>
                <w:highlight w:val="none"/>
              </w:rPr>
            </w:pPr>
            <w:r>
              <w:rPr>
                <w:rFonts w:hint="eastAsia" w:ascii="宋体" w:hAnsi="宋体" w:cs="宋体" w:eastAsiaTheme="minorEastAsia"/>
                <w:color w:val="auto"/>
                <w:sz w:val="21"/>
                <w:szCs w:val="21"/>
                <w:highlight w:val="none"/>
              </w:rPr>
              <w:t>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3"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6</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862" w:type="dxa"/>
            <w:shd w:val="clear" w:color="auto" w:fill="auto"/>
            <w:vAlign w:val="center"/>
          </w:tcPr>
          <w:p>
            <w:pPr>
              <w:ind w:right="-3"/>
              <w:jc w:val="left"/>
              <w:rPr>
                <w:color w:val="auto"/>
                <w:highlight w:val="none"/>
              </w:rPr>
            </w:pPr>
            <w:r>
              <w:rPr>
                <w:rFonts w:hint="eastAsia" w:hAnsi="宋体"/>
                <w:color w:val="auto"/>
                <w:kern w:val="0"/>
                <w:szCs w:val="21"/>
                <w:highlight w:val="none"/>
              </w:rPr>
              <w:t>（</w:t>
            </w:r>
            <w:r>
              <w:rPr>
                <w:rFonts w:hAnsi="宋体"/>
                <w:color w:val="auto"/>
                <w:kern w:val="0"/>
                <w:szCs w:val="21"/>
                <w:highlight w:val="none"/>
              </w:rPr>
              <w:t>1）检测费</w:t>
            </w:r>
            <w:r>
              <w:rPr>
                <w:rFonts w:hint="eastAsia" w:ascii="宋体" w:hAnsi="宋体" w:cs="宋体"/>
                <w:color w:val="auto"/>
                <w:szCs w:val="21"/>
                <w:highlight w:val="none"/>
              </w:rPr>
              <w:t>上限控制价为</w:t>
            </w:r>
            <w:r>
              <w:rPr>
                <w:rFonts w:hint="eastAsia" w:ascii="宋体" w:hAnsi="宋体" w:cs="宋体"/>
                <w:color w:val="auto"/>
                <w:szCs w:val="21"/>
                <w:highlight w:val="none"/>
                <w:u w:val="single"/>
                <w:lang w:val="en-US" w:eastAsia="zh-CN"/>
              </w:rPr>
              <w:t>24.4024</w:t>
            </w:r>
            <w:r>
              <w:rPr>
                <w:rFonts w:hint="eastAsia" w:ascii="宋体" w:hAnsi="宋体" w:cs="宋体"/>
                <w:color w:val="auto"/>
                <w:szCs w:val="21"/>
                <w:highlight w:val="none"/>
              </w:rPr>
              <w:t>万元</w:t>
            </w:r>
          </w:p>
          <w:p>
            <w:pPr>
              <w:ind w:right="-3"/>
              <w:jc w:val="left"/>
              <w:rPr>
                <w:rFonts w:ascii="宋体" w:hAnsi="宋体" w:cs="宋体"/>
                <w:color w:val="auto"/>
                <w:szCs w:val="21"/>
                <w:highlight w:val="none"/>
              </w:rPr>
            </w:pPr>
            <w:r>
              <w:rPr>
                <w:rFonts w:hint="eastAsia" w:hAnsi="宋体"/>
                <w:color w:val="auto"/>
                <w:highlight w:val="none"/>
              </w:rPr>
              <w:t>（</w:t>
            </w:r>
            <w:r>
              <w:rPr>
                <w:rFonts w:hAnsi="宋体"/>
                <w:color w:val="auto"/>
                <w:highlight w:val="none"/>
              </w:rPr>
              <w:t>2）比选申请人应结合自身因素进行竞争性报价，但不得超出招标控制价范围，否则报价无效，做否决比选处理。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5"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7</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862" w:type="dxa"/>
            <w:shd w:val="clear" w:color="auto" w:fill="auto"/>
            <w:vAlign w:val="center"/>
          </w:tcPr>
          <w:p>
            <w:pPr>
              <w:jc w:val="left"/>
              <w:rPr>
                <w:bCs/>
                <w:color w:val="auto"/>
                <w:szCs w:val="21"/>
                <w:highlight w:val="none"/>
              </w:rPr>
            </w:pPr>
            <w:r>
              <w:rPr>
                <w:rFonts w:hint="eastAsia" w:hAnsi="宋体"/>
                <w:color w:val="auto"/>
                <w:highlight w:val="none"/>
              </w:rPr>
              <w:t>（</w:t>
            </w:r>
            <w:r>
              <w:rPr>
                <w:rFonts w:hAnsi="宋体"/>
                <w:color w:val="auto"/>
                <w:highlight w:val="none"/>
              </w:rPr>
              <w:t>1）报价方式：</w:t>
            </w:r>
            <w:r>
              <w:rPr>
                <w:rFonts w:hint="eastAsia" w:hAnsi="宋体"/>
                <w:color w:val="auto"/>
                <w:highlight w:val="none"/>
              </w:rPr>
              <w:t>浮动幅度值报价方式，检测费</w:t>
            </w:r>
            <w:r>
              <w:rPr>
                <w:rFonts w:hAnsi="宋体"/>
                <w:color w:val="auto"/>
                <w:highlight w:val="none"/>
              </w:rPr>
              <w:t>=检测费上限控制价×（1—下浮系数）</w:t>
            </w:r>
            <w:r>
              <w:rPr>
                <w:rFonts w:hint="eastAsia" w:hAnsi="宋体"/>
                <w:color w:val="auto"/>
                <w:highlight w:val="none"/>
                <w:lang w:eastAsia="zh-CN"/>
              </w:rPr>
              <w:t>。</w:t>
            </w:r>
          </w:p>
          <w:p>
            <w:pPr>
              <w:ind w:right="-3"/>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8</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862" w:type="dxa"/>
            <w:shd w:val="clear" w:color="auto" w:fill="auto"/>
            <w:vAlign w:val="center"/>
          </w:tcPr>
          <w:p>
            <w:pPr>
              <w:ind w:right="-3"/>
              <w:jc w:val="left"/>
              <w:rPr>
                <w:rFonts w:ascii="宋体" w:hAnsi="宋体" w:cs="宋体"/>
                <w:color w:val="auto"/>
                <w:szCs w:val="21"/>
                <w:highlight w:val="none"/>
              </w:rPr>
            </w:pPr>
            <w:r>
              <w:rPr>
                <w:rFonts w:hint="eastAsia" w:ascii="宋体" w:hAnsi="宋体"/>
                <w:color w:val="auto"/>
                <w:highlight w:val="none"/>
              </w:rPr>
              <w:t>自合同签订之日起至</w:t>
            </w:r>
            <w:r>
              <w:rPr>
                <w:rFonts w:hint="eastAsia" w:ascii="宋体" w:hAnsi="宋体" w:cs="宋体"/>
                <w:color w:val="auto"/>
                <w:szCs w:val="21"/>
                <w:highlight w:val="none"/>
              </w:rPr>
              <w:t>南宁北站市政配套工程项目（一期）（一）03标</w:t>
            </w:r>
            <w:r>
              <w:rPr>
                <w:rFonts w:hint="eastAsia" w:ascii="宋体" w:hAnsi="宋体"/>
                <w:color w:val="auto"/>
                <w:highlight w:val="none"/>
              </w:rPr>
              <w:t>全部竣工验收合格之日止</w:t>
            </w:r>
            <w:r>
              <w:rPr>
                <w:rFonts w:ascii="宋体" w:hAnsi="宋体"/>
                <w:color w:val="auto"/>
                <w:highlight w:val="none"/>
              </w:rPr>
              <w:t>，检测人在此期间应全面完成合同内检测服务的所有工作。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9</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862" w:type="dxa"/>
            <w:shd w:val="clear" w:color="auto" w:fill="auto"/>
            <w:vAlign w:val="center"/>
          </w:tcPr>
          <w:p>
            <w:pPr>
              <w:ind w:right="-3"/>
              <w:jc w:val="left"/>
              <w:rPr>
                <w:rFonts w:ascii="宋体" w:hAnsi="宋体" w:cs="宋体"/>
                <w:color w:val="auto"/>
                <w:szCs w:val="21"/>
                <w:highlight w:val="none"/>
              </w:rPr>
            </w:pPr>
            <w:r>
              <w:rPr>
                <w:rFonts w:hint="eastAsia" w:ascii="宋体" w:hAnsi="宋体"/>
                <w:color w:val="auto"/>
                <w:highlight w:val="none"/>
                <w:lang w:val="zh-CN"/>
              </w:rPr>
              <w:t>具有省级（含）以上建设行政主管部门颁发的建设工程质量检测机构资质证书，试验检测项目应包括见证取样检测、专项检测（至少包含主体结构工程现场检测、地基基础工程检测、钢结构检测项目）；具备省级及以上质量技术监督部门或市场监督管理部门颁发的检验检测机构资质认定证书，证书合格、有效。</w:t>
            </w:r>
            <w:r>
              <w:rPr>
                <w:rFonts w:hint="eastAsia" w:ascii="宋体" w:hAnsi="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73"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10</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862" w:type="dxa"/>
            <w:shd w:val="clear" w:color="auto" w:fill="auto"/>
            <w:vAlign w:val="center"/>
          </w:tcPr>
          <w:p>
            <w:pPr>
              <w:jc w:val="left"/>
              <w:rPr>
                <w:rFonts w:ascii="宋体" w:hAnsi="宋体" w:eastAsia="宋体" w:cs="宋体"/>
                <w:color w:val="auto"/>
                <w:szCs w:val="21"/>
                <w:highlight w:val="none"/>
              </w:rPr>
            </w:pPr>
            <w:r>
              <w:rPr>
                <w:rFonts w:hint="eastAsia" w:ascii="宋体" w:hAnsi="宋体" w:cs="宋体"/>
                <w:color w:val="auto"/>
                <w:szCs w:val="21"/>
                <w:highlight w:val="none"/>
              </w:rPr>
              <w:t>时间：</w:t>
            </w:r>
            <w:r>
              <w:rPr>
                <w:rFonts w:ascii="宋体" w:hAnsi="宋体" w:cs="宋体"/>
                <w:color w:val="auto"/>
                <w:szCs w:val="21"/>
                <w:highlight w:val="none"/>
              </w:rPr>
              <w:t>202</w:t>
            </w:r>
            <w:r>
              <w:rPr>
                <w:rFonts w:hint="eastAsia" w:ascii="宋体" w:hAnsi="宋体" w:cs="宋体"/>
                <w:color w:val="auto"/>
                <w:szCs w:val="21"/>
                <w:highlight w:val="none"/>
              </w:rPr>
              <w:t>3</w:t>
            </w:r>
            <w:r>
              <w:rPr>
                <w:rFonts w:ascii="宋体" w:hAnsi="宋体" w:cs="宋体"/>
                <w:color w:val="auto"/>
                <w:szCs w:val="21"/>
                <w:highlight w:val="none"/>
              </w:rPr>
              <w:t>年</w:t>
            </w:r>
            <w:r>
              <w:rPr>
                <w:rFonts w:hint="eastAsia" w:ascii="宋体" w:hAnsi="宋体" w:cs="宋体"/>
                <w:color w:val="auto"/>
                <w:szCs w:val="21"/>
                <w:highlight w:val="none"/>
                <w:lang w:val="en-US" w:eastAsia="zh-CN"/>
              </w:rPr>
              <w:t>12</w:t>
            </w:r>
            <w:r>
              <w:rPr>
                <w:rFonts w:ascii="宋体" w:hAnsi="宋体" w:cs="宋体"/>
                <w:color w:val="auto"/>
                <w:szCs w:val="21"/>
                <w:highlight w:val="none"/>
              </w:rPr>
              <w:t>月</w:t>
            </w:r>
            <w:r>
              <w:rPr>
                <w:rFonts w:hint="eastAsia" w:ascii="宋体" w:hAnsi="宋体" w:cs="宋体"/>
                <w:color w:val="auto"/>
                <w:szCs w:val="21"/>
                <w:highlight w:val="none"/>
                <w:lang w:val="en-US" w:eastAsia="zh-CN"/>
              </w:rPr>
              <w:t>13</w:t>
            </w:r>
            <w:r>
              <w:rPr>
                <w:rFonts w:ascii="宋体" w:hAnsi="宋体" w:cs="宋体"/>
                <w:color w:val="auto"/>
                <w:szCs w:val="21"/>
                <w:highlight w:val="none"/>
              </w:rPr>
              <w:t>日</w:t>
            </w:r>
          </w:p>
          <w:p>
            <w:pPr>
              <w:jc w:val="left"/>
              <w:rPr>
                <w:rFonts w:ascii="宋体" w:hAnsi="宋体" w:cs="宋体"/>
                <w:color w:val="auto"/>
                <w:szCs w:val="21"/>
                <w:highlight w:val="none"/>
              </w:rPr>
            </w:pPr>
            <w:r>
              <w:rPr>
                <w:rFonts w:hint="eastAsia" w:ascii="宋体" w:hAnsi="宋体" w:cs="宋体"/>
                <w:color w:val="auto"/>
                <w:szCs w:val="21"/>
                <w:highlight w:val="none"/>
              </w:rPr>
              <w:t>地点：南宁轨道交通集团有限责任公司官网</w:t>
            </w:r>
            <w:r>
              <w:rPr>
                <w:rFonts w:ascii="宋体" w:hAnsi="宋体" w:cs="宋体"/>
                <w:color w:val="auto"/>
                <w:szCs w:val="21"/>
                <w:highlight w:val="none"/>
              </w:rPr>
              <w:t>www.nngdjt.com招标招商中的招标公告处</w:t>
            </w:r>
            <w:r>
              <w:rPr>
                <w:rFonts w:hint="eastAsia" w:ascii="宋体" w:hAnsi="宋体" w:cs="宋体"/>
                <w:color w:val="auto"/>
                <w:szCs w:val="21"/>
                <w:highlight w:val="none"/>
              </w:rPr>
              <w:t>。</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方式：本项目实行网上发售电子版比选文件，不再出售纸质比选文件。凡有意参与的潜在比选申请人，请登录南宁轨道交通集团有限责任公司官网</w:t>
            </w:r>
            <w:r>
              <w:rPr>
                <w:rFonts w:ascii="宋体" w:hAnsi="宋体" w:cs="宋体"/>
                <w:color w:val="auto"/>
                <w:szCs w:val="21"/>
                <w:highlight w:val="none"/>
              </w:rPr>
              <w:t>(http://www.nngdjt.com/)的招标招商中的招标公告处下载比选文件。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比选有效期</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ascii="宋体" w:hAnsi="宋体" w:cs="宋体"/>
                <w:color w:val="auto"/>
                <w:szCs w:val="21"/>
                <w:highlight w:val="none"/>
              </w:rPr>
              <w:t>60天（比选有效期是指为保证比选人有足够的时间完成评审和与中选人签订合同而在一定时间内保持有效的期限。比选有效期从比选申请文件递交截止之日算起。）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12</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13</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862" w:type="dxa"/>
            <w:shd w:val="clear" w:color="auto" w:fill="auto"/>
            <w:vAlign w:val="center"/>
          </w:tcPr>
          <w:p>
            <w:pPr>
              <w:ind w:right="-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地点：南宁市青秀区云景路</w:t>
            </w:r>
            <w:r>
              <w:rPr>
                <w:rFonts w:ascii="宋体" w:hAnsi="宋体" w:cs="宋体"/>
                <w:color w:val="auto"/>
                <w:szCs w:val="21"/>
                <w:highlight w:val="none"/>
              </w:rPr>
              <w:t>69</w:t>
            </w:r>
            <w:r>
              <w:rPr>
                <w:rFonts w:hint="eastAsia" w:ascii="宋体" w:hAnsi="宋体" w:cs="宋体"/>
                <w:color w:val="auto"/>
                <w:szCs w:val="21"/>
                <w:highlight w:val="none"/>
              </w:rPr>
              <w:t>号轨道大厦</w:t>
            </w:r>
            <w:r>
              <w:rPr>
                <w:rFonts w:hint="eastAsia" w:ascii="宋体" w:hAnsi="宋体" w:cs="宋体"/>
                <w:color w:val="auto"/>
                <w:szCs w:val="21"/>
                <w:highlight w:val="none"/>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14</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比选申请文件递交截止日期</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ascii="宋体" w:hAnsi="宋体" w:cs="宋体"/>
                <w:color w:val="auto"/>
                <w:szCs w:val="21"/>
                <w:highlight w:val="none"/>
              </w:rPr>
              <w:t xml:space="preserve"> 202</w:t>
            </w:r>
            <w:r>
              <w:rPr>
                <w:rFonts w:hint="eastAsia" w:ascii="宋体" w:hAnsi="宋体" w:cs="宋体"/>
                <w:color w:val="auto"/>
                <w:szCs w:val="21"/>
                <w:highlight w:val="none"/>
              </w:rPr>
              <w:t>3</w:t>
            </w:r>
            <w:r>
              <w:rPr>
                <w:rFonts w:ascii="宋体" w:hAnsi="宋体" w:cs="宋体"/>
                <w:color w:val="auto"/>
                <w:szCs w:val="21"/>
                <w:highlight w:val="none"/>
              </w:rPr>
              <w:t>年</w:t>
            </w:r>
            <w:r>
              <w:rPr>
                <w:rFonts w:hint="eastAsia" w:ascii="宋体" w:hAnsi="宋体" w:cs="宋体"/>
                <w:color w:val="auto"/>
                <w:szCs w:val="21"/>
                <w:highlight w:val="none"/>
                <w:lang w:val="en-US" w:eastAsia="zh-CN"/>
              </w:rPr>
              <w:t>12</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21 </w:t>
            </w:r>
            <w:r>
              <w:rPr>
                <w:rFonts w:ascii="宋体" w:hAnsi="宋体" w:cs="宋体"/>
                <w:color w:val="auto"/>
                <w:szCs w:val="21"/>
                <w:highlight w:val="none"/>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w:t>
            </w: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15</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比选时间、地点</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时间：</w:t>
            </w:r>
            <w:r>
              <w:rPr>
                <w:rFonts w:ascii="宋体" w:hAnsi="宋体" w:cs="宋体"/>
                <w:color w:val="auto"/>
                <w:szCs w:val="21"/>
                <w:highlight w:val="none"/>
              </w:rPr>
              <w:t xml:space="preserve"> 202</w:t>
            </w:r>
            <w:r>
              <w:rPr>
                <w:rFonts w:hint="eastAsia" w:ascii="宋体" w:hAnsi="宋体" w:cs="宋体"/>
                <w:color w:val="auto"/>
                <w:szCs w:val="21"/>
                <w:highlight w:val="none"/>
              </w:rPr>
              <w:t>3</w:t>
            </w:r>
            <w:r>
              <w:rPr>
                <w:rFonts w:ascii="宋体" w:hAnsi="宋体" w:cs="宋体"/>
                <w:color w:val="auto"/>
                <w:szCs w:val="21"/>
                <w:highlight w:val="none"/>
              </w:rPr>
              <w:t>年</w:t>
            </w:r>
            <w:r>
              <w:rPr>
                <w:rFonts w:hint="eastAsia" w:ascii="宋体" w:hAnsi="宋体" w:cs="宋体"/>
                <w:color w:val="auto"/>
                <w:szCs w:val="21"/>
                <w:highlight w:val="none"/>
                <w:lang w:val="en-US" w:eastAsia="zh-CN"/>
              </w:rPr>
              <w:t>12</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21</w:t>
            </w:r>
            <w:bookmarkStart w:id="923" w:name="_GoBack"/>
            <w:bookmarkEnd w:id="923"/>
            <w:r>
              <w:rPr>
                <w:rFonts w:hint="eastAsia" w:ascii="宋体" w:hAnsi="宋体" w:cs="宋体"/>
                <w:color w:val="auto"/>
                <w:szCs w:val="21"/>
                <w:highlight w:val="none"/>
                <w:lang w:val="en-US" w:eastAsia="zh-CN"/>
              </w:rPr>
              <w:t xml:space="preserve"> </w:t>
            </w:r>
            <w:r>
              <w:rPr>
                <w:rFonts w:ascii="宋体" w:hAnsi="宋体" w:cs="宋体"/>
                <w:color w:val="auto"/>
                <w:szCs w:val="21"/>
                <w:highlight w:val="none"/>
              </w:rPr>
              <w:t>日</w:t>
            </w:r>
            <w:r>
              <w:rPr>
                <w:rFonts w:hint="eastAsia" w:ascii="宋体" w:hAnsi="宋体" w:cs="宋体"/>
                <w:color w:val="auto"/>
                <w:szCs w:val="21"/>
                <w:highlight w:val="none"/>
              </w:rPr>
              <w:t>上午9</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p>
          <w:p>
            <w:pPr>
              <w:ind w:right="-3"/>
              <w:jc w:val="left"/>
              <w:rPr>
                <w:rFonts w:ascii="宋体" w:hAnsi="宋体" w:cs="宋体"/>
                <w:color w:val="auto"/>
                <w:szCs w:val="21"/>
                <w:highlight w:val="none"/>
              </w:rPr>
            </w:pPr>
            <w:r>
              <w:rPr>
                <w:rFonts w:hint="eastAsia" w:ascii="宋体" w:hAnsi="宋体" w:cs="宋体"/>
                <w:color w:val="auto"/>
                <w:szCs w:val="21"/>
                <w:highlight w:val="none"/>
              </w:rPr>
              <w:t>地点：南宁市青秀区云景路</w:t>
            </w:r>
            <w:r>
              <w:rPr>
                <w:rFonts w:ascii="宋体" w:hAnsi="宋体" w:cs="宋体"/>
                <w:color w:val="auto"/>
                <w:szCs w:val="21"/>
                <w:highlight w:val="none"/>
              </w:rPr>
              <w:t>69号轨道大厦</w:t>
            </w:r>
            <w:r>
              <w:rPr>
                <w:rFonts w:hint="eastAsia" w:ascii="宋体" w:hAnsi="宋体" w:cs="宋体"/>
                <w:color w:val="auto"/>
                <w:szCs w:val="21"/>
                <w:highlight w:val="none"/>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16</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2"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17</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862" w:type="dxa"/>
            <w:shd w:val="clear" w:color="auto" w:fill="auto"/>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18</w:t>
            </w:r>
          </w:p>
        </w:tc>
        <w:tc>
          <w:tcPr>
            <w:tcW w:w="1624" w:type="dxa"/>
            <w:shd w:val="clear" w:color="auto" w:fill="auto"/>
            <w:vAlign w:val="center"/>
          </w:tcPr>
          <w:p>
            <w:pPr>
              <w:spacing w:line="240" w:lineRule="exact"/>
              <w:rPr>
                <w:rFonts w:ascii="宋体" w:hAnsi="宋体"/>
                <w:color w:val="auto"/>
                <w:szCs w:val="21"/>
                <w:highlight w:val="none"/>
              </w:rPr>
            </w:pPr>
            <w:r>
              <w:rPr>
                <w:rFonts w:hint="eastAsia" w:ascii="宋体" w:hAnsi="宋体"/>
                <w:color w:val="auto"/>
                <w:szCs w:val="21"/>
                <w:highlight w:val="none"/>
              </w:rPr>
              <w:t>比选保证金</w:t>
            </w:r>
          </w:p>
        </w:tc>
        <w:tc>
          <w:tcPr>
            <w:tcW w:w="6862" w:type="dxa"/>
            <w:shd w:val="clear" w:color="auto" w:fill="auto"/>
            <w:vAlign w:val="center"/>
          </w:tcPr>
          <w:p>
            <w:pPr>
              <w:spacing w:line="240" w:lineRule="exact"/>
              <w:rPr>
                <w:rFonts w:ascii="宋体" w:hAnsi="宋体" w:eastAsia="宋体"/>
                <w:color w:val="auto"/>
                <w:szCs w:val="21"/>
                <w:highlight w:val="none"/>
              </w:rPr>
            </w:pPr>
            <w:r>
              <w:rPr>
                <w:rFonts w:hint="eastAsia" w:ascii="宋体" w:hAnsi="宋体"/>
                <w:color w:val="auto"/>
                <w:szCs w:val="21"/>
                <w:highlight w:val="none"/>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2"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19</w:t>
            </w:r>
          </w:p>
        </w:tc>
        <w:tc>
          <w:tcPr>
            <w:tcW w:w="1624" w:type="dxa"/>
            <w:shd w:val="clear" w:color="auto" w:fill="auto"/>
            <w:vAlign w:val="center"/>
          </w:tcPr>
          <w:p>
            <w:pPr>
              <w:spacing w:line="240" w:lineRule="exact"/>
              <w:rPr>
                <w:rFonts w:ascii="宋体" w:hAnsi="宋体"/>
                <w:color w:val="auto"/>
                <w:szCs w:val="21"/>
                <w:highlight w:val="none"/>
              </w:rPr>
            </w:pPr>
            <w:r>
              <w:rPr>
                <w:rFonts w:hint="eastAsia" w:ascii="宋体" w:hAnsi="宋体"/>
                <w:color w:val="auto"/>
                <w:szCs w:val="21"/>
                <w:highlight w:val="none"/>
              </w:rPr>
              <w:t>履约保证金</w:t>
            </w:r>
          </w:p>
        </w:tc>
        <w:tc>
          <w:tcPr>
            <w:tcW w:w="6862" w:type="dxa"/>
            <w:shd w:val="clear" w:color="auto" w:fill="auto"/>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以合同金额总价的</w:t>
            </w:r>
            <w:r>
              <w:rPr>
                <w:rFonts w:ascii="宋体" w:hAnsi="宋体"/>
                <w:color w:val="auto"/>
                <w:szCs w:val="21"/>
                <w:highlight w:val="none"/>
              </w:rPr>
              <w:t>5%作为履约保证金。</w:t>
            </w:r>
          </w:p>
          <w:p>
            <w:pPr>
              <w:spacing w:line="288" w:lineRule="auto"/>
              <w:rPr>
                <w:color w:val="auto"/>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w:t>
            </w:r>
            <w:r>
              <w:rPr>
                <w:rFonts w:hint="eastAsia" w:hAnsi="宋体"/>
                <w:color w:val="auto"/>
                <w:highlight w:val="none"/>
              </w:rPr>
              <w:t>方</w:t>
            </w:r>
            <w:r>
              <w:rPr>
                <w:rFonts w:hAnsi="宋体"/>
                <w:color w:val="auto"/>
                <w:highlight w:val="none"/>
              </w:rPr>
              <w:t>式：</w:t>
            </w:r>
            <w:bookmarkStart w:id="46" w:name="EBa1a3fa7a636047ba9bd424a3ec3ebf1f"/>
            <w:r>
              <w:rPr>
                <w:rFonts w:hint="eastAsia" w:hAnsi="宋体"/>
                <w:color w:val="auto"/>
                <w:highlight w:val="none"/>
              </w:rPr>
              <w:t>可以银行保函、现金、工程担保或保证保险等形式</w:t>
            </w:r>
            <w:bookmarkEnd w:id="46"/>
            <w:r>
              <w:rPr>
                <w:rFonts w:hint="eastAsia" w:eastAsia="楷体_GB2312"/>
                <w:color w:val="auto"/>
                <w:szCs w:val="21"/>
                <w:highlight w:val="none"/>
              </w:rPr>
              <w:t>【</w:t>
            </w:r>
            <w:r>
              <w:rPr>
                <w:rFonts w:hint="eastAsia" w:eastAsia="楷体_GB2312"/>
                <w:color w:val="auto"/>
                <w:highlight w:val="none"/>
              </w:rPr>
              <w:t>备注：严禁要求中选人只能以现金方式提交保证金的行为</w:t>
            </w:r>
            <w:r>
              <w:rPr>
                <w:rFonts w:hint="eastAsia" w:eastAsia="楷体_GB2312"/>
                <w:color w:val="auto"/>
                <w:szCs w:val="21"/>
                <w:highlight w:val="none"/>
              </w:rPr>
              <w:t>】</w:t>
            </w:r>
          </w:p>
          <w:p>
            <w:pPr>
              <w:spacing w:line="288" w:lineRule="auto"/>
              <w:rPr>
                <w:rFonts w:eastAsia="楷体_GB2312"/>
                <w:color w:val="auto"/>
                <w:szCs w:val="21"/>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的金额：</w:t>
            </w:r>
            <w:bookmarkStart w:id="47" w:name="EBf912dddd91d74a91af33f5e18ac753dc"/>
            <w:r>
              <w:rPr>
                <w:rFonts w:hint="eastAsia" w:hAnsi="宋体"/>
                <w:color w:val="auto"/>
                <w:highlight w:val="none"/>
              </w:rPr>
              <w:t>合同金额的</w:t>
            </w:r>
            <w:r>
              <w:rPr>
                <w:rFonts w:hAnsi="宋体"/>
                <w:color w:val="auto"/>
                <w:highlight w:val="none"/>
              </w:rPr>
              <w:t>5%</w:t>
            </w:r>
            <w:bookmarkEnd w:id="47"/>
            <w:r>
              <w:rPr>
                <w:rFonts w:hint="eastAsia" w:eastAsia="楷体_GB2312"/>
                <w:color w:val="auto"/>
                <w:szCs w:val="21"/>
                <w:highlight w:val="none"/>
              </w:rPr>
              <w:t>【</w:t>
            </w:r>
            <w:r>
              <w:rPr>
                <w:rFonts w:hint="eastAsia" w:eastAsia="楷体_GB2312"/>
                <w:color w:val="auto"/>
                <w:highlight w:val="none"/>
              </w:rPr>
              <w:t>备注：资金来源为财政资金或国有资金的项目履约保证金不得超过中选合同金额的</w:t>
            </w:r>
            <w:r>
              <w:rPr>
                <w:rFonts w:eastAsia="楷体_GB2312"/>
                <w:color w:val="auto"/>
                <w:highlight w:val="none"/>
              </w:rPr>
              <w:t xml:space="preserve"> </w:t>
            </w:r>
            <w:r>
              <w:rPr>
                <w:rFonts w:hint="eastAsia" w:eastAsia="楷体_GB2312"/>
                <w:color w:val="auto"/>
                <w:highlight w:val="none"/>
              </w:rPr>
              <w:t>5%，其余项目不得超过中选合同金额的</w:t>
            </w:r>
            <w:r>
              <w:rPr>
                <w:rFonts w:eastAsia="楷体_GB2312"/>
                <w:color w:val="auto"/>
                <w:highlight w:val="none"/>
              </w:rPr>
              <w:t xml:space="preserve"> 10%</w:t>
            </w:r>
            <w:r>
              <w:rPr>
                <w:rFonts w:hint="eastAsia" w:eastAsia="楷体_GB2312"/>
                <w:color w:val="auto"/>
                <w:szCs w:val="21"/>
                <w:highlight w:val="none"/>
              </w:rPr>
              <w:t>】</w:t>
            </w:r>
          </w:p>
          <w:p>
            <w:pPr>
              <w:spacing w:line="240" w:lineRule="exact"/>
              <w:jc w:val="left"/>
              <w:rPr>
                <w:rFonts w:ascii="宋体" w:hAnsi="宋体"/>
                <w:color w:val="auto"/>
                <w:szCs w:val="21"/>
                <w:highlight w:val="none"/>
              </w:rPr>
            </w:pPr>
            <w:r>
              <w:rPr>
                <w:rFonts w:hint="eastAsia" w:hAnsi="宋体"/>
                <w:color w:val="auto"/>
                <w:highlight w:val="none"/>
              </w:rPr>
              <w:t>在收到中选通知书后，中选单位须在合同签订前</w:t>
            </w:r>
            <w:r>
              <w:rPr>
                <w:rFonts w:hAnsi="宋体"/>
                <w:color w:val="auto"/>
                <w:highlight w:val="none"/>
              </w:rPr>
              <w:t xml:space="preserve"> 10 </w:t>
            </w:r>
            <w:r>
              <w:rPr>
                <w:rFonts w:hint="eastAsia" w:hAnsi="宋体"/>
                <w:color w:val="auto"/>
                <w:highlight w:val="none"/>
              </w:rPr>
              <w:t>个工作日内向比选人提交履约保证</w:t>
            </w:r>
            <w:r>
              <w:rPr>
                <w:rFonts w:hAnsi="宋体"/>
                <w:color w:val="auto"/>
                <w:highlight w:val="none"/>
              </w:rPr>
              <w:t xml:space="preserve"> </w:t>
            </w:r>
            <w:r>
              <w:rPr>
                <w:rFonts w:hint="eastAsia" w:hAnsi="宋体"/>
                <w:color w:val="auto"/>
                <w:highlight w:val="none"/>
              </w:rPr>
              <w:t>，否则比选人将取消其中选资格。履约保证金在检测合同服务期满后</w:t>
            </w:r>
            <w:r>
              <w:rPr>
                <w:rFonts w:hAnsi="宋体"/>
                <w:color w:val="auto"/>
                <w:highlight w:val="none"/>
              </w:rPr>
              <w:t xml:space="preserve"> 30 </w:t>
            </w:r>
            <w:r>
              <w:rPr>
                <w:rFonts w:hint="eastAsia" w:hAnsi="宋体"/>
                <w:color w:val="auto"/>
                <w:highlight w:val="none"/>
              </w:rPr>
              <w:t>天内无息退还给检测人。在收到中选通知书后，中选单位须在合同签订前向比选人提交履约保证金，否则比选人可以取消其中选资格。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20</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862" w:type="dxa"/>
            <w:shd w:val="clear" w:color="auto" w:fill="auto"/>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潘工</w:t>
            </w:r>
            <w:r>
              <w:rPr>
                <w:rFonts w:ascii="宋体" w:hAnsi="宋体" w:cs="宋体"/>
                <w:color w:val="auto"/>
                <w:szCs w:val="21"/>
                <w:highlight w:val="none"/>
              </w:rPr>
              <w:t xml:space="preserve">  0771-277</w:t>
            </w:r>
            <w:r>
              <w:rPr>
                <w:rFonts w:hint="eastAsia" w:ascii="宋体" w:hAnsi="宋体" w:cs="宋体"/>
                <w:color w:val="auto"/>
                <w:szCs w:val="21"/>
                <w:highlight w:val="none"/>
                <w:lang w:val="en-US" w:eastAsia="zh-CN"/>
              </w:rPr>
              <w:t>9049  周工 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862" w:type="dxa"/>
            <w:shd w:val="clear" w:color="auto" w:fill="auto"/>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中选单位如放弃中选资格，则比选人有权将其列入不良行为记录名单、</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年内禁止其参加比选人的任何采购活动。</w:t>
            </w:r>
          </w:p>
        </w:tc>
      </w:tr>
    </w:tbl>
    <w:p>
      <w:pPr>
        <w:rPr>
          <w:rFonts w:ascii="宋体" w:hAnsi="宋体" w:cs="宋体"/>
          <w:color w:val="auto"/>
          <w:szCs w:val="28"/>
          <w:highlight w:val="none"/>
        </w:rPr>
      </w:pPr>
    </w:p>
    <w:p>
      <w:pPr>
        <w:rPr>
          <w:rFonts w:ascii="宋体" w:hAnsi="宋体" w:cs="宋体"/>
          <w:color w:val="auto"/>
          <w:szCs w:val="28"/>
          <w:highlight w:val="none"/>
        </w:rPr>
      </w:pPr>
    </w:p>
    <w:p>
      <w:pPr>
        <w:pStyle w:val="3"/>
        <w:jc w:val="center"/>
        <w:rPr>
          <w:rFonts w:ascii="宋体" w:hAnsi="宋体" w:cs="宋体"/>
          <w:b/>
          <w:bCs/>
          <w:color w:val="auto"/>
          <w:szCs w:val="21"/>
          <w:highlight w:val="none"/>
        </w:rPr>
      </w:pPr>
      <w:bookmarkStart w:id="48" w:name="_Toc14511"/>
      <w:bookmarkStart w:id="49" w:name="_Toc114052340"/>
      <w:bookmarkStart w:id="50" w:name="_Toc310318572"/>
      <w:bookmarkStart w:id="51" w:name="_Toc286386834"/>
      <w:bookmarkStart w:id="52" w:name="_Toc114052414"/>
      <w:r>
        <w:rPr>
          <w:rFonts w:hint="eastAsia"/>
          <w:color w:val="auto"/>
          <w:sz w:val="21"/>
          <w:szCs w:val="21"/>
          <w:highlight w:val="none"/>
        </w:rPr>
        <w:t>一、总则</w:t>
      </w:r>
      <w:bookmarkEnd w:id="48"/>
    </w:p>
    <w:p>
      <w:pPr>
        <w:ind w:right="753"/>
        <w:jc w:val="left"/>
        <w:rPr>
          <w:rFonts w:ascii="宋体" w:hAnsi="宋体" w:cs="宋体"/>
          <w:color w:val="auto"/>
          <w:szCs w:val="21"/>
          <w:highlight w:val="none"/>
        </w:rPr>
      </w:pPr>
      <w:r>
        <w:rPr>
          <w:rFonts w:ascii="宋体" w:hAnsi="宋体" w:cs="宋体"/>
          <w:b/>
          <w:bCs/>
          <w:color w:val="auto"/>
          <w:szCs w:val="21"/>
          <w:highlight w:val="none"/>
        </w:rPr>
        <w:t>1.项目比选说明</w:t>
      </w:r>
      <w:bookmarkEnd w:id="49"/>
      <w:bookmarkEnd w:id="50"/>
      <w:bookmarkEnd w:id="51"/>
      <w:bookmarkEnd w:id="52"/>
    </w:p>
    <w:p>
      <w:pPr>
        <w:ind w:right="-21"/>
        <w:jc w:val="left"/>
        <w:rPr>
          <w:rFonts w:ascii="宋体" w:hAnsi="宋体" w:cs="宋体"/>
          <w:color w:val="auto"/>
          <w:szCs w:val="21"/>
          <w:highlight w:val="none"/>
        </w:rPr>
      </w:pPr>
      <w:r>
        <w:rPr>
          <w:rFonts w:ascii="宋体" w:hAnsi="宋体" w:cs="宋体"/>
          <w:color w:val="auto"/>
          <w:szCs w:val="21"/>
          <w:highlight w:val="none"/>
        </w:rPr>
        <w:t xml:space="preserve">    1.1 项目比选的说明见比选须知前附表（以下称“前附表”）第1项～第21项所述。</w:t>
      </w:r>
    </w:p>
    <w:p>
      <w:pPr>
        <w:ind w:right="-21"/>
        <w:jc w:val="left"/>
        <w:rPr>
          <w:rFonts w:ascii="宋体" w:hAnsi="宋体" w:cs="宋体"/>
          <w:color w:val="auto"/>
          <w:szCs w:val="21"/>
          <w:highlight w:val="none"/>
        </w:rPr>
      </w:pPr>
      <w:r>
        <w:rPr>
          <w:rFonts w:ascii="宋体" w:hAnsi="宋体" w:cs="宋体"/>
          <w:color w:val="auto"/>
          <w:szCs w:val="21"/>
          <w:highlight w:val="none"/>
        </w:rPr>
        <w:t xml:space="preserve">    1.2 上述项目按照国家有关的法律、法规作为依据，并按照南宁市政府现行有关规定执行，南宁铁路枢纽投资有限公司现通过公开比选来择优选定服务单位。</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2.工作内容：</w:t>
      </w:r>
    </w:p>
    <w:p>
      <w:pPr>
        <w:ind w:right="753"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工作内容见前附表第</w:t>
      </w:r>
      <w:r>
        <w:rPr>
          <w:rFonts w:ascii="宋体" w:hAnsi="宋体" w:cs="宋体"/>
          <w:color w:val="auto"/>
          <w:szCs w:val="21"/>
          <w:highlight w:val="none"/>
        </w:rPr>
        <w:t xml:space="preserve">3项所述。   </w:t>
      </w:r>
      <w:r>
        <w:rPr>
          <w:rFonts w:ascii="宋体" w:hAnsi="宋体" w:cs="宋体"/>
          <w:b/>
          <w:bCs/>
          <w:color w:val="auto"/>
          <w:szCs w:val="21"/>
          <w:highlight w:val="none"/>
        </w:rPr>
        <w:t xml:space="preserve"> </w:t>
      </w:r>
    </w:p>
    <w:p>
      <w:pPr>
        <w:ind w:right="753" w:firstLine="422" w:firstLineChars="200"/>
        <w:jc w:val="left"/>
        <w:rPr>
          <w:rFonts w:ascii="宋体" w:hAnsi="宋体" w:cs="宋体"/>
          <w:color w:val="auto"/>
          <w:szCs w:val="21"/>
          <w:highlight w:val="none"/>
        </w:rPr>
      </w:pPr>
      <w:r>
        <w:rPr>
          <w:rFonts w:ascii="宋体" w:hAnsi="宋体" w:cs="宋体"/>
          <w:b/>
          <w:bCs/>
          <w:color w:val="auto"/>
          <w:szCs w:val="21"/>
          <w:highlight w:val="none"/>
        </w:rPr>
        <w:t>3.资金来源</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资金来源见前附表第4项所述。</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4.</w:t>
      </w:r>
      <w:bookmarkStart w:id="53" w:name="_Toc310318574"/>
      <w:bookmarkStart w:id="54" w:name="_Toc114052342"/>
      <w:bookmarkStart w:id="55" w:name="_Toc286386836"/>
      <w:bookmarkStart w:id="56" w:name="_Toc114052416"/>
      <w:r>
        <w:rPr>
          <w:rFonts w:hint="eastAsia" w:ascii="宋体" w:hAnsi="宋体" w:cs="宋体"/>
          <w:b/>
          <w:bCs/>
          <w:color w:val="auto"/>
          <w:szCs w:val="21"/>
          <w:highlight w:val="none"/>
        </w:rPr>
        <w:t>比选申请人资格要求</w:t>
      </w:r>
      <w:bookmarkEnd w:id="53"/>
      <w:bookmarkEnd w:id="54"/>
      <w:bookmarkEnd w:id="55"/>
      <w:bookmarkEnd w:id="56"/>
    </w:p>
    <w:p>
      <w:pPr>
        <w:ind w:right="-21"/>
        <w:jc w:val="left"/>
        <w:rPr>
          <w:rFonts w:ascii="宋体" w:hAnsi="宋体" w:cs="宋体"/>
          <w:color w:val="auto"/>
          <w:szCs w:val="21"/>
          <w:highlight w:val="none"/>
        </w:rPr>
      </w:pPr>
      <w:r>
        <w:rPr>
          <w:rFonts w:ascii="宋体" w:hAnsi="宋体" w:cs="宋体"/>
          <w:color w:val="auto"/>
          <w:szCs w:val="21"/>
          <w:highlight w:val="none"/>
        </w:rPr>
        <w:t xml:space="preserve">    4.1比选申请人必须具有前附表第9项相应的资质及要求。</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5.</w:t>
      </w:r>
      <w:bookmarkStart w:id="57" w:name="_Toc310318575"/>
      <w:bookmarkStart w:id="58" w:name="_Toc114052417"/>
      <w:bookmarkStart w:id="59" w:name="_Toc114052343"/>
      <w:bookmarkStart w:id="60" w:name="_Toc286386837"/>
      <w:r>
        <w:rPr>
          <w:rFonts w:hint="eastAsia" w:ascii="宋体" w:hAnsi="宋体" w:cs="宋体"/>
          <w:b/>
          <w:bCs/>
          <w:color w:val="auto"/>
          <w:szCs w:val="21"/>
          <w:highlight w:val="none"/>
        </w:rPr>
        <w:t>申请比选费用</w:t>
      </w:r>
      <w:bookmarkEnd w:id="57"/>
      <w:bookmarkEnd w:id="58"/>
      <w:bookmarkEnd w:id="59"/>
      <w:bookmarkEnd w:id="60"/>
    </w:p>
    <w:p>
      <w:pPr>
        <w:tabs>
          <w:tab w:val="left" w:pos="8610"/>
        </w:tabs>
        <w:ind w:right="-21"/>
        <w:jc w:val="left"/>
        <w:rPr>
          <w:rFonts w:ascii="宋体" w:hAnsi="宋体" w:cs="宋体"/>
          <w:color w:val="auto"/>
          <w:szCs w:val="21"/>
          <w:highlight w:val="none"/>
        </w:rPr>
      </w:pPr>
      <w:r>
        <w:rPr>
          <w:rFonts w:ascii="宋体" w:hAnsi="宋体" w:cs="宋体"/>
          <w:color w:val="auto"/>
          <w:szCs w:val="21"/>
          <w:highlight w:val="none"/>
        </w:rPr>
        <w:t xml:space="preserve">    5.1 比选申请人应承担其编制文件与递交文件所涉及的一切费用。不管评比结果如何，比选人对上述费用不负任何责任。</w:t>
      </w:r>
    </w:p>
    <w:p>
      <w:pPr>
        <w:pStyle w:val="3"/>
        <w:jc w:val="center"/>
        <w:rPr>
          <w:color w:val="auto"/>
          <w:sz w:val="21"/>
          <w:szCs w:val="21"/>
          <w:highlight w:val="none"/>
        </w:rPr>
      </w:pPr>
      <w:bookmarkStart w:id="61" w:name="_Toc17725"/>
      <w:bookmarkStart w:id="62" w:name="_Toc22143"/>
      <w:bookmarkStart w:id="63" w:name="_Toc5665"/>
      <w:bookmarkStart w:id="64" w:name="_Toc16023"/>
      <w:bookmarkStart w:id="65" w:name="_Toc4061"/>
      <w:bookmarkStart w:id="66" w:name="_Toc15439"/>
      <w:bookmarkStart w:id="67" w:name="_Toc3066"/>
      <w:bookmarkStart w:id="68" w:name="_Toc26141"/>
      <w:bookmarkStart w:id="69" w:name="_Toc18033"/>
      <w:bookmarkStart w:id="70" w:name="_Toc15020"/>
      <w:bookmarkStart w:id="71" w:name="_Toc5243"/>
      <w:bookmarkStart w:id="72" w:name="_Toc8029"/>
      <w:bookmarkStart w:id="73" w:name="_Toc6541"/>
      <w:bookmarkStart w:id="74" w:name="_Toc14136"/>
      <w:bookmarkStart w:id="75" w:name="_Toc17323"/>
      <w:bookmarkStart w:id="76" w:name="_Toc471482362"/>
      <w:bookmarkStart w:id="77" w:name="_Toc5207"/>
      <w:bookmarkStart w:id="78" w:name="_Toc6585"/>
      <w:bookmarkStart w:id="79" w:name="_Toc461525298"/>
      <w:bookmarkStart w:id="80" w:name="_Toc1270"/>
      <w:bookmarkStart w:id="81" w:name="_Toc18809"/>
      <w:bookmarkStart w:id="82" w:name="_Toc25256"/>
      <w:r>
        <w:rPr>
          <w:rFonts w:hint="eastAsia"/>
          <w:color w:val="auto"/>
          <w:sz w:val="21"/>
          <w:szCs w:val="21"/>
          <w:highlight w:val="none"/>
        </w:rPr>
        <w:t>二、比选文件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6.</w:t>
      </w:r>
      <w:bookmarkStart w:id="83" w:name="_Toc286386839"/>
      <w:bookmarkStart w:id="84" w:name="_Toc114052345"/>
      <w:bookmarkStart w:id="85" w:name="_Toc310318577"/>
      <w:bookmarkStart w:id="86" w:name="_Toc114052419"/>
      <w:r>
        <w:rPr>
          <w:rFonts w:hint="eastAsia" w:ascii="宋体" w:hAnsi="宋体" w:cs="宋体"/>
          <w:b/>
          <w:bCs/>
          <w:color w:val="auto"/>
          <w:szCs w:val="21"/>
          <w:highlight w:val="none"/>
        </w:rPr>
        <w:t>比选文件的组成</w:t>
      </w:r>
      <w:bookmarkEnd w:id="83"/>
      <w:bookmarkEnd w:id="84"/>
      <w:bookmarkEnd w:id="85"/>
      <w:bookmarkEnd w:id="86"/>
    </w:p>
    <w:p>
      <w:pPr>
        <w:ind w:right="-21"/>
        <w:jc w:val="left"/>
        <w:rPr>
          <w:rFonts w:ascii="宋体" w:hAnsi="宋体" w:cs="宋体"/>
          <w:color w:val="auto"/>
          <w:szCs w:val="21"/>
          <w:highlight w:val="none"/>
        </w:rPr>
      </w:pPr>
      <w:r>
        <w:rPr>
          <w:rFonts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7.</w:t>
      </w:r>
      <w:bookmarkStart w:id="87" w:name="_Toc310318578"/>
      <w:bookmarkStart w:id="88" w:name="_Toc286386840"/>
      <w:bookmarkStart w:id="89" w:name="_Toc114052420"/>
      <w:bookmarkStart w:id="90" w:name="_Toc114052346"/>
      <w:r>
        <w:rPr>
          <w:rFonts w:hint="eastAsia" w:ascii="宋体" w:hAnsi="宋体" w:cs="宋体"/>
          <w:b/>
          <w:bCs/>
          <w:color w:val="auto"/>
          <w:szCs w:val="21"/>
          <w:highlight w:val="none"/>
        </w:rPr>
        <w:t>比选文件的解释</w:t>
      </w:r>
      <w:bookmarkEnd w:id="87"/>
      <w:bookmarkEnd w:id="88"/>
      <w:bookmarkEnd w:id="89"/>
      <w:bookmarkEnd w:id="90"/>
    </w:p>
    <w:p>
      <w:pPr>
        <w:ind w:right="-21"/>
        <w:jc w:val="left"/>
        <w:rPr>
          <w:rFonts w:ascii="宋体" w:hAnsi="宋体" w:cs="宋体"/>
          <w:color w:val="auto"/>
          <w:szCs w:val="21"/>
          <w:highlight w:val="none"/>
        </w:rPr>
      </w:pPr>
      <w:r>
        <w:rPr>
          <w:rFonts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8.</w:t>
      </w:r>
      <w:bookmarkStart w:id="91" w:name="_Toc114052347"/>
      <w:bookmarkStart w:id="92" w:name="_Toc286386841"/>
      <w:bookmarkStart w:id="93" w:name="_Toc310318579"/>
      <w:bookmarkStart w:id="94" w:name="_Toc114052421"/>
      <w:r>
        <w:rPr>
          <w:rFonts w:hint="eastAsia" w:ascii="宋体" w:hAnsi="宋体" w:cs="宋体"/>
          <w:b/>
          <w:bCs/>
          <w:color w:val="auto"/>
          <w:szCs w:val="21"/>
          <w:highlight w:val="none"/>
        </w:rPr>
        <w:t>比选文件的修改</w:t>
      </w:r>
      <w:bookmarkEnd w:id="91"/>
      <w:bookmarkEnd w:id="92"/>
      <w:bookmarkEnd w:id="93"/>
      <w:bookmarkEnd w:id="94"/>
    </w:p>
    <w:p>
      <w:pPr>
        <w:ind w:right="-21"/>
        <w:jc w:val="left"/>
        <w:rPr>
          <w:rFonts w:ascii="宋体" w:hAnsi="宋体" w:cs="宋体"/>
          <w:color w:val="auto"/>
          <w:szCs w:val="21"/>
          <w:highlight w:val="none"/>
        </w:rPr>
      </w:pPr>
      <w:r>
        <w:rPr>
          <w:rFonts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ascii="宋体" w:hAnsi="宋体" w:cs="宋体"/>
          <w:color w:val="auto"/>
          <w:szCs w:val="21"/>
          <w:highlight w:val="none"/>
        </w:rPr>
        <w:t xml:space="preserve">    8.2 补充通知将以书面形式，在比选人官网发布，补充通知作为比选文件的组成部分，对比选申请人起约束作用。</w:t>
      </w:r>
    </w:p>
    <w:p>
      <w:pPr>
        <w:pStyle w:val="3"/>
        <w:jc w:val="center"/>
        <w:rPr>
          <w:color w:val="auto"/>
          <w:sz w:val="21"/>
          <w:szCs w:val="21"/>
          <w:highlight w:val="none"/>
        </w:rPr>
      </w:pPr>
      <w:bookmarkStart w:id="95" w:name="_Toc3750"/>
      <w:bookmarkStart w:id="96" w:name="_Toc24574"/>
      <w:bookmarkStart w:id="97" w:name="_Toc9199"/>
      <w:bookmarkStart w:id="98" w:name="_Toc30617"/>
      <w:bookmarkStart w:id="99" w:name="_Toc29216"/>
      <w:bookmarkStart w:id="100" w:name="_Toc26897"/>
      <w:bookmarkStart w:id="101" w:name="_Toc6395"/>
      <w:bookmarkStart w:id="102" w:name="_Toc10645"/>
      <w:bookmarkStart w:id="103" w:name="_Toc19209"/>
      <w:bookmarkStart w:id="104" w:name="_Toc15674"/>
      <w:bookmarkStart w:id="105" w:name="_Toc10523"/>
      <w:bookmarkStart w:id="106" w:name="_Toc461525299"/>
      <w:bookmarkStart w:id="107" w:name="_Toc471482363"/>
      <w:bookmarkStart w:id="108" w:name="_Toc8400"/>
      <w:bookmarkStart w:id="109" w:name="_Toc12831"/>
      <w:bookmarkStart w:id="110" w:name="_Toc10471"/>
      <w:bookmarkStart w:id="111" w:name="_Toc32257"/>
      <w:bookmarkStart w:id="112" w:name="_Toc21902"/>
      <w:bookmarkStart w:id="113" w:name="_Toc9453"/>
      <w:bookmarkStart w:id="114" w:name="_Toc26503"/>
      <w:bookmarkStart w:id="115" w:name="_Toc18772"/>
      <w:bookmarkStart w:id="116" w:name="_Toc9684"/>
      <w:r>
        <w:rPr>
          <w:rFonts w:hint="eastAsia"/>
          <w:color w:val="auto"/>
          <w:sz w:val="21"/>
          <w:szCs w:val="21"/>
          <w:highlight w:val="none"/>
        </w:rPr>
        <w:t>三、申请比选报价说明</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9.</w:t>
      </w:r>
      <w:bookmarkStart w:id="117" w:name="_Toc114052349"/>
      <w:bookmarkStart w:id="118" w:name="_Toc286386843"/>
      <w:bookmarkStart w:id="119" w:name="_Toc114052423"/>
      <w:bookmarkStart w:id="120" w:name="_Toc310318581"/>
      <w:r>
        <w:rPr>
          <w:rFonts w:hint="eastAsia" w:ascii="宋体" w:hAnsi="宋体" w:cs="宋体"/>
          <w:b/>
          <w:bCs/>
          <w:color w:val="auto"/>
          <w:szCs w:val="21"/>
          <w:highlight w:val="none"/>
        </w:rPr>
        <w:t>申请比选</w:t>
      </w:r>
      <w:bookmarkEnd w:id="117"/>
      <w:bookmarkEnd w:id="118"/>
      <w:bookmarkEnd w:id="119"/>
      <w:r>
        <w:rPr>
          <w:rFonts w:hint="eastAsia" w:ascii="宋体" w:hAnsi="宋体" w:cs="宋体"/>
          <w:b/>
          <w:bCs/>
          <w:color w:val="auto"/>
          <w:szCs w:val="21"/>
          <w:highlight w:val="none"/>
        </w:rPr>
        <w:t>报价</w:t>
      </w:r>
      <w:bookmarkEnd w:id="120"/>
    </w:p>
    <w:p>
      <w:pPr>
        <w:ind w:right="753"/>
        <w:jc w:val="left"/>
        <w:rPr>
          <w:rFonts w:ascii="宋体" w:hAnsi="宋体" w:cs="宋体"/>
          <w:color w:val="auto"/>
          <w:szCs w:val="21"/>
          <w:highlight w:val="none"/>
        </w:rPr>
      </w:pPr>
      <w:r>
        <w:rPr>
          <w:rFonts w:ascii="宋体" w:hAnsi="宋体" w:cs="宋体"/>
          <w:color w:val="auto"/>
          <w:szCs w:val="21"/>
          <w:highlight w:val="none"/>
        </w:rPr>
        <w:t xml:space="preserve">    9.1申请比选报价见比选须知前附表第7项所述。</w:t>
      </w:r>
    </w:p>
    <w:p>
      <w:pPr>
        <w:pStyle w:val="3"/>
        <w:jc w:val="center"/>
        <w:rPr>
          <w:color w:val="auto"/>
          <w:sz w:val="21"/>
          <w:szCs w:val="21"/>
          <w:highlight w:val="none"/>
        </w:rPr>
      </w:pPr>
      <w:bookmarkStart w:id="121" w:name="_Toc471482364"/>
      <w:bookmarkStart w:id="122" w:name="_Toc15414"/>
      <w:bookmarkStart w:id="123" w:name="_Toc17188"/>
      <w:bookmarkStart w:id="124" w:name="_Toc5295"/>
      <w:bookmarkStart w:id="125" w:name="_Toc461525300"/>
      <w:bookmarkStart w:id="126" w:name="_Toc2346"/>
      <w:bookmarkStart w:id="127" w:name="_Toc26723"/>
      <w:bookmarkStart w:id="128" w:name="_Toc19972"/>
      <w:bookmarkStart w:id="129" w:name="_Toc5583"/>
      <w:bookmarkStart w:id="130" w:name="_Toc26352"/>
      <w:bookmarkStart w:id="131" w:name="_Toc14062"/>
      <w:bookmarkStart w:id="132" w:name="_Toc11943"/>
      <w:bookmarkStart w:id="133" w:name="_Toc23455"/>
      <w:bookmarkStart w:id="134" w:name="_Toc17722"/>
      <w:bookmarkStart w:id="135" w:name="_Toc24426"/>
      <w:bookmarkStart w:id="136" w:name="_Toc25856"/>
      <w:bookmarkStart w:id="137" w:name="_Toc18607"/>
      <w:bookmarkStart w:id="138" w:name="_Toc29605"/>
      <w:bookmarkStart w:id="139" w:name="_Toc31461"/>
      <w:bookmarkStart w:id="140" w:name="_Toc2776"/>
      <w:bookmarkStart w:id="141" w:name="_Toc17259"/>
      <w:bookmarkStart w:id="142" w:name="_Toc23191"/>
      <w:r>
        <w:rPr>
          <w:rFonts w:hint="eastAsia"/>
          <w:color w:val="auto"/>
          <w:sz w:val="21"/>
          <w:szCs w:val="21"/>
          <w:highlight w:val="none"/>
        </w:rPr>
        <w:t>四、比选申请文件的编制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10.</w:t>
      </w:r>
      <w:bookmarkStart w:id="143" w:name="_Toc286386845"/>
      <w:bookmarkStart w:id="144" w:name="_Toc310318583"/>
      <w:r>
        <w:rPr>
          <w:rFonts w:hint="eastAsia" w:ascii="宋体" w:hAnsi="宋体" w:cs="宋体"/>
          <w:b/>
          <w:bCs/>
          <w:color w:val="auto"/>
          <w:szCs w:val="21"/>
          <w:highlight w:val="none"/>
        </w:rPr>
        <w:t>比选申请文件编写注意事项</w:t>
      </w:r>
      <w:bookmarkEnd w:id="143"/>
      <w:bookmarkEnd w:id="144"/>
    </w:p>
    <w:p>
      <w:pPr>
        <w:ind w:right="-21"/>
        <w:jc w:val="left"/>
        <w:rPr>
          <w:rFonts w:ascii="宋体" w:hAnsi="宋体" w:cs="宋体"/>
          <w:color w:val="auto"/>
          <w:szCs w:val="21"/>
          <w:highlight w:val="none"/>
        </w:rPr>
      </w:pPr>
      <w:r>
        <w:rPr>
          <w:rFonts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color w:val="auto"/>
          <w:szCs w:val="21"/>
          <w:highlight w:val="none"/>
        </w:rPr>
      </w:pPr>
      <w:bookmarkStart w:id="145" w:name="_Toc114052426"/>
      <w:bookmarkStart w:id="146" w:name="_Toc114052352"/>
      <w:bookmarkStart w:id="147" w:name="_Toc310318584"/>
      <w:bookmarkStart w:id="148" w:name="_Toc286386846"/>
      <w:r>
        <w:rPr>
          <w:rFonts w:ascii="宋体" w:hAnsi="宋体" w:cs="宋体"/>
          <w:color w:val="auto"/>
          <w:szCs w:val="21"/>
          <w:highlight w:val="none"/>
        </w:rPr>
        <w:t xml:space="preserve">    </w:t>
      </w:r>
      <w:r>
        <w:rPr>
          <w:rFonts w:ascii="宋体" w:hAnsi="宋体" w:cs="宋体"/>
          <w:b/>
          <w:bCs/>
          <w:color w:val="auto"/>
          <w:szCs w:val="21"/>
          <w:highlight w:val="none"/>
        </w:rPr>
        <w:t>11.比选申请文件的组成</w:t>
      </w:r>
      <w:bookmarkEnd w:id="145"/>
      <w:bookmarkEnd w:id="146"/>
      <w:bookmarkEnd w:id="147"/>
      <w:bookmarkEnd w:id="148"/>
    </w:p>
    <w:p>
      <w:pPr>
        <w:ind w:right="-21"/>
        <w:jc w:val="left"/>
        <w:rPr>
          <w:rFonts w:ascii="宋体" w:hAnsi="宋体" w:cs="宋体"/>
          <w:color w:val="auto"/>
          <w:szCs w:val="21"/>
          <w:highlight w:val="none"/>
        </w:rPr>
      </w:pPr>
      <w:bookmarkStart w:id="149" w:name="_Toc114052354"/>
      <w:r>
        <w:rPr>
          <w:rFonts w:ascii="宋体" w:hAnsi="宋体" w:cs="宋体"/>
          <w:color w:val="auto"/>
          <w:szCs w:val="21"/>
          <w:highlight w:val="none"/>
        </w:rPr>
        <w:t xml:space="preserve">    11.1比选申请文件由资格审查部分、技术部分、商务部分三部分组成，详细要求与部分格式详见第</w:t>
      </w:r>
      <w:r>
        <w:rPr>
          <w:rFonts w:hint="eastAsia" w:ascii="宋体" w:hAnsi="宋体" w:cs="宋体"/>
          <w:color w:val="auto"/>
          <w:szCs w:val="21"/>
          <w:highlight w:val="none"/>
          <w:lang w:val="en-US" w:eastAsia="zh-CN"/>
        </w:rPr>
        <w:t>四章</w:t>
      </w:r>
      <w:r>
        <w:rPr>
          <w:rFonts w:ascii="宋体" w:hAnsi="宋体" w:cs="宋体"/>
          <w:color w:val="auto"/>
          <w:szCs w:val="21"/>
          <w:highlight w:val="none"/>
        </w:rPr>
        <w:t>。</w:t>
      </w:r>
    </w:p>
    <w:p>
      <w:pPr>
        <w:ind w:right="753"/>
        <w:jc w:val="left"/>
        <w:rPr>
          <w:rFonts w:ascii="宋体" w:hAnsi="宋体" w:cs="宋体"/>
          <w:color w:val="auto"/>
          <w:szCs w:val="21"/>
          <w:highlight w:val="none"/>
        </w:rPr>
      </w:pPr>
      <w:r>
        <w:rPr>
          <w:rFonts w:ascii="宋体" w:hAnsi="宋体" w:cs="宋体"/>
          <w:color w:val="auto"/>
          <w:szCs w:val="21"/>
          <w:highlight w:val="none"/>
        </w:rPr>
        <w:t xml:space="preserve">    11.2资格审查部分主要包括下列内容：</w:t>
      </w:r>
    </w:p>
    <w:p>
      <w:pPr>
        <w:ind w:right="753"/>
        <w:jc w:val="left"/>
        <w:rPr>
          <w:rFonts w:ascii="宋体" w:hAnsi="宋体" w:cs="宋体"/>
          <w:color w:val="auto"/>
          <w:szCs w:val="21"/>
          <w:highlight w:val="none"/>
        </w:rPr>
      </w:pPr>
      <w:r>
        <w:rPr>
          <w:rFonts w:ascii="宋体" w:hAnsi="宋体" w:cs="宋体"/>
          <w:color w:val="auto"/>
          <w:szCs w:val="21"/>
          <w:highlight w:val="none"/>
        </w:rPr>
        <w:t xml:space="preserve">    （1）诚信声明（原件）；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2）法定代表人资格证明书（原件）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3）法定代表人身份证（复印件加盖单位公章）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4）比选申请文件签署授权委托书（原件）；</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5）授权代表人身份证（复印件加盖单位公章）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 xml:space="preserve">6）营业执照复印件、税务登记证复印件（如已办理三证合一则不需提供）、组织机构代码证复印件（ 如已办理三证合一则不需提供）（加盖单位公章）； </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7）</w:t>
      </w:r>
      <w:r>
        <w:rPr>
          <w:rFonts w:hint="eastAsia"/>
          <w:color w:val="auto"/>
          <w:highlight w:val="none"/>
        </w:rPr>
        <w:t>企业资质证书</w:t>
      </w:r>
      <w:r>
        <w:rPr>
          <w:rFonts w:hint="eastAsia" w:ascii="宋体" w:hAnsi="宋体" w:cs="宋体"/>
          <w:color w:val="auto"/>
          <w:szCs w:val="21"/>
          <w:highlight w:val="none"/>
        </w:rPr>
        <w:t>复印件（加盖单位公章）；</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w:t>
      </w:r>
      <w:r>
        <w:rPr>
          <w:rFonts w:ascii="宋体" w:hAnsi="宋体" w:cs="宋体"/>
          <w:color w:val="auto"/>
          <w:szCs w:val="21"/>
          <w:highlight w:val="none"/>
        </w:rPr>
        <w:t>）其他……</w:t>
      </w:r>
    </w:p>
    <w:bookmarkEnd w:id="149"/>
    <w:p>
      <w:pPr>
        <w:ind w:firstLine="420" w:firstLineChars="200"/>
        <w:jc w:val="left"/>
        <w:rPr>
          <w:rFonts w:ascii="宋体" w:hAnsi="宋体" w:cs="宋体"/>
          <w:color w:val="auto"/>
          <w:szCs w:val="21"/>
          <w:highlight w:val="none"/>
        </w:rPr>
      </w:pPr>
      <w:r>
        <w:rPr>
          <w:rFonts w:ascii="宋体" w:hAnsi="宋体" w:cs="宋体"/>
          <w:color w:val="auto"/>
          <w:szCs w:val="21"/>
          <w:highlight w:val="none"/>
        </w:rPr>
        <w:t>11.3技术部分主要包括下列内容：</w:t>
      </w:r>
    </w:p>
    <w:p>
      <w:pPr>
        <w:ind w:right="-21"/>
        <w:jc w:val="left"/>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1</w:t>
      </w:r>
      <w:r>
        <w:rPr>
          <w:rFonts w:ascii="宋体" w:hAnsi="宋体" w:cs="宋体"/>
          <w:color w:val="auto"/>
          <w:szCs w:val="21"/>
          <w:highlight w:val="none"/>
        </w:rPr>
        <w:t xml:space="preserve">）拟投入人员配置明细表； </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2</w:t>
      </w:r>
      <w:r>
        <w:rPr>
          <w:rFonts w:ascii="宋体" w:hAnsi="宋体" w:cs="宋体"/>
          <w:color w:val="auto"/>
          <w:szCs w:val="21"/>
          <w:highlight w:val="none"/>
        </w:rPr>
        <w:t>）拟投入人员的相关工作业绩、资历及能力（由比选申请人自行编写）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3</w:t>
      </w:r>
      <w:r>
        <w:rPr>
          <w:rFonts w:ascii="宋体" w:hAnsi="宋体" w:cs="宋体"/>
          <w:color w:val="auto"/>
          <w:szCs w:val="21"/>
          <w:highlight w:val="none"/>
        </w:rPr>
        <w:t>）服务方案（由比选申请人自行编写）</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）其他……</w:t>
      </w:r>
    </w:p>
    <w:p>
      <w:pPr>
        <w:ind w:right="753"/>
        <w:jc w:val="left"/>
        <w:rPr>
          <w:rFonts w:ascii="宋体" w:hAnsi="宋体" w:cs="宋体"/>
          <w:color w:val="auto"/>
          <w:szCs w:val="21"/>
          <w:highlight w:val="none"/>
        </w:rPr>
      </w:pPr>
      <w:r>
        <w:rPr>
          <w:rFonts w:ascii="宋体" w:hAnsi="宋体" w:cs="宋体"/>
          <w:color w:val="auto"/>
          <w:szCs w:val="21"/>
          <w:highlight w:val="none"/>
        </w:rPr>
        <w:t xml:space="preserve">    11.4商务部分主要包括下列内容：</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1）报价表；</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业绩表；</w:t>
      </w:r>
    </w:p>
    <w:p>
      <w:pPr>
        <w:ind w:right="-21"/>
        <w:jc w:val="left"/>
        <w:rPr>
          <w:rFonts w:ascii="宋体" w:hAnsi="宋体" w:cs="宋体"/>
          <w:color w:val="auto"/>
          <w:szCs w:val="21"/>
          <w:highlight w:val="none"/>
        </w:rPr>
      </w:pPr>
      <w:r>
        <w:rPr>
          <w:rFonts w:ascii="宋体" w:hAnsi="宋体" w:cs="宋体"/>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12.</w:t>
      </w:r>
      <w:bookmarkStart w:id="150" w:name="_Toc310318585"/>
      <w:bookmarkStart w:id="151" w:name="_Toc286386847"/>
      <w:bookmarkStart w:id="152" w:name="_Toc114052427"/>
      <w:bookmarkStart w:id="153" w:name="_Toc114052363"/>
      <w:r>
        <w:rPr>
          <w:rFonts w:hint="eastAsia" w:ascii="宋体" w:hAnsi="宋体" w:cs="宋体"/>
          <w:b/>
          <w:bCs/>
          <w:color w:val="auto"/>
          <w:szCs w:val="21"/>
          <w:highlight w:val="none"/>
        </w:rPr>
        <w:t>比选有效期</w:t>
      </w:r>
      <w:bookmarkEnd w:id="150"/>
      <w:bookmarkEnd w:id="151"/>
      <w:bookmarkEnd w:id="152"/>
      <w:bookmarkEnd w:id="153"/>
    </w:p>
    <w:p>
      <w:pPr>
        <w:ind w:right="-21"/>
        <w:jc w:val="left"/>
        <w:rPr>
          <w:rFonts w:ascii="宋体" w:hAnsi="宋体" w:cs="宋体"/>
          <w:color w:val="auto"/>
          <w:szCs w:val="21"/>
          <w:highlight w:val="none"/>
        </w:rPr>
      </w:pPr>
      <w:r>
        <w:rPr>
          <w:rFonts w:ascii="宋体" w:hAnsi="宋体" w:cs="宋体"/>
          <w:color w:val="auto"/>
          <w:szCs w:val="21"/>
          <w:highlight w:val="none"/>
        </w:rPr>
        <w:t xml:space="preserve">    12.1 比选申请文件在前附表第14条规定的递交比选申请文件日期之后的</w:t>
      </w:r>
      <w:r>
        <w:rPr>
          <w:rFonts w:hint="eastAsia" w:ascii="宋体" w:hAnsi="宋体" w:cs="宋体"/>
          <w:color w:val="auto"/>
          <w:szCs w:val="21"/>
          <w:highlight w:val="none"/>
        </w:rPr>
        <w:t>6</w:t>
      </w:r>
      <w:r>
        <w:rPr>
          <w:rFonts w:ascii="宋体" w:hAnsi="宋体" w:cs="宋体"/>
          <w:color w:val="auto"/>
          <w:szCs w:val="21"/>
          <w:highlight w:val="none"/>
        </w:rPr>
        <w:t>0天内有效。</w:t>
      </w:r>
    </w:p>
    <w:p>
      <w:pPr>
        <w:ind w:right="-21"/>
        <w:jc w:val="left"/>
        <w:rPr>
          <w:rFonts w:ascii="宋体" w:hAnsi="宋体" w:cs="宋体"/>
          <w:b/>
          <w:bCs/>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13.比选保证金</w:t>
      </w:r>
    </w:p>
    <w:p>
      <w:pPr>
        <w:ind w:right="753" w:firstLine="420" w:firstLineChars="200"/>
        <w:jc w:val="left"/>
        <w:rPr>
          <w:rFonts w:ascii="宋体" w:hAnsi="宋体" w:cs="宋体"/>
          <w:color w:val="auto"/>
          <w:szCs w:val="21"/>
          <w:highlight w:val="none"/>
        </w:rPr>
      </w:pPr>
      <w:r>
        <w:rPr>
          <w:rFonts w:ascii="宋体" w:hAnsi="宋体" w:cs="宋体"/>
          <w:color w:val="auto"/>
          <w:szCs w:val="21"/>
          <w:highlight w:val="none"/>
        </w:rPr>
        <w:t xml:space="preserve">13.1 </w:t>
      </w:r>
      <w:r>
        <w:rPr>
          <w:rFonts w:hint="eastAsia" w:ascii="宋体" w:hAnsi="宋体" w:cs="宋体"/>
          <w:color w:val="auto"/>
          <w:szCs w:val="21"/>
          <w:highlight w:val="none"/>
        </w:rPr>
        <w:t>比选保证金：无</w:t>
      </w:r>
    </w:p>
    <w:p>
      <w:pPr>
        <w:ind w:right="753" w:firstLine="422" w:firstLineChars="200"/>
        <w:jc w:val="left"/>
        <w:rPr>
          <w:rFonts w:ascii="宋体" w:hAnsi="宋体" w:cs="宋体"/>
          <w:b/>
          <w:bCs/>
          <w:color w:val="auto"/>
          <w:szCs w:val="21"/>
          <w:highlight w:val="none"/>
        </w:rPr>
      </w:pPr>
      <w:r>
        <w:rPr>
          <w:rFonts w:ascii="宋体" w:hAnsi="宋体" w:cs="宋体"/>
          <w:b/>
          <w:bCs/>
          <w:color w:val="auto"/>
          <w:szCs w:val="21"/>
          <w:highlight w:val="none"/>
        </w:rPr>
        <w:t>14.</w:t>
      </w:r>
      <w:bookmarkStart w:id="154" w:name="_Toc286386849"/>
      <w:bookmarkStart w:id="155" w:name="_Toc114052365"/>
      <w:bookmarkStart w:id="156" w:name="_Toc114052429"/>
      <w:bookmarkStart w:id="157" w:name="_Toc310318587"/>
      <w:r>
        <w:rPr>
          <w:rFonts w:hint="eastAsia" w:ascii="宋体" w:hAnsi="宋体" w:cs="宋体"/>
          <w:b/>
          <w:bCs/>
          <w:color w:val="auto"/>
          <w:szCs w:val="21"/>
          <w:highlight w:val="none"/>
        </w:rPr>
        <w:t>比选答疑</w:t>
      </w:r>
      <w:bookmarkEnd w:id="154"/>
      <w:bookmarkEnd w:id="155"/>
      <w:bookmarkEnd w:id="156"/>
      <w:bookmarkEnd w:id="157"/>
    </w:p>
    <w:p>
      <w:pPr>
        <w:ind w:right="-21"/>
        <w:jc w:val="left"/>
        <w:rPr>
          <w:rFonts w:ascii="宋体" w:hAnsi="宋体" w:cs="宋体"/>
          <w:color w:val="auto"/>
          <w:szCs w:val="21"/>
          <w:highlight w:val="none"/>
        </w:rPr>
      </w:pPr>
      <w:r>
        <w:rPr>
          <w:rFonts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ascii="宋体" w:hAnsi="宋体" w:cs="宋体"/>
          <w:color w:val="auto"/>
          <w:szCs w:val="21"/>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15.</w:t>
      </w:r>
      <w:bookmarkStart w:id="158" w:name="_Toc114052366"/>
      <w:bookmarkStart w:id="159" w:name="_Toc286386850"/>
      <w:bookmarkStart w:id="160" w:name="_Toc310318588"/>
      <w:bookmarkStart w:id="161" w:name="_Toc114052430"/>
      <w:r>
        <w:rPr>
          <w:rFonts w:hint="eastAsia" w:ascii="宋体" w:hAnsi="宋体" w:cs="宋体"/>
          <w:b/>
          <w:bCs/>
          <w:color w:val="auto"/>
          <w:szCs w:val="21"/>
          <w:highlight w:val="none"/>
        </w:rPr>
        <w:t>比选申请文件的份数</w:t>
      </w:r>
      <w:bookmarkEnd w:id="158"/>
      <w:bookmarkEnd w:id="159"/>
      <w:bookmarkEnd w:id="160"/>
      <w:bookmarkEnd w:id="161"/>
      <w:r>
        <w:rPr>
          <w:rFonts w:hint="eastAsia" w:ascii="宋体" w:hAnsi="宋体" w:cs="宋体"/>
          <w:b/>
          <w:bCs/>
          <w:color w:val="auto"/>
          <w:szCs w:val="21"/>
          <w:highlight w:val="none"/>
        </w:rPr>
        <w:t>和签署</w:t>
      </w:r>
    </w:p>
    <w:p>
      <w:pPr>
        <w:ind w:right="-21"/>
        <w:jc w:val="left"/>
        <w:rPr>
          <w:rFonts w:ascii="宋体" w:hAnsi="宋体" w:cs="宋体"/>
          <w:color w:val="auto"/>
          <w:szCs w:val="21"/>
          <w:highlight w:val="none"/>
        </w:rPr>
      </w:pPr>
      <w:r>
        <w:rPr>
          <w:rFonts w:ascii="宋体" w:hAnsi="宋体" w:cs="宋体"/>
          <w:color w:val="auto"/>
          <w:szCs w:val="21"/>
          <w:highlight w:val="none"/>
        </w:rPr>
        <w:t xml:space="preserve">    15.1比选申请人按比选文件规定，编制一份比选申请文件“正本”和</w:t>
      </w:r>
      <w:r>
        <w:rPr>
          <w:rFonts w:hint="eastAsia" w:ascii="宋体" w:hAnsi="宋体" w:cs="宋体"/>
          <w:color w:val="auto"/>
          <w:szCs w:val="21"/>
          <w:highlight w:val="none"/>
        </w:rPr>
        <w:t>两</w:t>
      </w:r>
      <w:r>
        <w:rPr>
          <w:rFonts w:ascii="宋体" w:hAnsi="宋体" w:cs="宋体"/>
          <w:color w:val="auto"/>
          <w:szCs w:val="21"/>
          <w:highlight w:val="none"/>
        </w:rPr>
        <w:t>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3"/>
        <w:jc w:val="center"/>
        <w:rPr>
          <w:color w:val="auto"/>
          <w:sz w:val="21"/>
          <w:szCs w:val="21"/>
          <w:highlight w:val="none"/>
        </w:rPr>
      </w:pPr>
      <w:bookmarkStart w:id="162" w:name="_Toc15461"/>
      <w:bookmarkStart w:id="163" w:name="_Toc23101"/>
      <w:bookmarkStart w:id="164" w:name="_Toc11391"/>
      <w:bookmarkStart w:id="165" w:name="_Toc15191"/>
      <w:bookmarkStart w:id="166" w:name="_Toc15955"/>
      <w:bookmarkStart w:id="167" w:name="_Toc2153"/>
      <w:bookmarkStart w:id="168" w:name="_Toc12099"/>
      <w:bookmarkStart w:id="169" w:name="_Toc2906"/>
      <w:bookmarkStart w:id="170" w:name="_Toc31804"/>
      <w:bookmarkStart w:id="171" w:name="_Toc16937"/>
      <w:bookmarkStart w:id="172" w:name="_Toc471482365"/>
      <w:bookmarkStart w:id="173" w:name="_Toc28307"/>
      <w:bookmarkStart w:id="174" w:name="_Toc25460"/>
      <w:bookmarkStart w:id="175" w:name="_Toc19276"/>
      <w:bookmarkStart w:id="176" w:name="_Toc8834"/>
      <w:bookmarkStart w:id="177" w:name="_Toc12948"/>
      <w:bookmarkStart w:id="178" w:name="_Toc461525301"/>
      <w:bookmarkStart w:id="179" w:name="_Toc28652"/>
      <w:bookmarkStart w:id="180" w:name="_Toc14726"/>
      <w:bookmarkStart w:id="181" w:name="_Toc9139"/>
      <w:bookmarkStart w:id="182" w:name="_Toc23604"/>
      <w:bookmarkStart w:id="183" w:name="_Toc18154"/>
      <w:r>
        <w:rPr>
          <w:rFonts w:hint="eastAsia"/>
          <w:color w:val="auto"/>
          <w:sz w:val="21"/>
          <w:szCs w:val="21"/>
          <w:highlight w:val="none"/>
        </w:rPr>
        <w:t>五、比选申请文件的递交</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16.比选申请文件的密封与标志</w:t>
      </w:r>
    </w:p>
    <w:p>
      <w:pPr>
        <w:ind w:right="-21"/>
        <w:jc w:val="left"/>
        <w:rPr>
          <w:rFonts w:ascii="宋体" w:hAnsi="宋体" w:cs="宋体"/>
          <w:color w:val="auto"/>
          <w:szCs w:val="21"/>
          <w:highlight w:val="none"/>
        </w:rPr>
      </w:pPr>
      <w:r>
        <w:rPr>
          <w:rFonts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ascii="宋体" w:hAnsi="宋体" w:cs="宋体"/>
          <w:color w:val="auto"/>
          <w:szCs w:val="21"/>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highlight w:val="none"/>
        </w:rPr>
      </w:pPr>
      <w:r>
        <w:rPr>
          <w:rFonts w:ascii="宋体" w:hAnsi="宋体" w:cs="宋体"/>
          <w:color w:val="auto"/>
          <w:szCs w:val="21"/>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highlight w:val="none"/>
        </w:rPr>
      </w:pPr>
      <w:r>
        <w:rPr>
          <w:rFonts w:ascii="宋体" w:hAnsi="宋体" w:cs="宋体"/>
          <w:color w:val="auto"/>
          <w:szCs w:val="21"/>
          <w:highlight w:val="none"/>
        </w:rPr>
        <w:t xml:space="preserve">    16.4比选申请文件递交至前附表第13项所述的单位和地址。</w:t>
      </w:r>
    </w:p>
    <w:p>
      <w:pPr>
        <w:ind w:right="753" w:firstLine="422" w:firstLineChars="200"/>
        <w:jc w:val="left"/>
        <w:rPr>
          <w:rFonts w:ascii="宋体" w:hAnsi="宋体" w:cs="宋体"/>
          <w:b/>
          <w:bCs/>
          <w:color w:val="auto"/>
          <w:szCs w:val="21"/>
          <w:highlight w:val="none"/>
        </w:rPr>
      </w:pPr>
      <w:r>
        <w:rPr>
          <w:rFonts w:ascii="宋体" w:hAnsi="宋体" w:cs="宋体"/>
          <w:b/>
          <w:bCs/>
          <w:color w:val="auto"/>
          <w:szCs w:val="21"/>
          <w:highlight w:val="none"/>
        </w:rPr>
        <w:t>17.递交比选文件截止期</w:t>
      </w:r>
    </w:p>
    <w:p>
      <w:pPr>
        <w:ind w:right="-21"/>
        <w:jc w:val="left"/>
        <w:rPr>
          <w:rFonts w:ascii="宋体" w:hAnsi="宋体" w:cs="宋体"/>
          <w:color w:val="auto"/>
          <w:szCs w:val="21"/>
          <w:highlight w:val="none"/>
        </w:rPr>
      </w:pPr>
      <w:r>
        <w:rPr>
          <w:rFonts w:ascii="宋体" w:hAnsi="宋体" w:cs="宋体"/>
          <w:color w:val="auto"/>
          <w:szCs w:val="21"/>
          <w:highlight w:val="none"/>
        </w:rPr>
        <w:t xml:space="preserve">    17.1比选申请人应在前附表第14项所述规定的时间，将比选申请文件递交至前附表第13项所述的单位和地址。</w:t>
      </w:r>
    </w:p>
    <w:p>
      <w:pPr>
        <w:pStyle w:val="3"/>
        <w:jc w:val="center"/>
        <w:rPr>
          <w:color w:val="auto"/>
          <w:sz w:val="21"/>
          <w:szCs w:val="21"/>
          <w:highlight w:val="none"/>
        </w:rPr>
      </w:pPr>
      <w:bookmarkStart w:id="184" w:name="_Toc32687"/>
      <w:bookmarkStart w:id="185" w:name="_Toc20601"/>
      <w:bookmarkStart w:id="186" w:name="_Toc29047"/>
      <w:bookmarkStart w:id="187" w:name="_Toc17563"/>
      <w:bookmarkStart w:id="188" w:name="_Toc11602"/>
      <w:bookmarkStart w:id="189" w:name="_Toc20356"/>
      <w:bookmarkStart w:id="190" w:name="_Toc27095"/>
      <w:bookmarkStart w:id="191" w:name="_Toc31139"/>
      <w:bookmarkStart w:id="192" w:name="_Toc30714"/>
      <w:bookmarkStart w:id="193" w:name="_Toc31034"/>
      <w:bookmarkStart w:id="194" w:name="_Toc6376"/>
      <w:bookmarkStart w:id="195" w:name="_Toc30232"/>
      <w:bookmarkStart w:id="196" w:name="_Toc22118"/>
      <w:bookmarkStart w:id="197" w:name="_Toc13113"/>
      <w:bookmarkStart w:id="198" w:name="_Toc13518"/>
      <w:bookmarkStart w:id="199" w:name="_Toc510"/>
      <w:bookmarkStart w:id="200" w:name="_Toc1057"/>
      <w:bookmarkStart w:id="201" w:name="_Toc13505"/>
      <w:bookmarkStart w:id="202" w:name="_Toc24283"/>
      <w:bookmarkStart w:id="203" w:name="_Toc471482366"/>
      <w:bookmarkStart w:id="204" w:name="_Toc17217"/>
      <w:bookmarkStart w:id="205" w:name="_Toc461525302"/>
      <w:r>
        <w:rPr>
          <w:rFonts w:hint="eastAsia"/>
          <w:color w:val="auto"/>
          <w:sz w:val="21"/>
          <w:szCs w:val="21"/>
          <w:highlight w:val="none"/>
        </w:rPr>
        <w:t>六、评</w:t>
      </w:r>
      <w:bookmarkEnd w:id="184"/>
      <w:bookmarkEnd w:id="185"/>
      <w:bookmarkEnd w:id="186"/>
      <w:r>
        <w:rPr>
          <w:rFonts w:hint="eastAsia"/>
          <w:color w:val="auto"/>
          <w:sz w:val="21"/>
          <w:szCs w:val="21"/>
          <w:highlight w:val="none"/>
        </w:rPr>
        <w:t>比</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18.评比委员会</w:t>
      </w:r>
    </w:p>
    <w:p>
      <w:pPr>
        <w:ind w:firstLine="420"/>
        <w:rPr>
          <w:rFonts w:ascii="宋体" w:hAnsi="宋体" w:cs="宋体"/>
          <w:color w:val="auto"/>
          <w:szCs w:val="21"/>
          <w:highlight w:val="none"/>
        </w:rPr>
      </w:pPr>
      <w:r>
        <w:rPr>
          <w:rFonts w:ascii="宋体" w:hAnsi="宋体" w:cs="宋体"/>
          <w:color w:val="auto"/>
          <w:szCs w:val="21"/>
          <w:highlight w:val="none"/>
        </w:rPr>
        <w:t xml:space="preserve">18.1 </w:t>
      </w:r>
      <w:r>
        <w:rPr>
          <w:rFonts w:hint="eastAsia" w:ascii="宋体" w:hAnsi="宋体"/>
          <w:color w:val="auto"/>
          <w:szCs w:val="21"/>
          <w:highlight w:val="none"/>
        </w:rPr>
        <w:t>本项目的评比委员会由</w:t>
      </w:r>
      <w:r>
        <w:rPr>
          <w:rFonts w:ascii="宋体" w:hAnsi="宋体"/>
          <w:color w:val="auto"/>
          <w:szCs w:val="21"/>
          <w:highlight w:val="none"/>
        </w:rPr>
        <w:t>3名专家组成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bCs/>
          <w:color w:val="auto"/>
          <w:szCs w:val="21"/>
          <w:highlight w:val="none"/>
        </w:rPr>
      </w:pPr>
      <w:bookmarkStart w:id="206" w:name="_Toc310318596"/>
      <w:r>
        <w:rPr>
          <w:rFonts w:ascii="宋体" w:hAnsi="宋体" w:cs="宋体"/>
          <w:b/>
          <w:bCs/>
          <w:color w:val="auto"/>
          <w:szCs w:val="21"/>
          <w:highlight w:val="none"/>
        </w:rPr>
        <w:t xml:space="preserve">    19.评比</w:t>
      </w:r>
      <w:bookmarkEnd w:id="206"/>
    </w:p>
    <w:p>
      <w:pPr>
        <w:ind w:right="-21" w:firstLine="420" w:firstLineChars="200"/>
        <w:jc w:val="left"/>
        <w:rPr>
          <w:rFonts w:ascii="宋体" w:hAnsi="宋体" w:cs="宋体"/>
          <w:color w:val="auto"/>
          <w:szCs w:val="21"/>
          <w:highlight w:val="none"/>
        </w:rPr>
      </w:pPr>
      <w:r>
        <w:rPr>
          <w:rFonts w:ascii="宋体" w:hAnsi="宋体" w:cs="宋体"/>
          <w:color w:val="auto"/>
          <w:szCs w:val="21"/>
          <w:highlight w:val="none"/>
        </w:rPr>
        <w:t>19.1</w:t>
      </w:r>
      <w:r>
        <w:rPr>
          <w:rFonts w:hint="eastAsia" w:ascii="宋体" w:hAnsi="宋体"/>
          <w:color w:val="auto"/>
          <w:szCs w:val="21"/>
          <w:highlight w:val="none"/>
        </w:rPr>
        <w:t>比选人将于前附表第</w:t>
      </w:r>
      <w:r>
        <w:rPr>
          <w:rFonts w:ascii="宋体" w:hAnsi="宋体"/>
          <w:color w:val="auto"/>
          <w:szCs w:val="21"/>
          <w:highlight w:val="none"/>
        </w:rPr>
        <w:t>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color w:val="auto"/>
          <w:szCs w:val="21"/>
          <w:highlight w:val="none"/>
        </w:rPr>
      </w:pPr>
      <w:r>
        <w:rPr>
          <w:rFonts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ascii="宋体" w:hAnsi="宋体"/>
          <w:color w:val="auto"/>
          <w:szCs w:val="21"/>
          <w:highlight w:val="none"/>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color w:val="auto"/>
          <w:szCs w:val="21"/>
          <w:highlight w:val="none"/>
        </w:rPr>
      </w:pPr>
      <w:r>
        <w:rPr>
          <w:rFonts w:ascii="宋体" w:hAnsi="宋体"/>
          <w:color w:val="auto"/>
          <w:szCs w:val="21"/>
          <w:highlight w:val="none"/>
        </w:rPr>
        <w:t>19.2.2比选申请人退场</w:t>
      </w:r>
    </w:p>
    <w:p>
      <w:pPr>
        <w:ind w:right="-21" w:firstLine="420" w:firstLineChars="200"/>
        <w:jc w:val="left"/>
        <w:rPr>
          <w:rFonts w:ascii="宋体" w:hAnsi="宋体"/>
          <w:color w:val="auto"/>
          <w:szCs w:val="21"/>
          <w:highlight w:val="none"/>
        </w:rPr>
      </w:pPr>
      <w:r>
        <w:rPr>
          <w:rFonts w:ascii="宋体" w:hAnsi="宋体"/>
          <w:color w:val="auto"/>
          <w:szCs w:val="21"/>
          <w:highlight w:val="none"/>
        </w:rPr>
        <w:t>19.2.3由主持人宣布评比会议开始，评比委员会确认文件是否密封。</w:t>
      </w:r>
    </w:p>
    <w:p>
      <w:pPr>
        <w:ind w:right="-21" w:firstLine="420" w:firstLineChars="200"/>
        <w:jc w:val="left"/>
        <w:rPr>
          <w:rFonts w:ascii="宋体" w:hAnsi="宋体"/>
          <w:color w:val="auto"/>
          <w:szCs w:val="21"/>
          <w:highlight w:val="none"/>
        </w:rPr>
      </w:pPr>
      <w:r>
        <w:rPr>
          <w:rFonts w:ascii="宋体" w:hAnsi="宋体"/>
          <w:color w:val="auto"/>
          <w:szCs w:val="21"/>
          <w:highlight w:val="none"/>
        </w:rPr>
        <w:t>19.2.4评比委员会启封比选申请文件的资格审查部分，并进行评审。</w:t>
      </w:r>
    </w:p>
    <w:p>
      <w:pPr>
        <w:ind w:right="-21" w:firstLine="420" w:firstLineChars="200"/>
        <w:jc w:val="left"/>
        <w:rPr>
          <w:rFonts w:ascii="宋体" w:hAnsi="宋体"/>
          <w:color w:val="auto"/>
          <w:szCs w:val="21"/>
          <w:highlight w:val="none"/>
        </w:rPr>
      </w:pPr>
      <w:r>
        <w:rPr>
          <w:rFonts w:ascii="宋体" w:hAnsi="宋体"/>
          <w:color w:val="auto"/>
          <w:szCs w:val="21"/>
          <w:highlight w:val="none"/>
        </w:rPr>
        <w:t>19.2.5由主持人当众宣布审查结果，并宣读有效的比选申请人名称以及比选人认为需要的其他内容。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ascii="宋体" w:hAnsi="宋体"/>
          <w:color w:val="auto"/>
          <w:szCs w:val="21"/>
          <w:highlight w:val="none"/>
        </w:rPr>
        <w:t>19.2.6评比委员会启封通过资格审查的比选申请文件的技术部分，并进行评审。</w:t>
      </w:r>
    </w:p>
    <w:p>
      <w:pPr>
        <w:ind w:right="-21" w:firstLine="420" w:firstLineChars="200"/>
        <w:jc w:val="left"/>
        <w:rPr>
          <w:rFonts w:ascii="宋体" w:hAnsi="宋体"/>
          <w:color w:val="auto"/>
          <w:szCs w:val="21"/>
          <w:highlight w:val="none"/>
        </w:rPr>
      </w:pPr>
      <w:r>
        <w:rPr>
          <w:rFonts w:ascii="宋体" w:hAnsi="宋体"/>
          <w:color w:val="auto"/>
          <w:szCs w:val="21"/>
          <w:highlight w:val="none"/>
        </w:rPr>
        <w:t>19.2.7评比委员会启封通过资格审查的比选申请文件的商务部分，并进行评审。</w:t>
      </w:r>
    </w:p>
    <w:p>
      <w:pPr>
        <w:ind w:right="-21" w:firstLine="420" w:firstLineChars="200"/>
        <w:jc w:val="left"/>
        <w:rPr>
          <w:rFonts w:ascii="宋体" w:hAnsi="宋体"/>
          <w:color w:val="auto"/>
          <w:szCs w:val="21"/>
          <w:highlight w:val="none"/>
        </w:rPr>
      </w:pPr>
      <w:r>
        <w:rPr>
          <w:rFonts w:ascii="宋体" w:hAnsi="宋体"/>
          <w:color w:val="auto"/>
          <w:szCs w:val="21"/>
          <w:highlight w:val="none"/>
        </w:rPr>
        <w:t>19.2.8在评比过程中，评比委员、记录人等有关人员在比选记录表上签字确认，主持人宣读比选结果。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ascii="宋体" w:hAnsi="宋体"/>
          <w:color w:val="auto"/>
          <w:szCs w:val="21"/>
          <w:highlight w:val="none"/>
        </w:rPr>
        <w:t>19.2.9评比结束</w:t>
      </w:r>
    </w:p>
    <w:p>
      <w:pPr>
        <w:ind w:right="753" w:firstLine="422" w:firstLineChars="200"/>
        <w:jc w:val="left"/>
        <w:rPr>
          <w:rFonts w:ascii="宋体" w:hAnsi="宋体" w:cs="宋体"/>
          <w:b/>
          <w:bCs/>
          <w:color w:val="auto"/>
          <w:szCs w:val="21"/>
          <w:highlight w:val="none"/>
        </w:rPr>
      </w:pPr>
      <w:bookmarkStart w:id="207" w:name="_Toc114052439"/>
      <w:bookmarkStart w:id="208" w:name="_Toc114052375"/>
      <w:bookmarkStart w:id="209" w:name="_Toc286386859"/>
      <w:bookmarkStart w:id="210" w:name="_Toc310318597"/>
      <w:r>
        <w:rPr>
          <w:rFonts w:ascii="宋体" w:hAnsi="宋体" w:cs="宋体"/>
          <w:b/>
          <w:bCs/>
          <w:color w:val="auto"/>
          <w:szCs w:val="21"/>
          <w:highlight w:val="none"/>
        </w:rPr>
        <w:t>20.评比</w:t>
      </w:r>
      <w:bookmarkEnd w:id="207"/>
      <w:bookmarkEnd w:id="208"/>
      <w:bookmarkEnd w:id="209"/>
      <w:bookmarkEnd w:id="210"/>
      <w:r>
        <w:rPr>
          <w:rFonts w:hint="eastAsia" w:ascii="宋体" w:hAnsi="宋体" w:cs="宋体"/>
          <w:b/>
          <w:bCs/>
          <w:color w:val="auto"/>
          <w:szCs w:val="21"/>
          <w:highlight w:val="none"/>
        </w:rPr>
        <w:t>工作相关要求</w:t>
      </w:r>
    </w:p>
    <w:p>
      <w:pPr>
        <w:ind w:right="-21" w:firstLine="420" w:firstLineChars="200"/>
        <w:jc w:val="left"/>
        <w:rPr>
          <w:rFonts w:ascii="宋体" w:hAnsi="宋体"/>
          <w:color w:val="auto"/>
          <w:szCs w:val="21"/>
          <w:highlight w:val="none"/>
        </w:rPr>
      </w:pPr>
      <w:r>
        <w:rPr>
          <w:rFonts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ascii="宋体" w:hAnsi="宋体"/>
          <w:color w:val="auto"/>
          <w:szCs w:val="21"/>
          <w:highlight w:val="none"/>
        </w:rPr>
        <w:t>20.5.4比选申请人对比选申请文件的澄清或说明不得超出比选申请文件的范围或改变比选的实质内容。</w:t>
      </w:r>
    </w:p>
    <w:p>
      <w:pPr>
        <w:ind w:right="753"/>
        <w:jc w:val="left"/>
        <w:rPr>
          <w:rFonts w:ascii="宋体" w:hAnsi="宋体" w:cs="宋体"/>
          <w:color w:val="auto"/>
          <w:szCs w:val="21"/>
          <w:highlight w:val="none"/>
        </w:rPr>
      </w:pPr>
      <w:bookmarkStart w:id="211" w:name="_Toc310318598"/>
      <w:r>
        <w:rPr>
          <w:rFonts w:ascii="宋体" w:hAnsi="宋体" w:cs="宋体"/>
          <w:color w:val="auto"/>
          <w:szCs w:val="21"/>
          <w:highlight w:val="none"/>
        </w:rPr>
        <w:t xml:space="preserve">   </w:t>
      </w:r>
      <w:r>
        <w:rPr>
          <w:rFonts w:ascii="宋体" w:hAnsi="宋体" w:cs="宋体"/>
          <w:b/>
          <w:bCs/>
          <w:color w:val="auto"/>
          <w:szCs w:val="21"/>
          <w:highlight w:val="none"/>
        </w:rPr>
        <w:t xml:space="preserve"> 21.比选申请文件评比</w:t>
      </w:r>
      <w:bookmarkEnd w:id="211"/>
      <w:r>
        <w:rPr>
          <w:rFonts w:hint="eastAsia" w:ascii="宋体" w:hAnsi="宋体" w:cs="宋体"/>
          <w:b/>
          <w:bCs/>
          <w:color w:val="auto"/>
          <w:szCs w:val="21"/>
          <w:highlight w:val="none"/>
        </w:rPr>
        <w:t>相关要求</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21.1比选申请人资格审查</w:t>
      </w:r>
    </w:p>
    <w:p>
      <w:pPr>
        <w:ind w:right="-21"/>
        <w:jc w:val="left"/>
        <w:rPr>
          <w:rFonts w:ascii="宋体" w:hAnsi="宋体" w:cs="宋体"/>
          <w:color w:val="auto"/>
          <w:szCs w:val="21"/>
          <w:highlight w:val="none"/>
        </w:rPr>
      </w:pPr>
      <w:r>
        <w:rPr>
          <w:rFonts w:ascii="宋体" w:hAnsi="宋体" w:cs="宋体"/>
          <w:color w:val="auto"/>
          <w:szCs w:val="21"/>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highlight w:val="none"/>
        </w:rPr>
      </w:pPr>
      <w:r>
        <w:rPr>
          <w:rFonts w:ascii="宋体" w:hAnsi="宋体" w:cs="宋体"/>
          <w:color w:val="auto"/>
          <w:szCs w:val="21"/>
          <w:highlight w:val="none"/>
        </w:rPr>
        <w:t xml:space="preserve">  </w:t>
      </w:r>
      <w:r>
        <w:rPr>
          <w:rFonts w:ascii="宋体" w:hAnsi="宋体" w:cs="宋体"/>
          <w:b/>
          <w:color w:val="auto"/>
          <w:szCs w:val="21"/>
          <w:highlight w:val="none"/>
        </w:rPr>
        <w:t xml:space="preserve">  21.2比选申请人或其比选文件有下列情况之一者，其比选申请文件将视为无效或作废处理：</w:t>
      </w:r>
    </w:p>
    <w:p>
      <w:pPr>
        <w:ind w:right="-21"/>
        <w:jc w:val="left"/>
        <w:rPr>
          <w:rFonts w:ascii="宋体" w:hAnsi="宋体" w:cs="宋体"/>
          <w:b/>
          <w:color w:val="auto"/>
          <w:szCs w:val="21"/>
          <w:highlight w:val="none"/>
        </w:rPr>
      </w:pPr>
      <w:r>
        <w:rPr>
          <w:rFonts w:ascii="宋体" w:hAnsi="宋体" w:cs="宋体"/>
          <w:b/>
          <w:color w:val="auto"/>
          <w:szCs w:val="21"/>
          <w:highlight w:val="none"/>
        </w:rPr>
        <w:t xml:space="preserve">    （1）比选申请人的负责人或委托代理人未按时参加评比会议的；</w:t>
      </w:r>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（2）比选申请文件未按照规定的要求装订、密封和标记的；</w:t>
      </w:r>
    </w:p>
    <w:p>
      <w:pPr>
        <w:ind w:right="-21"/>
        <w:jc w:val="left"/>
        <w:rPr>
          <w:rFonts w:ascii="宋体" w:hAnsi="宋体" w:cs="宋体"/>
          <w:b/>
          <w:color w:val="auto"/>
          <w:szCs w:val="21"/>
          <w:highlight w:val="none"/>
        </w:rPr>
      </w:pPr>
      <w:r>
        <w:rPr>
          <w:rFonts w:ascii="宋体" w:hAnsi="宋体" w:cs="宋体"/>
          <w:b/>
          <w:color w:val="auto"/>
          <w:szCs w:val="21"/>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highlight w:val="none"/>
        </w:rPr>
      </w:pPr>
      <w:r>
        <w:rPr>
          <w:rFonts w:ascii="宋体" w:hAnsi="宋体" w:cs="宋体"/>
          <w:b/>
          <w:color w:val="auto"/>
          <w:szCs w:val="21"/>
          <w:highlight w:val="none"/>
        </w:rPr>
        <w:t xml:space="preserve">    （4）不按本须知第11条内容提供资料的；逾期递交比选申请文件的；</w:t>
      </w:r>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（5）比选申请文件内容不真实的；</w:t>
      </w:r>
    </w:p>
    <w:p>
      <w:pPr>
        <w:spacing w:line="360" w:lineRule="auto"/>
        <w:ind w:firstLine="422" w:firstLineChars="200"/>
        <w:rPr>
          <w:rFonts w:ascii="宋体" w:hAnsi="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ascii="宋体" w:hAns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7）比选申请人报价超过上限控制价的。</w:t>
      </w:r>
    </w:p>
    <w:p>
      <w:pPr>
        <w:ind w:right="-21" w:firstLine="413" w:firstLineChars="196"/>
        <w:jc w:val="left"/>
        <w:rPr>
          <w:rFonts w:ascii="宋体" w:hAnsi="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8）比选申请人不符合前附表第9条所述资格要求或比选申请人符合前附表第9条所述资格要求但就本比选项目分别提交两个（每个正本一份、副本两份）及以上的比选申请文件的。</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21.3评比细则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ind w:right="753"/>
        <w:jc w:val="left"/>
        <w:rPr>
          <w:rFonts w:ascii="宋体" w:hAnsi="宋体" w:cs="宋体"/>
          <w:b/>
          <w:bCs/>
          <w:color w:val="auto"/>
          <w:szCs w:val="21"/>
          <w:highlight w:val="none"/>
        </w:rPr>
      </w:pPr>
      <w:bookmarkStart w:id="212" w:name="_Toc310318599"/>
      <w:bookmarkStart w:id="213" w:name="_Toc286386861"/>
      <w:bookmarkStart w:id="214" w:name="_Toc114052441"/>
      <w:bookmarkStart w:id="215" w:name="_Toc114052377"/>
      <w:r>
        <w:rPr>
          <w:rFonts w:ascii="宋体" w:hAnsi="宋体" w:cs="宋体"/>
          <w:b/>
          <w:bCs/>
          <w:color w:val="auto"/>
          <w:szCs w:val="21"/>
          <w:highlight w:val="none"/>
        </w:rPr>
        <w:t xml:space="preserve">    22.评比结果公示</w:t>
      </w:r>
      <w:bookmarkEnd w:id="212"/>
      <w:bookmarkEnd w:id="213"/>
      <w:bookmarkEnd w:id="214"/>
      <w:bookmarkEnd w:id="215"/>
    </w:p>
    <w:p>
      <w:pPr>
        <w:ind w:right="-21"/>
        <w:jc w:val="left"/>
        <w:rPr>
          <w:rFonts w:ascii="宋体" w:hAnsi="宋体" w:cs="宋体"/>
          <w:color w:val="auto"/>
          <w:szCs w:val="21"/>
          <w:highlight w:val="none"/>
        </w:rPr>
      </w:pPr>
      <w:r>
        <w:rPr>
          <w:rFonts w:ascii="宋体" w:hAnsi="宋体" w:cs="宋体"/>
          <w:color w:val="auto"/>
          <w:szCs w:val="21"/>
          <w:highlight w:val="none"/>
        </w:rPr>
        <w:t xml:space="preserve">    22.1在评比结束后，比选人将在南宁轨道交通集团有限责任公司官网(http://www.nngdjt.com/)的招标招商中的中选信息处公示评比结果。</w:t>
      </w:r>
    </w:p>
    <w:p>
      <w:pPr>
        <w:ind w:right="-21"/>
        <w:jc w:val="left"/>
        <w:rPr>
          <w:rFonts w:ascii="宋体" w:hAnsi="宋体" w:cs="宋体"/>
          <w:color w:val="auto"/>
          <w:szCs w:val="21"/>
          <w:highlight w:val="none"/>
        </w:rPr>
      </w:pPr>
      <w:r>
        <w:rPr>
          <w:rFonts w:ascii="宋体" w:hAnsi="宋体" w:cs="宋体"/>
          <w:color w:val="auto"/>
          <w:szCs w:val="21"/>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3"/>
        <w:jc w:val="center"/>
        <w:rPr>
          <w:color w:val="auto"/>
          <w:sz w:val="21"/>
          <w:szCs w:val="21"/>
          <w:highlight w:val="none"/>
        </w:rPr>
      </w:pPr>
      <w:bookmarkStart w:id="216" w:name="_Toc19549"/>
      <w:bookmarkStart w:id="217" w:name="_Toc30023"/>
      <w:bookmarkStart w:id="218" w:name="_Toc15806"/>
      <w:bookmarkStart w:id="219" w:name="_Toc5071"/>
      <w:bookmarkStart w:id="220" w:name="_Toc24316"/>
      <w:bookmarkStart w:id="221" w:name="_Toc529"/>
      <w:bookmarkStart w:id="222" w:name="_Toc24479"/>
      <w:bookmarkStart w:id="223" w:name="_Toc20403"/>
      <w:bookmarkStart w:id="224" w:name="_Toc6317"/>
      <w:bookmarkStart w:id="225" w:name="_Toc16935"/>
      <w:bookmarkStart w:id="226" w:name="_Toc24212"/>
      <w:bookmarkStart w:id="227" w:name="_Toc1123"/>
      <w:bookmarkStart w:id="228" w:name="_Toc461525303"/>
      <w:bookmarkStart w:id="229" w:name="_Toc16746"/>
      <w:bookmarkStart w:id="230" w:name="_Toc8936"/>
      <w:bookmarkStart w:id="231" w:name="_Toc471482367"/>
      <w:bookmarkStart w:id="232" w:name="_Toc6141"/>
      <w:bookmarkStart w:id="233" w:name="_Toc12010"/>
      <w:bookmarkStart w:id="234" w:name="_Toc8363"/>
      <w:bookmarkStart w:id="235" w:name="_Toc797"/>
      <w:bookmarkStart w:id="236" w:name="_Toc711"/>
      <w:bookmarkStart w:id="237" w:name="_Toc17996"/>
      <w:r>
        <w:rPr>
          <w:rFonts w:hint="eastAsia"/>
          <w:color w:val="auto"/>
          <w:sz w:val="21"/>
          <w:szCs w:val="21"/>
          <w:highlight w:val="none"/>
        </w:rPr>
        <w:t>七、授予合同</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23.中选通知书</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23.1比选人将向中选人发出中选通知书。</w:t>
      </w:r>
    </w:p>
    <w:p>
      <w:pPr>
        <w:ind w:right="-21"/>
        <w:jc w:val="left"/>
        <w:rPr>
          <w:rFonts w:ascii="宋体" w:hAnsi="宋体" w:cs="宋体"/>
          <w:color w:val="auto"/>
          <w:szCs w:val="21"/>
          <w:highlight w:val="none"/>
        </w:rPr>
      </w:pPr>
      <w:r>
        <w:rPr>
          <w:rFonts w:ascii="宋体" w:hAnsi="宋体" w:cs="宋体"/>
          <w:color w:val="auto"/>
          <w:szCs w:val="21"/>
          <w:highlight w:val="none"/>
        </w:rPr>
        <w:t xml:space="preserve">    23.2比选人无义务向落选的比选申请人解释落选原因和退还比选申请文件。</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23.3中选通知书作为合同的组成部分。</w:t>
      </w:r>
    </w:p>
    <w:p>
      <w:pPr>
        <w:ind w:right="753"/>
        <w:jc w:val="left"/>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b/>
          <w:bCs/>
          <w:color w:val="auto"/>
          <w:szCs w:val="21"/>
          <w:highlight w:val="none"/>
        </w:rPr>
        <w:t xml:space="preserve">  24.合同的签署</w:t>
      </w:r>
    </w:p>
    <w:p>
      <w:pPr>
        <w:ind w:right="-21"/>
        <w:jc w:val="left"/>
        <w:rPr>
          <w:rFonts w:ascii="宋体" w:hAnsi="宋体" w:cs="宋体"/>
          <w:color w:val="auto"/>
          <w:szCs w:val="21"/>
          <w:highlight w:val="none"/>
        </w:rPr>
      </w:pPr>
      <w:r>
        <w:rPr>
          <w:rFonts w:ascii="宋体" w:hAnsi="宋体" w:cs="宋体"/>
          <w:color w:val="auto"/>
          <w:szCs w:val="21"/>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highlight w:val="none"/>
        </w:rPr>
      </w:pPr>
      <w:r>
        <w:rPr>
          <w:rFonts w:ascii="宋体" w:hAnsi="宋体" w:cs="宋体"/>
          <w:color w:val="auto"/>
          <w:szCs w:val="21"/>
          <w:highlight w:val="none"/>
        </w:rPr>
        <w:t xml:space="preserve">    24.2中选人如放弃中选资格，则比选人有权将其列入不良行为记录名单、三年内禁止其参加比选人的任何比选和招标活动。</w:t>
      </w:r>
    </w:p>
    <w:p>
      <w:pPr>
        <w:ind w:right="753" w:firstLine="420" w:firstLineChars="200"/>
        <w:jc w:val="left"/>
        <w:rPr>
          <w:rFonts w:ascii="宋体" w:hAnsi="宋体" w:cs="宋体"/>
          <w:color w:val="auto"/>
          <w:szCs w:val="21"/>
          <w:highlight w:val="none"/>
        </w:rPr>
      </w:pPr>
      <w:r>
        <w:rPr>
          <w:rFonts w:ascii="宋体" w:hAnsi="宋体" w:cs="宋体"/>
          <w:color w:val="auto"/>
          <w:szCs w:val="21"/>
          <w:highlight w:val="none"/>
        </w:rPr>
        <w:t>24.3中选人被废除中选资格后，比选人有权将标授予预备中选单位。</w:t>
      </w:r>
    </w:p>
    <w:p>
      <w:pPr>
        <w:ind w:right="753" w:firstLine="420" w:firstLineChars="200"/>
        <w:jc w:val="left"/>
        <w:rPr>
          <w:rFonts w:ascii="宋体" w:hAnsi="宋体" w:cs="宋体"/>
          <w:color w:val="auto"/>
          <w:szCs w:val="21"/>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pStyle w:val="2"/>
        <w:rPr>
          <w:color w:val="auto"/>
          <w:sz w:val="24"/>
          <w:szCs w:val="24"/>
          <w:highlight w:val="none"/>
        </w:rPr>
      </w:pPr>
      <w:bookmarkStart w:id="238" w:name="_Toc32009"/>
      <w:r>
        <w:rPr>
          <w:rFonts w:hint="eastAsia" w:ascii="宋体" w:hAnsi="宋体" w:cs="宋体"/>
          <w:color w:val="auto"/>
          <w:szCs w:val="28"/>
          <w:highlight w:val="none"/>
        </w:rPr>
        <w:t>第二</w:t>
      </w:r>
      <w:r>
        <w:rPr>
          <w:rFonts w:hint="eastAsia" w:ascii="宋体" w:hAnsi="宋体" w:cs="宋体"/>
          <w:color w:val="auto"/>
          <w:szCs w:val="28"/>
          <w:highlight w:val="none"/>
          <w:lang w:val="en-US" w:eastAsia="zh-CN"/>
        </w:rPr>
        <w:t>章</w:t>
      </w:r>
      <w:r>
        <w:rPr>
          <w:rFonts w:ascii="宋体" w:hAnsi="宋体" w:cs="宋体"/>
          <w:color w:val="auto"/>
          <w:szCs w:val="28"/>
          <w:highlight w:val="none"/>
        </w:rPr>
        <w:t xml:space="preserve">  </w:t>
      </w:r>
      <w:r>
        <w:rPr>
          <w:rFonts w:hint="eastAsia" w:ascii="宋体" w:hAnsi="宋体" w:cs="宋体"/>
          <w:color w:val="auto"/>
          <w:szCs w:val="28"/>
          <w:highlight w:val="none"/>
        </w:rPr>
        <w:t>合同文件</w:t>
      </w:r>
      <w:bookmarkEnd w:id="238"/>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hint="eastAsia" w:ascii="宋体" w:hAnsi="宋体" w:cs="宋体"/>
          <w:color w:val="auto"/>
          <w:sz w:val="24"/>
          <w:szCs w:val="24"/>
          <w:highlight w:val="none"/>
        </w:rPr>
      </w:pPr>
    </w:p>
    <w:p>
      <w:pPr>
        <w:spacing w:line="360" w:lineRule="auto"/>
        <w:ind w:right="754"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合同编号：</w:t>
      </w:r>
    </w:p>
    <w:p>
      <w:pPr>
        <w:rPr>
          <w:rFonts w:ascii="Calibri" w:hAnsi="Calibri" w:eastAsia="宋体" w:cs="Times New Roman"/>
          <w:color w:val="auto"/>
          <w:szCs w:val="21"/>
          <w:highlight w:val="none"/>
        </w:rPr>
      </w:pP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jc w:val="center"/>
        <w:rPr>
          <w:rFonts w:ascii="Calibri" w:hAnsi="Calibri" w:eastAsia="宋体" w:cs="Times New Roman"/>
          <w:b/>
          <w:color w:val="auto"/>
          <w:sz w:val="44"/>
          <w:szCs w:val="44"/>
          <w:highlight w:val="none"/>
        </w:rPr>
      </w:pPr>
      <w:r>
        <w:rPr>
          <w:rFonts w:ascii="Calibri" w:hAnsi="Calibri" w:eastAsia="宋体" w:cs="Times New Roman"/>
          <w:b/>
          <w:color w:val="auto"/>
          <w:sz w:val="44"/>
          <w:szCs w:val="44"/>
          <w:highlight w:val="none"/>
          <w:lang w:bidi="ar"/>
        </w:rPr>
        <w:t xml:space="preserve"> </w:t>
      </w:r>
    </w:p>
    <w:p>
      <w:pPr>
        <w:spacing w:line="360" w:lineRule="auto"/>
        <w:jc w:val="center"/>
        <w:rPr>
          <w:rFonts w:ascii="Calibri" w:hAnsi="Calibri" w:eastAsia="仿宋" w:cs="Times New Roman"/>
          <w:b/>
          <w:color w:val="auto"/>
          <w:sz w:val="48"/>
          <w:szCs w:val="48"/>
          <w:highlight w:val="none"/>
        </w:rPr>
      </w:pPr>
      <w:r>
        <w:rPr>
          <w:rFonts w:ascii="仿宋" w:hAnsi="仿宋" w:eastAsia="仿宋" w:cs="仿宋"/>
          <w:b/>
          <w:color w:val="auto"/>
          <w:sz w:val="48"/>
          <w:szCs w:val="48"/>
          <w:highlight w:val="none"/>
          <w:lang w:bidi="ar"/>
        </w:rPr>
        <w:t>技术服务合同</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lang w:bidi="ar"/>
        </w:rPr>
        <w:t xml:space="preserve"> </w:t>
      </w:r>
    </w:p>
    <w:p>
      <w:pPr>
        <w:spacing w:line="360" w:lineRule="auto"/>
        <w:ind w:left="2240" w:leftChars="400" w:hanging="1400" w:hangingChars="500"/>
        <w:jc w:val="left"/>
        <w:rPr>
          <w:rFonts w:ascii="宋体" w:hAnsi="宋体" w:eastAsia="宋体" w:cs="宋体"/>
          <w:color w:val="auto"/>
          <w:sz w:val="28"/>
          <w:szCs w:val="28"/>
          <w:highlight w:val="none"/>
          <w:lang w:bidi="ar"/>
        </w:rPr>
      </w:pPr>
      <w:r>
        <w:rPr>
          <w:rFonts w:hint="eastAsia" w:ascii="宋体" w:hAnsi="宋体" w:eastAsia="宋体" w:cs="宋体"/>
          <w:color w:val="auto"/>
          <w:sz w:val="28"/>
          <w:szCs w:val="28"/>
          <w:highlight w:val="none"/>
          <w:lang w:bidi="ar"/>
        </w:rPr>
        <w:t>项目名称：</w:t>
      </w:r>
      <w:r>
        <w:rPr>
          <w:rFonts w:hint="default" w:ascii="宋体" w:hAnsi="宋体" w:eastAsia="宋体" w:cs="宋体"/>
          <w:color w:val="auto"/>
          <w:spacing w:val="0"/>
          <w:sz w:val="28"/>
          <w:szCs w:val="28"/>
          <w:highlight w:val="none"/>
          <w:u w:val="none"/>
          <w:lang w:bidi="ar"/>
        </w:rPr>
        <w:t>南宁北站市政配套工程项目（一期）（一）工程质量检测03标</w:t>
      </w:r>
      <w:r>
        <w:rPr>
          <w:rFonts w:hint="default" w:ascii="宋体" w:hAnsi="宋体" w:eastAsia="宋体" w:cs="宋体"/>
          <w:color w:val="auto"/>
          <w:spacing w:val="0"/>
          <w:sz w:val="28"/>
          <w:szCs w:val="28"/>
          <w:highlight w:val="none"/>
          <w:u w:val="none"/>
          <w:lang w:val="en-US" w:eastAsia="zh-CN" w:bidi="ar"/>
        </w:rPr>
        <w:t>项目</w:t>
      </w:r>
    </w:p>
    <w:p>
      <w:pPr>
        <w:spacing w:line="360" w:lineRule="auto"/>
        <w:ind w:firstLine="840" w:firstLineChars="300"/>
        <w:rPr>
          <w:rFonts w:ascii="Calibri" w:hAnsi="Calibri" w:eastAsia="宋体" w:cs="Times New Roman"/>
          <w:color w:val="auto"/>
          <w:sz w:val="28"/>
          <w:szCs w:val="28"/>
          <w:highlight w:val="none"/>
        </w:rPr>
      </w:pPr>
      <w:r>
        <w:rPr>
          <w:rFonts w:hint="eastAsia" w:ascii="宋体" w:hAnsi="宋体" w:eastAsia="宋体" w:cs="宋体"/>
          <w:color w:val="auto"/>
          <w:sz w:val="28"/>
          <w:szCs w:val="28"/>
          <w:highlight w:val="none"/>
          <w:lang w:val="en-US" w:eastAsia="zh-CN" w:bidi="ar"/>
        </w:rPr>
        <w:t>委托人</w:t>
      </w:r>
      <w:r>
        <w:rPr>
          <w:rFonts w:hint="eastAsia" w:ascii="宋体" w:hAnsi="宋体" w:eastAsia="宋体" w:cs="宋体"/>
          <w:color w:val="auto"/>
          <w:sz w:val="28"/>
          <w:szCs w:val="28"/>
          <w:highlight w:val="none"/>
          <w:lang w:bidi="ar"/>
        </w:rPr>
        <w:t>（甲方）：南宁铁路枢纽投资有限公司</w:t>
      </w:r>
    </w:p>
    <w:p>
      <w:pPr>
        <w:spacing w:line="360" w:lineRule="auto"/>
        <w:ind w:firstLine="840" w:firstLineChars="300"/>
        <w:rPr>
          <w:rFonts w:ascii="Calibri" w:hAnsi="Calibri" w:eastAsia="宋体" w:cs="Times New Roman"/>
          <w:color w:val="auto"/>
          <w:sz w:val="28"/>
          <w:szCs w:val="28"/>
          <w:highlight w:val="none"/>
        </w:rPr>
      </w:pPr>
      <w:r>
        <w:rPr>
          <w:rFonts w:hint="eastAsia" w:ascii="宋体" w:hAnsi="宋体" w:eastAsia="宋体" w:cs="宋体"/>
          <w:color w:val="auto"/>
          <w:sz w:val="28"/>
          <w:szCs w:val="28"/>
          <w:highlight w:val="none"/>
          <w:lang w:val="en-US" w:eastAsia="zh-CN" w:bidi="ar"/>
        </w:rPr>
        <w:t>检测人</w:t>
      </w:r>
      <w:r>
        <w:rPr>
          <w:rFonts w:hint="eastAsia" w:ascii="宋体" w:hAnsi="宋体" w:eastAsia="宋体" w:cs="宋体"/>
          <w:color w:val="auto"/>
          <w:sz w:val="28"/>
          <w:szCs w:val="28"/>
          <w:highlight w:val="none"/>
          <w:lang w:bidi="ar"/>
        </w:rPr>
        <w:t>（乙方）：</w:t>
      </w:r>
    </w:p>
    <w:p>
      <w:pPr>
        <w:spacing w:line="360" w:lineRule="auto"/>
        <w:ind w:firstLine="840" w:firstLineChars="300"/>
        <w:rPr>
          <w:rFonts w:ascii="Calibri" w:hAnsi="Calibri" w:eastAsia="宋体" w:cs="Times New Roman"/>
          <w:color w:val="auto"/>
          <w:sz w:val="28"/>
          <w:szCs w:val="28"/>
          <w:highlight w:val="none"/>
        </w:rPr>
      </w:pPr>
      <w:r>
        <w:rPr>
          <w:rFonts w:hint="eastAsia" w:ascii="宋体" w:hAnsi="宋体" w:eastAsia="宋体" w:cs="宋体"/>
          <w:color w:val="auto"/>
          <w:sz w:val="28"/>
          <w:szCs w:val="28"/>
          <w:highlight w:val="none"/>
          <w:lang w:bidi="ar"/>
        </w:rPr>
        <w:t>签订时间：</w:t>
      </w:r>
      <w:r>
        <w:rPr>
          <w:rFonts w:hint="eastAsia" w:ascii="Calibri" w:hAnsi="Calibri" w:eastAsia="宋体" w:cs="Times New Roman"/>
          <w:color w:val="auto"/>
          <w:sz w:val="28"/>
          <w:szCs w:val="28"/>
          <w:highlight w:val="none"/>
          <w:lang w:bidi="ar"/>
        </w:rPr>
        <w:t xml:space="preserve">  </w:t>
      </w:r>
      <w:r>
        <w:rPr>
          <w:rFonts w:hint="eastAsia" w:ascii="宋体" w:hAnsi="宋体" w:eastAsia="宋体" w:cs="宋体"/>
          <w:color w:val="auto"/>
          <w:sz w:val="28"/>
          <w:szCs w:val="28"/>
          <w:highlight w:val="none"/>
          <w:lang w:bidi="ar"/>
        </w:rPr>
        <w:t>年</w:t>
      </w:r>
      <w:r>
        <w:rPr>
          <w:rFonts w:hint="eastAsia" w:ascii="Calibri" w:hAnsi="Calibri" w:eastAsia="宋体" w:cs="Times New Roman"/>
          <w:color w:val="auto"/>
          <w:sz w:val="28"/>
          <w:szCs w:val="28"/>
          <w:highlight w:val="none"/>
          <w:lang w:bidi="ar"/>
        </w:rPr>
        <w:t xml:space="preserve">  </w:t>
      </w:r>
      <w:r>
        <w:rPr>
          <w:rFonts w:hint="eastAsia" w:ascii="宋体" w:hAnsi="宋体" w:eastAsia="宋体" w:cs="宋体"/>
          <w:color w:val="auto"/>
          <w:sz w:val="28"/>
          <w:szCs w:val="28"/>
          <w:highlight w:val="none"/>
          <w:lang w:bidi="ar"/>
        </w:rPr>
        <w:t>月</w:t>
      </w: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rPr>
          <w:rFonts w:cs="宋体"/>
          <w:bCs/>
          <w:color w:val="auto"/>
          <w:sz w:val="28"/>
          <w:szCs w:val="28"/>
          <w:highlight w:val="none"/>
        </w:rPr>
      </w:pPr>
    </w:p>
    <w:p>
      <w:pPr>
        <w:pStyle w:val="3"/>
        <w:spacing w:before="240" w:after="120"/>
        <w:jc w:val="center"/>
        <w:rPr>
          <w:rFonts w:hint="eastAsia" w:ascii="宋体" w:hAnsi="宋体" w:eastAsia="宋体" w:cs="宋体"/>
          <w:color w:val="auto"/>
          <w:kern w:val="2"/>
          <w:sz w:val="28"/>
          <w:szCs w:val="28"/>
          <w:highlight w:val="none"/>
          <w:lang w:val="en-US" w:eastAsia="zh-CN" w:bidi="ar"/>
        </w:rPr>
      </w:pPr>
      <w:bookmarkStart w:id="239" w:name="_Toc28101"/>
      <w:bookmarkStart w:id="240" w:name="_Toc47362533"/>
      <w:bookmarkStart w:id="241" w:name="EB959a0cec904a4675a610b8ff15efe337"/>
      <w:r>
        <w:rPr>
          <w:rFonts w:hint="eastAsia" w:ascii="宋体" w:hAnsi="宋体" w:eastAsia="宋体" w:cs="宋体"/>
          <w:color w:val="auto"/>
          <w:kern w:val="2"/>
          <w:sz w:val="28"/>
          <w:szCs w:val="28"/>
          <w:highlight w:val="none"/>
          <w:lang w:val="en-US" w:eastAsia="zh-CN" w:bidi="ar"/>
        </w:rPr>
        <w:t>第一部分 协议书</w:t>
      </w:r>
      <w:bookmarkEnd w:id="239"/>
      <w:bookmarkEnd w:id="240"/>
    </w:p>
    <w:p>
      <w:pPr>
        <w:pStyle w:val="33"/>
        <w:ind w:firstLine="420"/>
        <w:rPr>
          <w:color w:val="auto"/>
          <w:spacing w:val="0"/>
          <w:highlight w:val="none"/>
          <w:u w:val="single"/>
        </w:rPr>
      </w:pPr>
      <w:r>
        <w:rPr>
          <w:rFonts w:hint="eastAsia"/>
          <w:color w:val="auto"/>
          <w:spacing w:val="0"/>
          <w:highlight w:val="none"/>
        </w:rPr>
        <w:t>通过公开比选，由南宁铁路枢纽投资有限公司</w:t>
      </w:r>
      <w:r>
        <w:rPr>
          <w:rFonts w:hint="eastAsia"/>
          <w:bCs/>
          <w:color w:val="auto"/>
          <w:spacing w:val="0"/>
          <w:highlight w:val="none"/>
        </w:rPr>
        <w:t>（</w:t>
      </w:r>
      <w:r>
        <w:rPr>
          <w:rFonts w:hint="eastAsia"/>
          <w:color w:val="auto"/>
          <w:spacing w:val="0"/>
          <w:highlight w:val="none"/>
        </w:rPr>
        <w:t>以下简称</w:t>
      </w:r>
      <w:r>
        <w:rPr>
          <w:rFonts w:hint="eastAsia"/>
          <w:color w:val="auto"/>
          <w:spacing w:val="0"/>
          <w:highlight w:val="none"/>
          <w:lang w:eastAsia="zh-CN"/>
        </w:rPr>
        <w:t>委托人</w:t>
      </w:r>
      <w:r>
        <w:rPr>
          <w:rFonts w:hint="eastAsia"/>
          <w:color w:val="auto"/>
          <w:spacing w:val="0"/>
          <w:highlight w:val="none"/>
        </w:rPr>
        <w:t>），与</w:t>
      </w:r>
      <w:r>
        <w:rPr>
          <w:color w:val="auto"/>
          <w:spacing w:val="0"/>
          <w:highlight w:val="none"/>
          <w:u w:val="single"/>
        </w:rPr>
        <w:t xml:space="preserve">          </w:t>
      </w:r>
    </w:p>
    <w:p>
      <w:pPr>
        <w:pStyle w:val="33"/>
        <w:ind w:firstLine="0" w:firstLineChars="0"/>
        <w:rPr>
          <w:color w:val="auto"/>
          <w:spacing w:val="0"/>
          <w:highlight w:val="none"/>
        </w:rPr>
      </w:pPr>
      <w:r>
        <w:rPr>
          <w:color w:val="auto"/>
          <w:spacing w:val="0"/>
          <w:highlight w:val="none"/>
          <w:u w:val="single"/>
        </w:rPr>
        <w:t xml:space="preserve">                             </w:t>
      </w:r>
      <w:r>
        <w:rPr>
          <w:rFonts w:hint="eastAsia"/>
          <w:color w:val="auto"/>
          <w:spacing w:val="0"/>
          <w:highlight w:val="none"/>
        </w:rPr>
        <w:t>（以下简称检测人）双方协商同意，共同签订</w:t>
      </w:r>
      <w:r>
        <w:rPr>
          <w:rFonts w:hint="eastAsia" w:cs="宋体"/>
          <w:color w:val="auto"/>
          <w:highlight w:val="none"/>
          <w:u w:val="single"/>
        </w:rPr>
        <w:t>南宁北站市政配套工程项目（一期）（一）工程质量检测03标</w:t>
      </w:r>
      <w:r>
        <w:rPr>
          <w:rFonts w:hint="eastAsia" w:cs="宋体"/>
          <w:color w:val="auto"/>
          <w:highlight w:val="none"/>
          <w:u w:val="single"/>
          <w:lang w:val="en-US" w:eastAsia="zh-CN"/>
        </w:rPr>
        <w:t>项目</w:t>
      </w:r>
      <w:r>
        <w:rPr>
          <w:rFonts w:hint="eastAsia"/>
          <w:color w:val="auto"/>
          <w:spacing w:val="0"/>
          <w:highlight w:val="none"/>
        </w:rPr>
        <w:t>合同协议书。</w:t>
      </w:r>
    </w:p>
    <w:p>
      <w:pPr>
        <w:pStyle w:val="33"/>
        <w:ind w:firstLine="420"/>
        <w:rPr>
          <w:color w:val="auto"/>
          <w:spacing w:val="0"/>
          <w:highlight w:val="none"/>
        </w:rPr>
      </w:pPr>
      <w:r>
        <w:rPr>
          <w:rFonts w:hint="eastAsia"/>
          <w:color w:val="auto"/>
          <w:spacing w:val="0"/>
          <w:highlight w:val="none"/>
        </w:rPr>
        <w:t>根据合同的规定，检测人应履行</w:t>
      </w:r>
      <w:r>
        <w:rPr>
          <w:rFonts w:hint="eastAsia" w:cstheme="minorBidi"/>
          <w:color w:val="auto"/>
          <w:spacing w:val="0"/>
          <w:highlight w:val="none"/>
          <w:u w:val="single"/>
        </w:rPr>
        <w:t>南宁北站市政配套工程项目（一期）（一）工程质量检测03标</w:t>
      </w:r>
      <w:r>
        <w:rPr>
          <w:rFonts w:hint="eastAsia" w:cstheme="minorBidi"/>
          <w:color w:val="auto"/>
          <w:spacing w:val="0"/>
          <w:highlight w:val="none"/>
          <w:u w:val="single"/>
          <w:lang w:val="en-US" w:eastAsia="zh-CN"/>
        </w:rPr>
        <w:t>项目</w:t>
      </w:r>
      <w:r>
        <w:rPr>
          <w:rFonts w:hint="eastAsia"/>
          <w:color w:val="auto"/>
          <w:spacing w:val="0"/>
          <w:highlight w:val="none"/>
        </w:rPr>
        <w:t>的相应义务，接受</w:t>
      </w:r>
      <w:r>
        <w:rPr>
          <w:rFonts w:hint="eastAsia"/>
          <w:color w:val="auto"/>
          <w:spacing w:val="0"/>
          <w:highlight w:val="none"/>
          <w:lang w:eastAsia="zh-CN"/>
        </w:rPr>
        <w:t>委托人</w:t>
      </w:r>
      <w:r>
        <w:rPr>
          <w:rFonts w:hint="eastAsia"/>
          <w:color w:val="auto"/>
          <w:spacing w:val="0"/>
          <w:highlight w:val="none"/>
        </w:rPr>
        <w:t>的管理，为</w:t>
      </w:r>
      <w:r>
        <w:rPr>
          <w:rFonts w:hint="eastAsia"/>
          <w:color w:val="auto"/>
          <w:spacing w:val="0"/>
          <w:highlight w:val="none"/>
          <w:lang w:eastAsia="zh-CN"/>
        </w:rPr>
        <w:t>委托人</w:t>
      </w:r>
      <w:r>
        <w:rPr>
          <w:rFonts w:hint="eastAsia"/>
          <w:color w:val="auto"/>
          <w:spacing w:val="0"/>
          <w:highlight w:val="none"/>
        </w:rPr>
        <w:t>提供符合国家规范和合同要求的服务。</w:t>
      </w:r>
    </w:p>
    <w:p>
      <w:pPr>
        <w:pStyle w:val="33"/>
        <w:ind w:firstLine="420"/>
        <w:rPr>
          <w:color w:val="auto"/>
          <w:spacing w:val="0"/>
          <w:highlight w:val="none"/>
        </w:rPr>
      </w:pPr>
      <w:r>
        <w:rPr>
          <w:rFonts w:hint="eastAsia"/>
          <w:color w:val="auto"/>
          <w:spacing w:val="0"/>
          <w:highlight w:val="none"/>
        </w:rPr>
        <w:t>现就以下事项达成一致意见，签订本合同协议书：</w:t>
      </w:r>
    </w:p>
    <w:p>
      <w:pPr>
        <w:pStyle w:val="33"/>
        <w:ind w:firstLine="420"/>
        <w:rPr>
          <w:color w:val="auto"/>
          <w:spacing w:val="0"/>
          <w:highlight w:val="none"/>
        </w:rPr>
      </w:pPr>
      <w:r>
        <w:rPr>
          <w:color w:val="auto"/>
          <w:spacing w:val="0"/>
          <w:highlight w:val="none"/>
        </w:rPr>
        <w:t xml:space="preserve">1、项目负责人：              </w:t>
      </w:r>
      <w:r>
        <w:rPr>
          <w:rFonts w:hint="eastAsia"/>
          <w:color w:val="auto"/>
          <w:spacing w:val="0"/>
          <w:highlight w:val="none"/>
        </w:rPr>
        <w:t>；项目技术负责人：</w:t>
      </w:r>
      <w:r>
        <w:rPr>
          <w:color w:val="auto"/>
          <w:spacing w:val="0"/>
          <w:highlight w:val="none"/>
        </w:rPr>
        <w:t xml:space="preserve">              </w:t>
      </w:r>
      <w:r>
        <w:rPr>
          <w:rFonts w:hint="eastAsia"/>
          <w:color w:val="auto"/>
          <w:spacing w:val="0"/>
          <w:highlight w:val="none"/>
        </w:rPr>
        <w:t>；</w:t>
      </w:r>
    </w:p>
    <w:p>
      <w:pPr>
        <w:pStyle w:val="33"/>
        <w:ind w:firstLine="420"/>
        <w:rPr>
          <w:color w:val="auto"/>
          <w:spacing w:val="0"/>
          <w:highlight w:val="none"/>
        </w:rPr>
      </w:pPr>
      <w:r>
        <w:rPr>
          <w:color w:val="auto"/>
          <w:spacing w:val="0"/>
          <w:highlight w:val="none"/>
        </w:rPr>
        <w:t>2、服务周期：</w:t>
      </w:r>
      <w:r>
        <w:rPr>
          <w:rFonts w:hint="eastAsia"/>
          <w:color w:val="auto"/>
          <w:spacing w:val="0"/>
          <w:highlight w:val="none"/>
        </w:rPr>
        <w:t>服务自合同签订之日起至本工程全部竣工验收合格之日止，检测人在此期间应全面完成合同内检测服务的所有工作。详见第三部分合同条款的第3.2条。</w:t>
      </w:r>
      <w:r>
        <w:rPr>
          <w:color w:val="auto"/>
          <w:spacing w:val="0"/>
          <w:highlight w:val="none"/>
        </w:rPr>
        <w:t xml:space="preserve">           </w:t>
      </w:r>
    </w:p>
    <w:p>
      <w:pPr>
        <w:pStyle w:val="33"/>
        <w:ind w:firstLine="420"/>
        <w:rPr>
          <w:color w:val="auto"/>
          <w:spacing w:val="0"/>
          <w:highlight w:val="none"/>
        </w:rPr>
      </w:pPr>
      <w:r>
        <w:rPr>
          <w:color w:val="auto"/>
          <w:spacing w:val="0"/>
          <w:highlight w:val="none"/>
        </w:rPr>
        <w:t>3、服务范围：</w:t>
      </w:r>
      <w:r>
        <w:rPr>
          <w:rFonts w:hint="eastAsia"/>
          <w:color w:val="auto"/>
          <w:spacing w:val="0"/>
          <w:highlight w:val="none"/>
        </w:rPr>
        <w:t>南宁北站市政配套工程项目（一期）（一）03标工程范围内的工程质量检测工作</w:t>
      </w:r>
      <w:r>
        <w:rPr>
          <w:rFonts w:hint="eastAsia"/>
          <w:color w:val="auto"/>
          <w:spacing w:val="0"/>
          <w:highlight w:val="none"/>
          <w:lang w:eastAsia="zh-CN"/>
        </w:rPr>
        <w:t>，</w:t>
      </w:r>
      <w:r>
        <w:rPr>
          <w:rFonts w:hint="eastAsia"/>
          <w:color w:val="auto"/>
          <w:spacing w:val="0"/>
          <w:highlight w:val="none"/>
        </w:rPr>
        <w:t>详见第三部分合同条款的第3.</w:t>
      </w:r>
      <w:r>
        <w:rPr>
          <w:rFonts w:hint="eastAsia"/>
          <w:color w:val="auto"/>
          <w:spacing w:val="0"/>
          <w:highlight w:val="none"/>
          <w:lang w:val="en-US" w:eastAsia="zh-CN"/>
        </w:rPr>
        <w:t>3</w:t>
      </w:r>
      <w:r>
        <w:rPr>
          <w:rFonts w:hint="eastAsia"/>
          <w:color w:val="auto"/>
          <w:spacing w:val="0"/>
          <w:highlight w:val="none"/>
        </w:rPr>
        <w:t>条。</w:t>
      </w:r>
      <w:r>
        <w:rPr>
          <w:color w:val="auto"/>
          <w:spacing w:val="0"/>
          <w:highlight w:val="none"/>
        </w:rPr>
        <w:t xml:space="preserve">          </w:t>
      </w:r>
    </w:p>
    <w:p>
      <w:pPr>
        <w:pStyle w:val="33"/>
        <w:ind w:firstLine="420"/>
        <w:rPr>
          <w:color w:val="auto"/>
          <w:spacing w:val="0"/>
          <w:highlight w:val="none"/>
        </w:rPr>
      </w:pPr>
      <w:r>
        <w:rPr>
          <w:color w:val="auto"/>
          <w:spacing w:val="0"/>
          <w:highlight w:val="none"/>
        </w:rPr>
        <w:t>4、服务内容</w:t>
      </w:r>
      <w:r>
        <w:rPr>
          <w:rFonts w:hint="eastAsia"/>
          <w:color w:val="auto"/>
          <w:spacing w:val="0"/>
          <w:highlight w:val="none"/>
        </w:rPr>
        <w:t>：包括</w:t>
      </w:r>
      <w:r>
        <w:rPr>
          <w:rFonts w:hint="eastAsia"/>
          <w:color w:val="auto"/>
          <w:spacing w:val="0"/>
          <w:highlight w:val="none"/>
          <w:lang w:val="en-US" w:eastAsia="zh-CN"/>
        </w:rPr>
        <w:t>见证取样检测及专项检测</w:t>
      </w:r>
      <w:r>
        <w:rPr>
          <w:rFonts w:hint="eastAsia"/>
          <w:color w:val="auto"/>
          <w:spacing w:val="0"/>
          <w:highlight w:val="none"/>
        </w:rPr>
        <w:t>内容，具体内容以</w:t>
      </w:r>
      <w:r>
        <w:rPr>
          <w:rFonts w:hint="eastAsia"/>
          <w:color w:val="auto"/>
          <w:spacing w:val="0"/>
          <w:highlight w:val="none"/>
          <w:lang w:eastAsia="zh-CN"/>
        </w:rPr>
        <w:t>委托人</w:t>
      </w:r>
      <w:r>
        <w:rPr>
          <w:rFonts w:hint="eastAsia"/>
          <w:color w:val="auto"/>
          <w:spacing w:val="0"/>
          <w:highlight w:val="none"/>
        </w:rPr>
        <w:t>签发的工程检测委托单为准</w:t>
      </w:r>
      <w:r>
        <w:rPr>
          <w:rFonts w:hint="eastAsia"/>
          <w:color w:val="auto"/>
          <w:spacing w:val="0"/>
          <w:highlight w:val="none"/>
          <w:lang w:eastAsia="zh-CN"/>
        </w:rPr>
        <w:t>，</w:t>
      </w:r>
      <w:r>
        <w:rPr>
          <w:rFonts w:hint="eastAsia"/>
          <w:color w:val="auto"/>
          <w:spacing w:val="0"/>
          <w:highlight w:val="none"/>
          <w:lang w:val="en-US" w:eastAsia="zh-CN"/>
        </w:rPr>
        <w:t>按照施工图纸及质量验收规范要求进行检测</w:t>
      </w:r>
      <w:r>
        <w:rPr>
          <w:rFonts w:hint="eastAsia"/>
          <w:color w:val="auto"/>
          <w:spacing w:val="0"/>
          <w:highlight w:val="none"/>
          <w:lang w:eastAsia="zh-CN"/>
        </w:rPr>
        <w:t>。</w:t>
      </w:r>
      <w:r>
        <w:rPr>
          <w:rFonts w:hint="eastAsia"/>
          <w:color w:val="auto"/>
          <w:spacing w:val="0"/>
          <w:highlight w:val="none"/>
        </w:rPr>
        <w:t>详见第三部分合同条款的第3.</w:t>
      </w:r>
      <w:r>
        <w:rPr>
          <w:rFonts w:hint="eastAsia"/>
          <w:color w:val="auto"/>
          <w:spacing w:val="0"/>
          <w:highlight w:val="none"/>
          <w:lang w:val="en-US" w:eastAsia="zh-CN"/>
        </w:rPr>
        <w:t>4</w:t>
      </w:r>
      <w:r>
        <w:rPr>
          <w:rFonts w:hint="eastAsia"/>
          <w:color w:val="auto"/>
          <w:spacing w:val="0"/>
          <w:highlight w:val="none"/>
        </w:rPr>
        <w:t>条。</w:t>
      </w:r>
      <w:r>
        <w:rPr>
          <w:color w:val="auto"/>
          <w:spacing w:val="0"/>
          <w:highlight w:val="none"/>
        </w:rPr>
        <w:t xml:space="preserve">          </w:t>
      </w:r>
    </w:p>
    <w:p>
      <w:pPr>
        <w:pStyle w:val="33"/>
        <w:ind w:firstLine="420"/>
        <w:rPr>
          <w:color w:val="auto"/>
          <w:spacing w:val="0"/>
          <w:highlight w:val="none"/>
        </w:rPr>
      </w:pPr>
      <w:r>
        <w:rPr>
          <w:color w:val="auto"/>
          <w:spacing w:val="0"/>
          <w:highlight w:val="none"/>
        </w:rPr>
        <w:t>5、下列文件应视为构成并作为阅读和理解本协议书的组成部分，构成本合同的合同文件之间应是相互说明和相互补充的。如果合同文件之间出现歧义或相互矛盾，或合同文件中出现明显错误时，按如下顺序进行解释：</w:t>
      </w:r>
    </w:p>
    <w:p>
      <w:pPr>
        <w:pStyle w:val="33"/>
        <w:ind w:firstLine="420"/>
        <w:rPr>
          <w:color w:val="auto"/>
          <w:spacing w:val="0"/>
          <w:highlight w:val="none"/>
        </w:rPr>
      </w:pPr>
      <w:r>
        <w:rPr>
          <w:rFonts w:hint="eastAsia"/>
          <w:color w:val="auto"/>
          <w:spacing w:val="0"/>
          <w:highlight w:val="none"/>
        </w:rPr>
        <w:t>（</w:t>
      </w:r>
      <w:r>
        <w:rPr>
          <w:color w:val="auto"/>
          <w:spacing w:val="0"/>
          <w:highlight w:val="none"/>
        </w:rPr>
        <w:t>1）协议书；</w:t>
      </w:r>
    </w:p>
    <w:p>
      <w:pPr>
        <w:pStyle w:val="33"/>
        <w:ind w:firstLine="420"/>
        <w:rPr>
          <w:color w:val="auto"/>
          <w:spacing w:val="0"/>
          <w:highlight w:val="none"/>
        </w:rPr>
      </w:pPr>
      <w:r>
        <w:rPr>
          <w:rFonts w:hint="eastAsia"/>
          <w:color w:val="auto"/>
          <w:spacing w:val="0"/>
          <w:highlight w:val="none"/>
        </w:rPr>
        <w:t>（</w:t>
      </w:r>
      <w:r>
        <w:rPr>
          <w:color w:val="auto"/>
          <w:spacing w:val="0"/>
          <w:highlight w:val="none"/>
        </w:rPr>
        <w:t>2）中选通知书；</w:t>
      </w:r>
    </w:p>
    <w:p>
      <w:pPr>
        <w:pStyle w:val="35"/>
        <w:spacing w:line="360" w:lineRule="auto"/>
        <w:ind w:firstLine="420" w:firstLineChars="200"/>
        <w:rPr>
          <w:color w:val="auto"/>
          <w:highlight w:val="none"/>
        </w:rPr>
      </w:pPr>
      <w:r>
        <w:rPr>
          <w:rFonts w:hint="eastAsia"/>
          <w:color w:val="auto"/>
          <w:highlight w:val="none"/>
        </w:rPr>
        <w:t>（3）</w:t>
      </w:r>
      <w:r>
        <w:rPr>
          <w:rFonts w:hint="eastAsia" w:ascii="宋体" w:hAnsi="宋体"/>
          <w:color w:val="auto"/>
          <w:highlight w:val="none"/>
        </w:rPr>
        <w:t>比选申请文件及比选申请函</w:t>
      </w:r>
      <w:r>
        <w:rPr>
          <w:rFonts w:hint="eastAsia"/>
          <w:color w:val="auto"/>
          <w:highlight w:val="none"/>
        </w:rPr>
        <w:t>；</w:t>
      </w:r>
    </w:p>
    <w:p>
      <w:pPr>
        <w:pStyle w:val="33"/>
        <w:ind w:firstLine="420"/>
        <w:rPr>
          <w:color w:val="auto"/>
          <w:spacing w:val="0"/>
          <w:highlight w:val="none"/>
        </w:rPr>
      </w:pPr>
      <w:r>
        <w:rPr>
          <w:rFonts w:hint="eastAsia"/>
          <w:color w:val="auto"/>
          <w:spacing w:val="0"/>
          <w:highlight w:val="none"/>
        </w:rPr>
        <w:t>（</w:t>
      </w:r>
      <w:r>
        <w:rPr>
          <w:rFonts w:hint="eastAsia"/>
          <w:color w:val="auto"/>
          <w:spacing w:val="0"/>
          <w:highlight w:val="none"/>
          <w:lang w:val="en-US" w:eastAsia="zh-CN"/>
        </w:rPr>
        <w:t>4</w:t>
      </w:r>
      <w:r>
        <w:rPr>
          <w:color w:val="auto"/>
          <w:spacing w:val="0"/>
          <w:highlight w:val="none"/>
        </w:rPr>
        <w:t>）合同条款；</w:t>
      </w:r>
    </w:p>
    <w:p>
      <w:pPr>
        <w:pStyle w:val="33"/>
        <w:ind w:firstLine="420"/>
        <w:rPr>
          <w:color w:val="auto"/>
          <w:spacing w:val="0"/>
          <w:highlight w:val="none"/>
        </w:rPr>
      </w:pPr>
      <w:r>
        <w:rPr>
          <w:rFonts w:hint="eastAsia"/>
          <w:color w:val="auto"/>
          <w:spacing w:val="0"/>
          <w:highlight w:val="none"/>
        </w:rPr>
        <w:t>（</w:t>
      </w:r>
      <w:r>
        <w:rPr>
          <w:rFonts w:hint="eastAsia"/>
          <w:color w:val="auto"/>
          <w:spacing w:val="0"/>
          <w:highlight w:val="none"/>
          <w:lang w:val="en-US" w:eastAsia="zh-CN"/>
        </w:rPr>
        <w:t>5</w:t>
      </w:r>
      <w:r>
        <w:rPr>
          <w:color w:val="auto"/>
          <w:spacing w:val="0"/>
          <w:highlight w:val="none"/>
        </w:rPr>
        <w:t>）技术标准和工作要求；</w:t>
      </w:r>
    </w:p>
    <w:p>
      <w:pPr>
        <w:pStyle w:val="33"/>
        <w:ind w:firstLine="420"/>
        <w:rPr>
          <w:color w:val="auto"/>
          <w:spacing w:val="0"/>
          <w:highlight w:val="none"/>
        </w:rPr>
      </w:pPr>
      <w:r>
        <w:rPr>
          <w:rFonts w:hint="eastAsia"/>
          <w:color w:val="auto"/>
          <w:spacing w:val="0"/>
          <w:highlight w:val="none"/>
        </w:rPr>
        <w:t>（</w:t>
      </w:r>
      <w:r>
        <w:rPr>
          <w:rFonts w:hint="eastAsia"/>
          <w:color w:val="auto"/>
          <w:spacing w:val="0"/>
          <w:highlight w:val="none"/>
          <w:lang w:val="en-US" w:eastAsia="zh-CN"/>
        </w:rPr>
        <w:t>6</w:t>
      </w:r>
      <w:r>
        <w:rPr>
          <w:color w:val="auto"/>
          <w:spacing w:val="0"/>
          <w:highlight w:val="none"/>
        </w:rPr>
        <w:t>）比选文件；</w:t>
      </w:r>
    </w:p>
    <w:p>
      <w:pPr>
        <w:pStyle w:val="33"/>
        <w:ind w:firstLine="420"/>
        <w:rPr>
          <w:color w:val="auto"/>
          <w:spacing w:val="0"/>
          <w:highlight w:val="none"/>
        </w:rPr>
      </w:pPr>
      <w:r>
        <w:rPr>
          <w:rFonts w:hint="eastAsia"/>
          <w:color w:val="auto"/>
          <w:spacing w:val="0"/>
          <w:highlight w:val="none"/>
        </w:rPr>
        <w:t>（</w:t>
      </w:r>
      <w:r>
        <w:rPr>
          <w:color w:val="auto"/>
          <w:spacing w:val="0"/>
          <w:highlight w:val="none"/>
        </w:rPr>
        <w:t>7）其他比选组成文件。</w:t>
      </w:r>
    </w:p>
    <w:p>
      <w:pPr>
        <w:pStyle w:val="33"/>
        <w:ind w:firstLine="420"/>
        <w:rPr>
          <w:color w:val="auto"/>
          <w:spacing w:val="0"/>
          <w:highlight w:val="none"/>
        </w:rPr>
      </w:pPr>
      <w:r>
        <w:rPr>
          <w:rFonts w:hint="eastAsia"/>
          <w:color w:val="auto"/>
          <w:spacing w:val="0"/>
          <w:highlight w:val="none"/>
        </w:rPr>
        <w:t>进一步规定如下：</w:t>
      </w:r>
    </w:p>
    <w:p>
      <w:pPr>
        <w:pStyle w:val="33"/>
        <w:ind w:firstLine="420"/>
        <w:rPr>
          <w:color w:val="auto"/>
          <w:spacing w:val="0"/>
          <w:highlight w:val="none"/>
        </w:rPr>
      </w:pPr>
      <w:r>
        <w:rPr>
          <w:color w:val="auto"/>
          <w:spacing w:val="0"/>
          <w:highlight w:val="none"/>
        </w:rPr>
        <w:t>(1)对于同一类合同文件，以其最新版本或最新颁发者为准；</w:t>
      </w:r>
    </w:p>
    <w:p>
      <w:pPr>
        <w:pStyle w:val="33"/>
        <w:ind w:firstLine="420"/>
        <w:rPr>
          <w:color w:val="auto"/>
          <w:spacing w:val="0"/>
          <w:highlight w:val="none"/>
        </w:rPr>
      </w:pPr>
      <w:r>
        <w:rPr>
          <w:color w:val="auto"/>
          <w:spacing w:val="0"/>
          <w:highlight w:val="none"/>
        </w:rPr>
        <w:t>(2)在合同订立和履行过程中，双方签署、签发、签收的与本合同订立或履行有关的协议、信函、纪要、备忘录等亦构成合同组成部分，其优先解释顺序应视其内容与其它合同文件的相互关系而定。</w:t>
      </w:r>
    </w:p>
    <w:p>
      <w:pPr>
        <w:pStyle w:val="33"/>
        <w:ind w:firstLine="420"/>
        <w:rPr>
          <w:color w:val="auto"/>
          <w:spacing w:val="0"/>
          <w:highlight w:val="none"/>
        </w:rPr>
      </w:pPr>
      <w:r>
        <w:rPr>
          <w:color w:val="auto"/>
          <w:spacing w:val="0"/>
          <w:highlight w:val="none"/>
        </w:rPr>
        <w:t>6、检测人在此向</w:t>
      </w:r>
      <w:r>
        <w:rPr>
          <w:rFonts w:hint="eastAsia"/>
          <w:color w:val="auto"/>
          <w:spacing w:val="0"/>
          <w:highlight w:val="none"/>
          <w:lang w:eastAsia="zh-CN"/>
        </w:rPr>
        <w:t>委托人</w:t>
      </w:r>
      <w:r>
        <w:rPr>
          <w:color w:val="auto"/>
          <w:spacing w:val="0"/>
          <w:highlight w:val="none"/>
        </w:rPr>
        <w:t>承诺按照本合同的约定履行服务。</w:t>
      </w:r>
    </w:p>
    <w:p>
      <w:pPr>
        <w:spacing w:line="360" w:lineRule="auto"/>
        <w:ind w:firstLine="420" w:firstLineChars="200"/>
        <w:rPr>
          <w:rFonts w:hAnsi="宋体"/>
          <w:color w:val="auto"/>
          <w:szCs w:val="21"/>
          <w:highlight w:val="none"/>
        </w:rPr>
      </w:pPr>
      <w:r>
        <w:rPr>
          <w:rFonts w:hint="eastAsia"/>
          <w:color w:val="auto"/>
          <w:highlight w:val="none"/>
        </w:rPr>
        <w:t>7、合同价款：</w:t>
      </w:r>
      <w:r>
        <w:rPr>
          <w:rFonts w:hint="eastAsia" w:ascii="宋体" w:hAnsi="宋体" w:cs="宋体"/>
          <w:color w:val="auto"/>
          <w:szCs w:val="21"/>
          <w:highlight w:val="none"/>
        </w:rPr>
        <w:t>本合同不含税价款</w:t>
      </w:r>
      <w:r>
        <w:rPr>
          <w:rFonts w:hAnsi="宋体"/>
          <w:color w:val="auto"/>
          <w:szCs w:val="21"/>
          <w:highlight w:val="none"/>
          <w:u w:val="single"/>
        </w:rPr>
        <w:t xml:space="preserve">                元</w:t>
      </w:r>
      <w:r>
        <w:rPr>
          <w:rFonts w:hint="eastAsia" w:hAnsi="宋体"/>
          <w:color w:val="auto"/>
          <w:szCs w:val="21"/>
          <w:highlight w:val="none"/>
        </w:rPr>
        <w:t>（</w:t>
      </w:r>
      <w:r>
        <w:rPr>
          <w:rFonts w:hint="eastAsia" w:hAnsi="宋体"/>
          <w:color w:val="auto"/>
          <w:szCs w:val="21"/>
          <w:highlight w:val="none"/>
          <w:u w:val="single"/>
        </w:rPr>
        <w:t>￥</w:t>
      </w:r>
      <w:r>
        <w:rPr>
          <w:rFonts w:hAnsi="宋体"/>
          <w:color w:val="auto"/>
          <w:szCs w:val="21"/>
          <w:highlight w:val="none"/>
          <w:u w:val="single"/>
        </w:rPr>
        <w:t xml:space="preserve">      </w:t>
      </w:r>
      <w:r>
        <w:rPr>
          <w:rFonts w:hint="eastAsia" w:hAnsi="宋体"/>
          <w:color w:val="auto"/>
          <w:szCs w:val="21"/>
          <w:highlight w:val="none"/>
          <w:u w:val="single"/>
        </w:rPr>
        <w:t>元</w:t>
      </w:r>
      <w:r>
        <w:rPr>
          <w:rFonts w:hint="eastAsia" w:hAnsi="宋体"/>
          <w:color w:val="auto"/>
          <w:szCs w:val="21"/>
          <w:highlight w:val="none"/>
        </w:rPr>
        <w:t>）</w:t>
      </w:r>
      <w:r>
        <w:rPr>
          <w:rFonts w:hint="eastAsia" w:ascii="宋体" w:hAnsi="宋体" w:cs="宋体"/>
          <w:color w:val="auto"/>
          <w:szCs w:val="21"/>
          <w:highlight w:val="none"/>
        </w:rPr>
        <w:t>，增值税款</w:t>
      </w:r>
      <w:r>
        <w:rPr>
          <w:rFonts w:hAnsi="宋体"/>
          <w:color w:val="auto"/>
          <w:szCs w:val="21"/>
          <w:highlight w:val="none"/>
          <w:u w:val="single"/>
        </w:rPr>
        <w:t xml:space="preserve">                元</w:t>
      </w:r>
      <w:r>
        <w:rPr>
          <w:rFonts w:hint="eastAsia" w:hAnsi="宋体"/>
          <w:color w:val="auto"/>
          <w:szCs w:val="21"/>
          <w:highlight w:val="none"/>
        </w:rPr>
        <w:t>（</w:t>
      </w:r>
      <w:r>
        <w:rPr>
          <w:rFonts w:hint="eastAsia" w:hAnsi="宋体"/>
          <w:color w:val="auto"/>
          <w:szCs w:val="21"/>
          <w:highlight w:val="none"/>
          <w:u w:val="single"/>
        </w:rPr>
        <w:t>￥</w:t>
      </w:r>
      <w:r>
        <w:rPr>
          <w:rFonts w:hAnsi="宋体"/>
          <w:color w:val="auto"/>
          <w:szCs w:val="21"/>
          <w:highlight w:val="none"/>
          <w:u w:val="single"/>
        </w:rPr>
        <w:t xml:space="preserve">      </w:t>
      </w:r>
      <w:r>
        <w:rPr>
          <w:rFonts w:hint="eastAsia" w:hAnsi="宋体"/>
          <w:color w:val="auto"/>
          <w:szCs w:val="21"/>
          <w:highlight w:val="none"/>
          <w:u w:val="single"/>
        </w:rPr>
        <w:t>元</w:t>
      </w:r>
      <w:r>
        <w:rPr>
          <w:rFonts w:hint="eastAsia" w:hAnsi="宋体"/>
          <w:color w:val="auto"/>
          <w:szCs w:val="21"/>
          <w:highlight w:val="none"/>
        </w:rPr>
        <w:t>）</w:t>
      </w:r>
      <w:r>
        <w:rPr>
          <w:rFonts w:hint="eastAsia" w:ascii="宋体" w:hAnsi="宋体" w:cs="宋体"/>
          <w:color w:val="auto"/>
          <w:szCs w:val="21"/>
          <w:highlight w:val="none"/>
        </w:rPr>
        <w:t>，价税合计</w:t>
      </w:r>
      <w:r>
        <w:rPr>
          <w:rFonts w:hAnsi="宋体"/>
          <w:color w:val="auto"/>
          <w:szCs w:val="21"/>
          <w:highlight w:val="none"/>
          <w:u w:val="single"/>
        </w:rPr>
        <w:t xml:space="preserve">                元</w:t>
      </w:r>
      <w:r>
        <w:rPr>
          <w:rFonts w:hint="eastAsia" w:hAnsi="宋体"/>
          <w:color w:val="auto"/>
          <w:szCs w:val="21"/>
          <w:highlight w:val="none"/>
        </w:rPr>
        <w:t>（</w:t>
      </w:r>
      <w:r>
        <w:rPr>
          <w:rFonts w:hint="eastAsia" w:hAnsi="宋体"/>
          <w:color w:val="auto"/>
          <w:szCs w:val="21"/>
          <w:highlight w:val="none"/>
          <w:u w:val="single"/>
        </w:rPr>
        <w:t>￥</w:t>
      </w:r>
      <w:r>
        <w:rPr>
          <w:rFonts w:hAnsi="宋体"/>
          <w:color w:val="auto"/>
          <w:szCs w:val="21"/>
          <w:highlight w:val="none"/>
          <w:u w:val="single"/>
        </w:rPr>
        <w:t xml:space="preserve">      </w:t>
      </w:r>
      <w:r>
        <w:rPr>
          <w:rFonts w:hint="eastAsia" w:hAnsi="宋体"/>
          <w:color w:val="auto"/>
          <w:szCs w:val="21"/>
          <w:highlight w:val="none"/>
          <w:u w:val="single"/>
        </w:rPr>
        <w:t>元</w:t>
      </w:r>
      <w:r>
        <w:rPr>
          <w:rFonts w:hint="eastAsia" w:hAnsi="宋体"/>
          <w:color w:val="auto"/>
          <w:szCs w:val="21"/>
          <w:highlight w:val="none"/>
        </w:rPr>
        <w:t>）</w:t>
      </w:r>
      <w:r>
        <w:rPr>
          <w:rFonts w:hint="eastAsia" w:ascii="宋体" w:hAnsi="宋体" w:cs="宋体"/>
          <w:color w:val="auto"/>
          <w:szCs w:val="21"/>
          <w:highlight w:val="none"/>
        </w:rPr>
        <w:t>。</w:t>
      </w:r>
    </w:p>
    <w:p>
      <w:pPr>
        <w:pStyle w:val="33"/>
        <w:ind w:firstLine="420"/>
        <w:rPr>
          <w:color w:val="auto"/>
          <w:spacing w:val="0"/>
          <w:highlight w:val="none"/>
        </w:rPr>
      </w:pPr>
      <w:r>
        <w:rPr>
          <w:rFonts w:hint="eastAsia"/>
          <w:color w:val="auto"/>
          <w:spacing w:val="0"/>
          <w:highlight w:val="none"/>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33"/>
        <w:ind w:firstLine="420"/>
        <w:rPr>
          <w:color w:val="auto"/>
          <w:spacing w:val="0"/>
          <w:highlight w:val="none"/>
        </w:rPr>
      </w:pPr>
      <w:r>
        <w:rPr>
          <w:color w:val="auto"/>
          <w:spacing w:val="0"/>
          <w:highlight w:val="none"/>
        </w:rPr>
        <w:t>8、</w:t>
      </w:r>
      <w:r>
        <w:rPr>
          <w:rFonts w:hint="eastAsia"/>
          <w:color w:val="auto"/>
          <w:spacing w:val="0"/>
          <w:highlight w:val="none"/>
        </w:rPr>
        <w:t>委托</w:t>
      </w:r>
      <w:r>
        <w:rPr>
          <w:color w:val="auto"/>
          <w:spacing w:val="0"/>
          <w:highlight w:val="none"/>
        </w:rPr>
        <w:t>人在此同意按本合同注明的期限和方式，向检测人支付根据合同规定应支付的款项，以此作为履行合同的报酬。</w:t>
      </w:r>
    </w:p>
    <w:p>
      <w:pPr>
        <w:pStyle w:val="33"/>
        <w:ind w:firstLine="420"/>
        <w:rPr>
          <w:color w:val="auto"/>
          <w:spacing w:val="0"/>
          <w:highlight w:val="none"/>
        </w:rPr>
      </w:pPr>
      <w:r>
        <w:rPr>
          <w:color w:val="auto"/>
          <w:spacing w:val="0"/>
          <w:highlight w:val="none"/>
        </w:rPr>
        <w:t>9、本合同协议书一式</w:t>
      </w:r>
      <w:r>
        <w:rPr>
          <w:rFonts w:hint="eastAsia"/>
          <w:color w:val="auto"/>
          <w:spacing w:val="0"/>
          <w:highlight w:val="none"/>
        </w:rPr>
        <w:t>捌</w:t>
      </w:r>
      <w:r>
        <w:rPr>
          <w:color w:val="auto"/>
          <w:spacing w:val="0"/>
          <w:highlight w:val="none"/>
        </w:rPr>
        <w:t>份，其中正本贰份，双方各持壹份，副本</w:t>
      </w:r>
      <w:r>
        <w:rPr>
          <w:rFonts w:hint="eastAsia"/>
          <w:color w:val="auto"/>
          <w:spacing w:val="0"/>
          <w:highlight w:val="none"/>
        </w:rPr>
        <w:t>陆</w:t>
      </w:r>
      <w:r>
        <w:rPr>
          <w:color w:val="auto"/>
          <w:spacing w:val="0"/>
          <w:highlight w:val="none"/>
        </w:rPr>
        <w:t>份，</w:t>
      </w:r>
      <w:r>
        <w:rPr>
          <w:rFonts w:hint="eastAsia"/>
          <w:color w:val="auto"/>
          <w:spacing w:val="0"/>
          <w:highlight w:val="none"/>
          <w:lang w:eastAsia="zh-CN"/>
        </w:rPr>
        <w:t>委托人</w:t>
      </w:r>
      <w:r>
        <w:rPr>
          <w:color w:val="auto"/>
          <w:spacing w:val="0"/>
          <w:highlight w:val="none"/>
        </w:rPr>
        <w:t>持有</w:t>
      </w:r>
      <w:r>
        <w:rPr>
          <w:rFonts w:hint="eastAsia"/>
          <w:color w:val="auto"/>
          <w:spacing w:val="0"/>
          <w:highlight w:val="none"/>
        </w:rPr>
        <w:t>伍</w:t>
      </w:r>
      <w:r>
        <w:rPr>
          <w:color w:val="auto"/>
          <w:spacing w:val="0"/>
          <w:highlight w:val="none"/>
        </w:rPr>
        <w:t>份，检测人持有</w:t>
      </w:r>
      <w:r>
        <w:rPr>
          <w:rFonts w:hint="eastAsia"/>
          <w:color w:val="auto"/>
          <w:spacing w:val="0"/>
          <w:highlight w:val="none"/>
        </w:rPr>
        <w:t>壹</w:t>
      </w:r>
      <w:r>
        <w:rPr>
          <w:color w:val="auto"/>
          <w:spacing w:val="0"/>
          <w:highlight w:val="none"/>
        </w:rPr>
        <w:t>份。</w:t>
      </w:r>
    </w:p>
    <w:p>
      <w:pPr>
        <w:pStyle w:val="33"/>
        <w:ind w:firstLine="420"/>
        <w:rPr>
          <w:color w:val="auto"/>
          <w:spacing w:val="0"/>
          <w:highlight w:val="none"/>
        </w:rPr>
      </w:pPr>
      <w:r>
        <w:rPr>
          <w:color w:val="auto"/>
          <w:spacing w:val="0"/>
          <w:highlight w:val="none"/>
        </w:rPr>
        <w:t>10、本合同约定自双方签字盖章后开始生效。</w:t>
      </w:r>
    </w:p>
    <w:p>
      <w:pPr>
        <w:pStyle w:val="33"/>
        <w:ind w:firstLine="420"/>
        <w:rPr>
          <w:color w:val="auto"/>
          <w:spacing w:val="0"/>
          <w:highlight w:val="none"/>
        </w:rPr>
      </w:pPr>
    </w:p>
    <w:p>
      <w:pPr>
        <w:pStyle w:val="33"/>
        <w:ind w:firstLine="420"/>
        <w:rPr>
          <w:color w:val="auto"/>
          <w:spacing w:val="0"/>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委托人</w:t>
      </w:r>
      <w:r>
        <w:rPr>
          <w:rFonts w:hint="eastAsia" w:ascii="宋体" w:hAnsi="宋体"/>
          <w:color w:val="auto"/>
          <w:szCs w:val="21"/>
          <w:highlight w:val="none"/>
        </w:rPr>
        <w:t>：</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　检测人：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法定代表人：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或　　　　　　　　　　　　　　　　</w:t>
      </w:r>
      <w:r>
        <w:rPr>
          <w:rFonts w:ascii="宋体" w:hAnsi="宋体"/>
          <w:color w:val="auto"/>
          <w:szCs w:val="21"/>
          <w:highlight w:val="none"/>
        </w:rPr>
        <w:t xml:space="preserve">     </w:t>
      </w:r>
      <w:r>
        <w:rPr>
          <w:rFonts w:hint="eastAsia" w:ascii="宋体" w:hAnsi="宋体"/>
          <w:color w:val="auto"/>
          <w:szCs w:val="21"/>
          <w:highlight w:val="none"/>
        </w:rPr>
        <w:t>　或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授权代理人：　　　　　　　　　　　</w:t>
      </w:r>
      <w:r>
        <w:rPr>
          <w:rFonts w:ascii="宋体" w:hAnsi="宋体"/>
          <w:color w:val="auto"/>
          <w:szCs w:val="21"/>
          <w:highlight w:val="none"/>
        </w:rPr>
        <w:t xml:space="preserve">     </w:t>
      </w:r>
      <w:r>
        <w:rPr>
          <w:rFonts w:hint="eastAsia" w:ascii="宋体" w:hAnsi="宋体"/>
          <w:color w:val="auto"/>
          <w:szCs w:val="21"/>
          <w:highlight w:val="none"/>
        </w:rPr>
        <w:t>　授权代理人：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签名日期：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　日　　　　　　</w:t>
      </w:r>
      <w:r>
        <w:rPr>
          <w:rFonts w:ascii="宋体" w:hAnsi="宋体"/>
          <w:color w:val="auto"/>
          <w:szCs w:val="21"/>
          <w:highlight w:val="none"/>
        </w:rPr>
        <w:t xml:space="preserve">     </w:t>
      </w:r>
      <w:r>
        <w:rPr>
          <w:rFonts w:hint="eastAsia" w:ascii="宋体" w:hAnsi="宋体"/>
          <w:color w:val="auto"/>
          <w:szCs w:val="21"/>
          <w:highlight w:val="none"/>
        </w:rPr>
        <w:t>签名日期：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　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址：</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　地</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　　话：</w:t>
      </w:r>
      <w:r>
        <w:rPr>
          <w:rFonts w:ascii="宋体" w:hAnsi="宋体"/>
          <w:color w:val="auto"/>
          <w:szCs w:val="21"/>
          <w:highlight w:val="none"/>
        </w:rPr>
        <w:t xml:space="preserve">                    </w:t>
      </w:r>
      <w:r>
        <w:rPr>
          <w:rFonts w:hint="eastAsia" w:ascii="宋体" w:hAnsi="宋体"/>
          <w:color w:val="auto"/>
          <w:szCs w:val="21"/>
          <w:highlight w:val="none"/>
        </w:rPr>
        <w:t>　　　</w:t>
      </w:r>
      <w:r>
        <w:rPr>
          <w:rFonts w:ascii="宋体" w:hAnsi="宋体"/>
          <w:color w:val="auto"/>
          <w:szCs w:val="21"/>
          <w:highlight w:val="none"/>
        </w:rPr>
        <w:t xml:space="preserve">     </w:t>
      </w:r>
      <w:r>
        <w:rPr>
          <w:rFonts w:hint="eastAsia" w:ascii="宋体" w:hAnsi="宋体"/>
          <w:color w:val="auto"/>
          <w:szCs w:val="21"/>
          <w:highlight w:val="none"/>
        </w:rPr>
        <w:t>电　　话：</w:t>
      </w:r>
      <w:r>
        <w:rPr>
          <w:rFonts w:ascii="宋体" w:hAnsi="宋体"/>
          <w:color w:val="auto"/>
          <w:szCs w:val="21"/>
          <w:highlight w:val="none"/>
        </w:rPr>
        <w:t xml:space="preserve"> </w:t>
      </w: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rPr>
          <w:color w:val="auto"/>
          <w:szCs w:val="21"/>
          <w:highlight w:val="none"/>
          <w:u w:val="single"/>
        </w:rPr>
      </w:pPr>
    </w:p>
    <w:p>
      <w:pPr>
        <w:pStyle w:val="3"/>
        <w:spacing w:before="240" w:after="120"/>
        <w:jc w:val="center"/>
        <w:rPr>
          <w:rFonts w:ascii="宋体" w:hAnsi="宋体" w:eastAsia="宋体"/>
          <w:bCs/>
          <w:color w:val="auto"/>
          <w:szCs w:val="28"/>
          <w:highlight w:val="none"/>
        </w:rPr>
      </w:pPr>
      <w:bookmarkStart w:id="242" w:name="_Toc17286"/>
      <w:r>
        <w:rPr>
          <w:rFonts w:hint="eastAsia" w:ascii="宋体" w:hAnsi="宋体" w:eastAsia="宋体"/>
          <w:bCs/>
          <w:color w:val="auto"/>
          <w:highlight w:val="none"/>
          <w:lang w:val="en-US" w:eastAsia="zh-CN"/>
        </w:rPr>
        <w:t>第二部分 中选通知书</w:t>
      </w:r>
      <w:bookmarkEnd w:id="242"/>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22"/>
        <w:adjustRightInd w:val="0"/>
        <w:snapToGrid w:val="0"/>
        <w:spacing w:line="360" w:lineRule="auto"/>
        <w:ind w:right="-126" w:rightChars="-60" w:firstLine="415" w:firstLineChars="198"/>
        <w:rPr>
          <w:color w:val="auto"/>
          <w:szCs w:val="21"/>
          <w:highlight w:val="none"/>
          <w:u w:val="single"/>
        </w:rPr>
      </w:pPr>
    </w:p>
    <w:p>
      <w:pPr>
        <w:pStyle w:val="3"/>
        <w:spacing w:before="240" w:after="120"/>
        <w:jc w:val="center"/>
        <w:rPr>
          <w:rFonts w:ascii="宋体" w:hAnsi="宋体" w:eastAsia="宋体"/>
          <w:bCs/>
          <w:color w:val="auto"/>
          <w:highlight w:val="none"/>
        </w:rPr>
      </w:pPr>
      <w:bookmarkStart w:id="243" w:name="_Toc728"/>
      <w:r>
        <w:rPr>
          <w:rFonts w:hint="eastAsia" w:ascii="宋体" w:hAnsi="宋体" w:eastAsia="宋体"/>
          <w:bCs/>
          <w:color w:val="auto"/>
          <w:highlight w:val="none"/>
          <w:lang w:val="en-US" w:eastAsia="zh-CN"/>
        </w:rPr>
        <w:t xml:space="preserve">第三部分 </w:t>
      </w:r>
      <w:r>
        <w:rPr>
          <w:rFonts w:ascii="宋体" w:hAnsi="宋体" w:eastAsia="宋体"/>
          <w:bCs/>
          <w:color w:val="auto"/>
          <w:highlight w:val="none"/>
        </w:rPr>
        <w:t>合同条款</w:t>
      </w:r>
      <w:bookmarkEnd w:id="243"/>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244" w:name="_Toc153106447"/>
      <w:bookmarkStart w:id="245" w:name="_Toc153591721"/>
      <w:bookmarkStart w:id="246" w:name="_Toc153177764"/>
      <w:bookmarkStart w:id="247" w:name="_Toc518206962"/>
      <w:bookmarkStart w:id="248" w:name="_Toc153524024"/>
      <w:bookmarkStart w:id="249" w:name="_Toc273366980"/>
      <w:bookmarkStart w:id="250" w:name="_Toc6609"/>
      <w:bookmarkStart w:id="251" w:name="_Toc47362485"/>
      <w:bookmarkStart w:id="252" w:name="_Toc272112214"/>
      <w:r>
        <w:rPr>
          <w:rFonts w:hint="eastAsia" w:asciiTheme="minorEastAsia" w:hAnsiTheme="minorEastAsia" w:eastAsiaTheme="minorEastAsia" w:cstheme="minorEastAsia"/>
          <w:b/>
          <w:color w:val="auto"/>
          <w:kern w:val="2"/>
          <w:szCs w:val="28"/>
          <w:highlight w:val="none"/>
        </w:rPr>
        <w:t>一</w:t>
      </w:r>
      <w:r>
        <w:rPr>
          <w:rFonts w:hint="eastAsia" w:asciiTheme="minorEastAsia" w:hAnsiTheme="minorEastAsia" w:eastAsia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 xml:space="preserve">  </w:t>
      </w:r>
      <w:bookmarkEnd w:id="244"/>
      <w:bookmarkEnd w:id="245"/>
      <w:bookmarkEnd w:id="246"/>
      <w:bookmarkEnd w:id="247"/>
      <w:bookmarkEnd w:id="248"/>
      <w:r>
        <w:rPr>
          <w:rFonts w:hint="eastAsia" w:asciiTheme="minorEastAsia" w:hAnsiTheme="minorEastAsia" w:eastAsiaTheme="minorEastAsia" w:cstheme="minorEastAsia"/>
          <w:b/>
          <w:color w:val="auto"/>
          <w:kern w:val="2"/>
          <w:szCs w:val="28"/>
          <w:highlight w:val="none"/>
        </w:rPr>
        <w:t>词语定义</w:t>
      </w:r>
      <w:bookmarkEnd w:id="249"/>
      <w:bookmarkEnd w:id="250"/>
      <w:bookmarkEnd w:id="251"/>
      <w:bookmarkEnd w:id="252"/>
    </w:p>
    <w:p>
      <w:pPr>
        <w:pStyle w:val="5"/>
        <w:spacing w:before="240" w:beforeLines="100" w:after="0" w:line="360" w:lineRule="auto"/>
        <w:rPr>
          <w:rFonts w:ascii="宋体" w:hAnsi="宋体"/>
          <w:color w:val="auto"/>
          <w:sz w:val="24"/>
          <w:szCs w:val="24"/>
          <w:highlight w:val="none"/>
        </w:rPr>
      </w:pPr>
      <w:bookmarkStart w:id="253" w:name="_Toc518206963"/>
      <w:bookmarkStart w:id="254" w:name="_Toc153591722"/>
      <w:bookmarkStart w:id="255" w:name="_Toc153106448"/>
      <w:bookmarkStart w:id="256" w:name="_Toc273366981"/>
      <w:bookmarkStart w:id="257" w:name="_Toc47362486"/>
      <w:bookmarkStart w:id="258" w:name="_Toc153177765"/>
      <w:bookmarkStart w:id="259" w:name="_Toc153524025"/>
      <w:bookmarkStart w:id="260" w:name="_Toc272112215"/>
      <w:r>
        <w:rPr>
          <w:rFonts w:ascii="宋体" w:hAnsi="宋体"/>
          <w:color w:val="auto"/>
          <w:sz w:val="24"/>
          <w:szCs w:val="24"/>
          <w:highlight w:val="none"/>
        </w:rPr>
        <w:t>1.</w:t>
      </w:r>
      <w:r>
        <w:rPr>
          <w:rFonts w:hint="eastAsia" w:ascii="宋体" w:hAnsi="宋体"/>
          <w:color w:val="auto"/>
          <w:sz w:val="24"/>
          <w:szCs w:val="24"/>
          <w:highlight w:val="none"/>
          <w:lang w:val="en-US" w:eastAsia="zh-CN"/>
        </w:rPr>
        <w:t xml:space="preserve">1 </w:t>
      </w:r>
      <w:r>
        <w:rPr>
          <w:rFonts w:ascii="宋体" w:hAnsi="宋体"/>
          <w:color w:val="auto"/>
          <w:sz w:val="24"/>
          <w:szCs w:val="24"/>
          <w:highlight w:val="none"/>
        </w:rPr>
        <w:t>词语定义</w:t>
      </w:r>
      <w:bookmarkEnd w:id="253"/>
      <w:bookmarkEnd w:id="254"/>
      <w:bookmarkEnd w:id="255"/>
      <w:bookmarkEnd w:id="256"/>
      <w:bookmarkEnd w:id="257"/>
      <w:bookmarkEnd w:id="258"/>
      <w:bookmarkEnd w:id="259"/>
      <w:bookmarkEnd w:id="260"/>
    </w:p>
    <w:p>
      <w:pPr>
        <w:spacing w:line="360" w:lineRule="auto"/>
        <w:ind w:left="315" w:hanging="315" w:hangingChars="150"/>
        <w:rPr>
          <w:rFonts w:ascii="宋体" w:hAnsi="宋体"/>
          <w:bCs/>
          <w:color w:val="auto"/>
          <w:szCs w:val="21"/>
          <w:highlight w:val="none"/>
        </w:rPr>
      </w:pPr>
      <w:r>
        <w:rPr>
          <w:rFonts w:ascii="宋体" w:hAnsi="宋体"/>
          <w:bCs/>
          <w:color w:val="auto"/>
          <w:szCs w:val="21"/>
          <w:highlight w:val="none"/>
        </w:rPr>
        <w:t>下列词句或用语，除根据上下文另有其意义外，一般应具有如下含义。</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文中比选人</w:t>
      </w:r>
      <w:r>
        <w:rPr>
          <w:rFonts w:hint="eastAsia" w:ascii="宋体" w:hAnsi="宋体"/>
          <w:color w:val="auto"/>
          <w:highlight w:val="none"/>
          <w:lang w:eastAsia="zh-CN"/>
        </w:rPr>
        <w:t>委托人</w:t>
      </w:r>
      <w:r>
        <w:rPr>
          <w:rFonts w:hint="eastAsia" w:ascii="宋体" w:hAnsi="宋体"/>
          <w:color w:val="auto"/>
          <w:highlight w:val="none"/>
        </w:rPr>
        <w:t>、委托人、建设单位、业主均</w:t>
      </w:r>
      <w:r>
        <w:rPr>
          <w:rFonts w:ascii="宋体" w:hAnsi="宋体"/>
          <w:color w:val="auto"/>
          <w:highlight w:val="none"/>
        </w:rPr>
        <w:t>指</w:t>
      </w:r>
      <w:r>
        <w:rPr>
          <w:rFonts w:hint="eastAsia" w:ascii="宋体" w:hAnsi="宋体"/>
          <w:color w:val="auto"/>
          <w:highlight w:val="none"/>
        </w:rPr>
        <w:t>南宁铁路枢纽投资有限公司</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bCs/>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2检测</w:t>
      </w:r>
      <w:r>
        <w:rPr>
          <w:rFonts w:hint="eastAsia" w:ascii="宋体" w:hAnsi="宋体"/>
          <w:color w:val="auto"/>
          <w:highlight w:val="none"/>
        </w:rPr>
        <w:t>人</w:t>
      </w:r>
      <w:r>
        <w:rPr>
          <w:rFonts w:ascii="宋体" w:hAnsi="宋体"/>
          <w:color w:val="auto"/>
          <w:highlight w:val="none"/>
        </w:rPr>
        <w:t>：</w:t>
      </w:r>
      <w:r>
        <w:rPr>
          <w:rFonts w:ascii="宋体" w:hAnsi="宋体"/>
          <w:bCs/>
          <w:color w:val="auto"/>
          <w:highlight w:val="none"/>
        </w:rPr>
        <w:t>指在本工程委托合同中约定，被</w:t>
      </w:r>
      <w:r>
        <w:rPr>
          <w:rFonts w:hint="eastAsia" w:ascii="宋体" w:hAnsi="宋体"/>
          <w:bCs/>
          <w:color w:val="auto"/>
          <w:highlight w:val="none"/>
          <w:lang w:eastAsia="zh-CN"/>
        </w:rPr>
        <w:t>委托人</w:t>
      </w:r>
      <w:r>
        <w:rPr>
          <w:rFonts w:ascii="宋体" w:hAnsi="宋体"/>
          <w:bCs/>
          <w:color w:val="auto"/>
          <w:highlight w:val="none"/>
        </w:rPr>
        <w:t>接受并已签订</w:t>
      </w:r>
      <w:r>
        <w:rPr>
          <w:rFonts w:hint="eastAsia" w:ascii="宋体" w:hAnsi="宋体"/>
          <w:bCs/>
          <w:color w:val="auto"/>
          <w:highlight w:val="none"/>
        </w:rPr>
        <w:t>试验检测</w:t>
      </w:r>
      <w:r>
        <w:rPr>
          <w:rFonts w:ascii="宋体" w:hAnsi="宋体"/>
          <w:bCs/>
          <w:color w:val="auto"/>
          <w:highlight w:val="none"/>
        </w:rPr>
        <w:t>合同的具有相应资格的当事人。</w:t>
      </w:r>
    </w:p>
    <w:p>
      <w:pPr>
        <w:pStyle w:val="4"/>
        <w:snapToGrid w:val="0"/>
        <w:spacing w:line="360" w:lineRule="auto"/>
        <w:ind w:left="630" w:leftChars="100" w:hanging="420" w:hangingChars="200"/>
        <w:jc w:val="left"/>
        <w:rPr>
          <w:rFonts w:ascii="宋体" w:hAnsi="宋体"/>
          <w:bCs/>
          <w:color w:val="auto"/>
          <w:highlight w:val="none"/>
        </w:rPr>
      </w:pPr>
      <w:r>
        <w:rPr>
          <w:rFonts w:ascii="宋体" w:hAnsi="宋体"/>
          <w:bCs/>
          <w:color w:val="auto"/>
          <w:highlight w:val="none"/>
        </w:rPr>
        <w:t>1.</w:t>
      </w:r>
      <w:r>
        <w:rPr>
          <w:rFonts w:hint="eastAsia" w:ascii="宋体" w:hAnsi="宋体"/>
          <w:bCs/>
          <w:color w:val="auto"/>
          <w:highlight w:val="none"/>
          <w:lang w:val="en-US" w:eastAsia="zh-CN"/>
        </w:rPr>
        <w:t>1.</w:t>
      </w:r>
      <w:r>
        <w:rPr>
          <w:rFonts w:ascii="宋体" w:hAnsi="宋体"/>
          <w:bCs/>
          <w:color w:val="auto"/>
          <w:highlight w:val="none"/>
        </w:rPr>
        <w:t>3施工人：指</w:t>
      </w:r>
      <w:r>
        <w:rPr>
          <w:rFonts w:hint="eastAsia" w:ascii="宋体" w:hAnsi="宋体" w:cs="宋体"/>
          <w:color w:val="auto"/>
          <w:szCs w:val="21"/>
          <w:highlight w:val="none"/>
        </w:rPr>
        <w:t>六景火车站综合交通枢纽配套一期工程（近期工程）</w:t>
      </w:r>
      <w:r>
        <w:rPr>
          <w:rFonts w:hint="eastAsia" w:ascii="宋体" w:hAnsi="宋体"/>
          <w:bCs/>
          <w:color w:val="auto"/>
          <w:highlight w:val="none"/>
        </w:rPr>
        <w:t>施工承包商。</w:t>
      </w:r>
    </w:p>
    <w:p>
      <w:pPr>
        <w:pStyle w:val="4"/>
        <w:snapToGrid w:val="0"/>
        <w:spacing w:line="360" w:lineRule="auto"/>
        <w:ind w:left="630" w:leftChars="100" w:hanging="420" w:hangingChars="200"/>
        <w:jc w:val="left"/>
        <w:rPr>
          <w:rFonts w:ascii="宋体" w:hAnsi="宋体"/>
          <w:bCs/>
          <w:color w:val="auto"/>
          <w:highlight w:val="none"/>
        </w:rPr>
      </w:pPr>
      <w:r>
        <w:rPr>
          <w:rFonts w:ascii="宋体" w:hAnsi="宋体"/>
          <w:bCs/>
          <w:color w:val="auto"/>
          <w:highlight w:val="none"/>
        </w:rPr>
        <w:t>1.</w:t>
      </w:r>
      <w:r>
        <w:rPr>
          <w:rFonts w:hint="eastAsia" w:ascii="宋体" w:hAnsi="宋体"/>
          <w:bCs/>
          <w:color w:val="auto"/>
          <w:highlight w:val="none"/>
          <w:lang w:val="en-US" w:eastAsia="zh-CN"/>
        </w:rPr>
        <w:t>1.</w:t>
      </w:r>
      <w:r>
        <w:rPr>
          <w:rFonts w:ascii="宋体" w:hAnsi="宋体"/>
          <w:bCs/>
          <w:color w:val="auto"/>
          <w:highlight w:val="none"/>
        </w:rPr>
        <w:t>4监理人：指为</w:t>
      </w:r>
      <w:r>
        <w:rPr>
          <w:rFonts w:hint="eastAsia" w:ascii="宋体" w:hAnsi="宋体" w:cs="宋体"/>
          <w:color w:val="auto"/>
          <w:szCs w:val="21"/>
          <w:highlight w:val="none"/>
        </w:rPr>
        <w:t>六景火车站综合交通枢纽配套一期工程（近期工程）检测</w:t>
      </w:r>
      <w:r>
        <w:rPr>
          <w:rFonts w:hint="eastAsia" w:ascii="宋体" w:hAnsi="宋体"/>
          <w:bCs/>
          <w:color w:val="auto"/>
          <w:highlight w:val="none"/>
        </w:rPr>
        <w:t>提供监理服务的组织。</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5</w:t>
      </w:r>
      <w:r>
        <w:rPr>
          <w:rFonts w:ascii="宋体" w:hAnsi="宋体"/>
          <w:color w:val="auto"/>
          <w:highlight w:val="none"/>
        </w:rPr>
        <w:t>服务：</w:t>
      </w:r>
      <w:r>
        <w:rPr>
          <w:rFonts w:hint="eastAsia" w:ascii="宋体" w:hAnsi="宋体"/>
          <w:color w:val="auto"/>
          <w:highlight w:val="none"/>
        </w:rPr>
        <w:t>指检测人为本工程提供的试验检测</w:t>
      </w:r>
      <w:r>
        <w:rPr>
          <w:rFonts w:ascii="宋体" w:hAnsi="宋体"/>
          <w:color w:val="auto"/>
          <w:highlight w:val="none"/>
        </w:rPr>
        <w:t>服务</w:t>
      </w:r>
      <w:r>
        <w:rPr>
          <w:rFonts w:hint="eastAsia" w:ascii="宋体" w:hAnsi="宋体"/>
          <w:color w:val="auto"/>
          <w:highlight w:val="none"/>
        </w:rPr>
        <w:t>，服务</w:t>
      </w:r>
      <w:r>
        <w:rPr>
          <w:rFonts w:ascii="宋体" w:hAnsi="宋体"/>
          <w:color w:val="auto"/>
          <w:highlight w:val="none"/>
        </w:rPr>
        <w:t>范围</w:t>
      </w:r>
      <w:r>
        <w:rPr>
          <w:rFonts w:hint="eastAsia" w:ascii="宋体" w:hAnsi="宋体"/>
          <w:color w:val="auto"/>
          <w:highlight w:val="none"/>
        </w:rPr>
        <w:t>及内容</w:t>
      </w:r>
      <w:r>
        <w:rPr>
          <w:rFonts w:ascii="宋体" w:hAnsi="宋体"/>
          <w:color w:val="auto"/>
          <w:highlight w:val="none"/>
        </w:rPr>
        <w:t>详见合同</w:t>
      </w:r>
      <w:r>
        <w:rPr>
          <w:rFonts w:hint="eastAsia" w:ascii="宋体" w:hAnsi="宋体"/>
          <w:color w:val="auto"/>
          <w:highlight w:val="none"/>
        </w:rPr>
        <w:t>条款第</w:t>
      </w:r>
      <w:r>
        <w:rPr>
          <w:rFonts w:ascii="宋体" w:hAnsi="宋体"/>
          <w:color w:val="auto"/>
          <w:highlight w:val="none"/>
        </w:rPr>
        <w:t>9、10条约定。</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6</w:t>
      </w:r>
      <w:r>
        <w:rPr>
          <w:rFonts w:ascii="宋体" w:hAnsi="宋体"/>
          <w:color w:val="auto"/>
          <w:highlight w:val="none"/>
        </w:rPr>
        <w:t>工程：</w:t>
      </w:r>
      <w:r>
        <w:rPr>
          <w:rFonts w:hint="eastAsia" w:ascii="宋体" w:hAnsi="宋体"/>
          <w:color w:val="auto"/>
          <w:highlight w:val="none"/>
        </w:rPr>
        <w:t>是指</w:t>
      </w:r>
      <w:r>
        <w:rPr>
          <w:rFonts w:hint="eastAsia" w:ascii="宋体" w:hAnsi="宋体" w:cs="宋体"/>
          <w:color w:val="auto"/>
          <w:szCs w:val="21"/>
          <w:highlight w:val="none"/>
        </w:rPr>
        <w:t>六景火车站综合交通枢纽配套一期工程（近期工程）检测</w:t>
      </w:r>
      <w:r>
        <w:rPr>
          <w:rFonts w:hint="eastAsia" w:ascii="宋体" w:hAnsi="宋体" w:cs="宋体"/>
          <w:color w:val="auto"/>
          <w:szCs w:val="21"/>
          <w:highlight w:val="none"/>
          <w:lang w:val="zh-CN"/>
        </w:rPr>
        <w:t>项目</w:t>
      </w:r>
      <w:r>
        <w:rPr>
          <w:rFonts w:hint="eastAsia"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7</w:t>
      </w:r>
      <w:r>
        <w:rPr>
          <w:rFonts w:ascii="宋体" w:hAnsi="宋体"/>
          <w:color w:val="auto"/>
          <w:highlight w:val="none"/>
        </w:rPr>
        <w:t>文件：指按合同约定和技术要求，</w:t>
      </w:r>
      <w:r>
        <w:rPr>
          <w:rFonts w:hint="eastAsia" w:ascii="宋体" w:hAnsi="宋体"/>
          <w:color w:val="auto"/>
          <w:highlight w:val="none"/>
        </w:rPr>
        <w:t>检测</w:t>
      </w:r>
      <w:r>
        <w:rPr>
          <w:rFonts w:ascii="宋体" w:hAnsi="宋体"/>
          <w:color w:val="auto"/>
          <w:highlight w:val="none"/>
        </w:rPr>
        <w:t>人提供服务的过程文件、最终成果及其相互间提供的资料文件等，载体应当是纸张或光盘等</w:t>
      </w:r>
      <w:r>
        <w:rPr>
          <w:rFonts w:hint="eastAsia" w:ascii="宋体" w:hAnsi="宋体"/>
          <w:color w:val="auto"/>
          <w:highlight w:val="none"/>
          <w:lang w:eastAsia="zh-CN"/>
        </w:rPr>
        <w:t>委托人</w:t>
      </w:r>
      <w:r>
        <w:rPr>
          <w:rFonts w:ascii="宋体" w:hAnsi="宋体"/>
          <w:color w:val="auto"/>
          <w:highlight w:val="none"/>
        </w:rPr>
        <w:t>同意的形式。</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8</w:t>
      </w:r>
      <w:r>
        <w:rPr>
          <w:rFonts w:ascii="宋体" w:hAnsi="宋体"/>
          <w:color w:val="auto"/>
          <w:highlight w:val="none"/>
        </w:rPr>
        <w:t>书面函件：指任何手写、打字、印刷的函件或者电子邮件。任何书面形式的通知、指示、同意、批准、证书及决定等，应由人工送达并取得书面签收，或通过传真送达并保存传真记录，或通过邮寄并保存邮局的邮寄证明，或由一种约定的电子传送系统发送但随后以书面形式对文件收发进行确认。</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9</w:t>
      </w:r>
      <w:r>
        <w:rPr>
          <w:rFonts w:ascii="宋体" w:hAnsi="宋体"/>
          <w:color w:val="auto"/>
          <w:highlight w:val="none"/>
        </w:rPr>
        <w:t>图纸：指按合同规定由发承包双方提供的全部图纸、变更图纸和可能附有的计算书和有关技术资料。</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0</w:t>
      </w:r>
      <w:r>
        <w:rPr>
          <w:rFonts w:ascii="宋体" w:hAnsi="宋体"/>
          <w:color w:val="auto"/>
          <w:highlight w:val="none"/>
        </w:rPr>
        <w:t>合同：指</w:t>
      </w:r>
      <w:r>
        <w:rPr>
          <w:rFonts w:hint="eastAsia" w:ascii="宋体" w:hAnsi="宋体"/>
          <w:color w:val="auto"/>
          <w:highlight w:val="none"/>
        </w:rPr>
        <w:t>检测</w:t>
      </w:r>
      <w:r>
        <w:rPr>
          <w:rFonts w:ascii="宋体" w:hAnsi="宋体"/>
          <w:color w:val="auto"/>
          <w:highlight w:val="none"/>
        </w:rPr>
        <w:t>合同协议书、中</w:t>
      </w:r>
      <w:r>
        <w:rPr>
          <w:rFonts w:hint="eastAsia" w:ascii="宋体" w:hAnsi="宋体"/>
          <w:color w:val="auto"/>
          <w:highlight w:val="none"/>
        </w:rPr>
        <w:t>选</w:t>
      </w:r>
      <w:r>
        <w:rPr>
          <w:rFonts w:ascii="宋体" w:hAnsi="宋体"/>
          <w:color w:val="auto"/>
          <w:highlight w:val="none"/>
        </w:rPr>
        <w:t>通知书、</w:t>
      </w:r>
      <w:r>
        <w:rPr>
          <w:rFonts w:hint="eastAsia" w:ascii="宋体" w:hAnsi="宋体"/>
          <w:color w:val="auto"/>
          <w:highlight w:val="none"/>
        </w:rPr>
        <w:t>比选申请文件及申请函</w:t>
      </w:r>
      <w:r>
        <w:rPr>
          <w:rFonts w:ascii="宋体" w:hAnsi="宋体"/>
          <w:color w:val="auto"/>
          <w:highlight w:val="none"/>
        </w:rPr>
        <w:t>、合同条款、其它</w:t>
      </w:r>
      <w:r>
        <w:rPr>
          <w:rFonts w:hint="eastAsia" w:ascii="宋体" w:hAnsi="宋体"/>
          <w:color w:val="auto"/>
          <w:highlight w:val="none"/>
        </w:rPr>
        <w:t>比选</w:t>
      </w:r>
      <w:r>
        <w:rPr>
          <w:rFonts w:ascii="宋体" w:hAnsi="宋体"/>
          <w:color w:val="auto"/>
          <w:highlight w:val="none"/>
        </w:rPr>
        <w:t>组成文件及澄清文件、规范、</w:t>
      </w:r>
      <w:r>
        <w:rPr>
          <w:rFonts w:hint="eastAsia" w:ascii="宋体" w:hAnsi="宋体"/>
          <w:color w:val="auto"/>
          <w:highlight w:val="none"/>
        </w:rPr>
        <w:t>检测</w:t>
      </w:r>
      <w:r>
        <w:rPr>
          <w:rFonts w:ascii="宋体" w:hAnsi="宋体"/>
          <w:color w:val="auto"/>
          <w:highlight w:val="none"/>
        </w:rPr>
        <w:t>报价书、双方签认的补充或修正等其他文件。</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1</w:t>
      </w:r>
      <w:r>
        <w:rPr>
          <w:rFonts w:ascii="宋体" w:hAnsi="宋体"/>
          <w:color w:val="auto"/>
          <w:highlight w:val="none"/>
        </w:rPr>
        <w:t>合同价格：指检测人在服务期内为履行</w:t>
      </w:r>
      <w:r>
        <w:rPr>
          <w:rFonts w:hint="eastAsia" w:ascii="宋体" w:hAnsi="宋体"/>
          <w:color w:val="auto"/>
          <w:highlight w:val="none"/>
        </w:rPr>
        <w:t>服务</w:t>
      </w:r>
      <w:r>
        <w:rPr>
          <w:rFonts w:ascii="宋体" w:hAnsi="宋体"/>
          <w:color w:val="auto"/>
          <w:highlight w:val="none"/>
        </w:rPr>
        <w:t>应获得的酬金、政府相关部门收费、税金等费用的合计，包括根据合同约定发生的变更、索赔费用。</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2</w:t>
      </w:r>
      <w:r>
        <w:rPr>
          <w:rFonts w:ascii="宋体" w:hAnsi="宋体"/>
          <w:color w:val="auto"/>
          <w:highlight w:val="none"/>
        </w:rPr>
        <w:t>签约合同价：指签定合同时</w:t>
      </w:r>
      <w:r>
        <w:rPr>
          <w:rFonts w:hint="eastAsia" w:ascii="宋体" w:hAnsi="宋体"/>
          <w:color w:val="auto"/>
          <w:highlight w:val="none"/>
        </w:rPr>
        <w:t>，</w:t>
      </w:r>
      <w:r>
        <w:rPr>
          <w:rFonts w:ascii="宋体" w:hAnsi="宋体"/>
          <w:color w:val="auto"/>
          <w:highlight w:val="none"/>
        </w:rPr>
        <w:t>合同协议书中写明的金额。</w:t>
      </w:r>
    </w:p>
    <w:p>
      <w:pPr>
        <w:pStyle w:val="4"/>
        <w:snapToGrid w:val="0"/>
        <w:spacing w:line="360" w:lineRule="auto"/>
        <w:ind w:left="630" w:leftChars="100" w:hanging="420" w:hangingChars="200"/>
        <w:jc w:val="left"/>
        <w:rPr>
          <w:rFonts w:ascii="宋体" w:hAnsi="宋体"/>
          <w:color w:val="auto"/>
          <w:highlight w:val="none"/>
        </w:rPr>
      </w:pPr>
      <w:bookmarkStart w:id="261" w:name="_Hlt111364818"/>
      <w:bookmarkEnd w:id="261"/>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3</w:t>
      </w:r>
      <w:r>
        <w:rPr>
          <w:rFonts w:ascii="宋体" w:hAnsi="宋体"/>
          <w:color w:val="auto"/>
          <w:highlight w:val="none"/>
        </w:rPr>
        <w:t>天</w:t>
      </w:r>
      <w:r>
        <w:rPr>
          <w:rFonts w:hint="eastAsia" w:ascii="宋体" w:hAnsi="宋体"/>
          <w:color w:val="auto"/>
          <w:highlight w:val="none"/>
        </w:rPr>
        <w:t>（</w:t>
      </w:r>
      <w:r>
        <w:rPr>
          <w:rFonts w:ascii="宋体" w:hAnsi="宋体"/>
          <w:color w:val="auto"/>
          <w:highlight w:val="none"/>
        </w:rPr>
        <w:t>日</w:t>
      </w:r>
      <w:r>
        <w:rPr>
          <w:rFonts w:hint="eastAsia" w:ascii="宋体" w:hAnsi="宋体"/>
          <w:color w:val="auto"/>
          <w:highlight w:val="none"/>
        </w:rPr>
        <w:t>）</w:t>
      </w:r>
      <w:r>
        <w:rPr>
          <w:rFonts w:ascii="宋体" w:hAnsi="宋体"/>
          <w:color w:val="auto"/>
          <w:highlight w:val="none"/>
        </w:rPr>
        <w:t>：</w:t>
      </w:r>
      <w:r>
        <w:rPr>
          <w:rFonts w:hint="eastAsia" w:ascii="宋体" w:hAnsi="宋体"/>
          <w:color w:val="auto"/>
          <w:highlight w:val="none"/>
        </w:rPr>
        <w:t>“</w:t>
      </w:r>
      <w:r>
        <w:rPr>
          <w:rFonts w:ascii="宋体" w:hAnsi="宋体"/>
          <w:color w:val="auto"/>
          <w:highlight w:val="none"/>
        </w:rPr>
        <w:t>天</w:t>
      </w:r>
      <w:r>
        <w:rPr>
          <w:rFonts w:hint="eastAsia" w:ascii="宋体" w:hAnsi="宋体"/>
          <w:color w:val="auto"/>
          <w:highlight w:val="none"/>
        </w:rPr>
        <w:t>”</w:t>
      </w:r>
      <w:r>
        <w:rPr>
          <w:rFonts w:ascii="宋体" w:hAnsi="宋体"/>
          <w:color w:val="auto"/>
          <w:highlight w:val="none"/>
        </w:rPr>
        <w:t>和</w:t>
      </w:r>
      <w:r>
        <w:rPr>
          <w:rFonts w:hint="eastAsia" w:ascii="宋体" w:hAnsi="宋体"/>
          <w:color w:val="auto"/>
          <w:highlight w:val="none"/>
        </w:rPr>
        <w:t>“</w:t>
      </w:r>
      <w:r>
        <w:rPr>
          <w:rFonts w:ascii="宋体" w:hAnsi="宋体"/>
          <w:color w:val="auto"/>
          <w:highlight w:val="none"/>
        </w:rPr>
        <w:t>日</w:t>
      </w:r>
      <w:r>
        <w:rPr>
          <w:rFonts w:hint="eastAsia" w:ascii="宋体" w:hAnsi="宋体"/>
          <w:color w:val="auto"/>
          <w:highlight w:val="none"/>
        </w:rPr>
        <w:t>”</w:t>
      </w:r>
      <w:r>
        <w:rPr>
          <w:rFonts w:ascii="宋体" w:hAnsi="宋体"/>
          <w:color w:val="auto"/>
          <w:highlight w:val="none"/>
        </w:rPr>
        <w:t>具有同样含义，是指一个公历日，不是指工作日。</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4</w:t>
      </w:r>
      <w:r>
        <w:rPr>
          <w:rFonts w:ascii="宋体" w:hAnsi="宋体"/>
          <w:color w:val="auto"/>
          <w:highlight w:val="none"/>
        </w:rPr>
        <w:t>月：根据公历从某一个月份中的任何一日开始至下一个月份相应日期的前一日截止的时间段。</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lang w:val="en-US" w:eastAsia="zh-CN"/>
        </w:rPr>
        <w:t>1.</w:t>
      </w:r>
      <w:r>
        <w:rPr>
          <w:rFonts w:ascii="宋体" w:hAnsi="宋体"/>
          <w:color w:val="auto"/>
          <w:highlight w:val="none"/>
        </w:rPr>
        <w:t>1</w:t>
      </w:r>
      <w:r>
        <w:rPr>
          <w:rFonts w:hint="eastAsia" w:ascii="宋体" w:hAnsi="宋体"/>
          <w:color w:val="auto"/>
          <w:highlight w:val="none"/>
        </w:rPr>
        <w:t>5</w:t>
      </w:r>
      <w:r>
        <w:rPr>
          <w:rFonts w:ascii="宋体" w:hAnsi="宋体"/>
          <w:color w:val="auto"/>
          <w:highlight w:val="none"/>
        </w:rPr>
        <w:t>季：每年按1-3月、4-6月、7-9月、10-12月划分为4个时间段，每个时间段称为一个季，也称季度。</w:t>
      </w:r>
    </w:p>
    <w:p>
      <w:pPr>
        <w:pStyle w:val="5"/>
        <w:spacing w:before="240" w:beforeLines="100" w:after="0" w:line="360" w:lineRule="auto"/>
        <w:rPr>
          <w:rFonts w:ascii="宋体" w:hAnsi="宋体"/>
          <w:color w:val="auto"/>
          <w:sz w:val="24"/>
          <w:szCs w:val="24"/>
          <w:highlight w:val="none"/>
        </w:rPr>
      </w:pPr>
      <w:bookmarkStart w:id="262" w:name="_Toc272112216"/>
      <w:bookmarkStart w:id="263" w:name="_Toc518206964"/>
      <w:bookmarkStart w:id="264" w:name="_Toc153106449"/>
      <w:bookmarkStart w:id="265" w:name="_Toc153177766"/>
      <w:bookmarkStart w:id="266" w:name="_Toc153524026"/>
      <w:bookmarkStart w:id="267" w:name="_Toc153591723"/>
      <w:bookmarkStart w:id="268" w:name="_Toc47362487"/>
      <w:bookmarkStart w:id="269" w:name="_Toc273366982"/>
      <w:r>
        <w:rPr>
          <w:rFonts w:hint="eastAsia" w:ascii="宋体" w:hAnsi="宋体"/>
          <w:color w:val="auto"/>
          <w:sz w:val="24"/>
          <w:szCs w:val="24"/>
          <w:highlight w:val="none"/>
          <w:lang w:val="en-US" w:eastAsia="zh-CN"/>
        </w:rPr>
        <w:t>1.</w:t>
      </w:r>
      <w:r>
        <w:rPr>
          <w:rFonts w:ascii="宋体" w:hAnsi="宋体"/>
          <w:color w:val="auto"/>
          <w:sz w:val="24"/>
          <w:szCs w:val="24"/>
          <w:highlight w:val="none"/>
        </w:rPr>
        <w:t>2解释</w:t>
      </w:r>
      <w:bookmarkEnd w:id="262"/>
      <w:bookmarkEnd w:id="263"/>
      <w:bookmarkEnd w:id="264"/>
      <w:bookmarkEnd w:id="265"/>
      <w:bookmarkEnd w:id="266"/>
      <w:bookmarkEnd w:id="267"/>
      <w:bookmarkEnd w:id="268"/>
      <w:bookmarkEnd w:id="269"/>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w:t>
      </w:r>
      <w:r>
        <w:rPr>
          <w:rFonts w:ascii="宋体" w:hAnsi="宋体"/>
          <w:color w:val="auto"/>
          <w:highlight w:val="none"/>
        </w:rPr>
        <w:t>2.1检测合同中的标题只是为了查阅方便，不应作为检测合同本身的内容予以理解，也不应用于对检测合同进行解释。</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w:t>
      </w:r>
      <w:r>
        <w:rPr>
          <w:rFonts w:ascii="宋体" w:hAnsi="宋体"/>
          <w:color w:val="auto"/>
          <w:highlight w:val="none"/>
        </w:rPr>
        <w:t>2.2为了文字简练，检测合同中有些词句或用语可能会有多种含义，阅读时应视上下文的实际需要而定义。</w:t>
      </w:r>
    </w:p>
    <w:p>
      <w:pPr>
        <w:pStyle w:val="5"/>
        <w:spacing w:before="240" w:beforeLines="100" w:after="0" w:line="360" w:lineRule="auto"/>
        <w:rPr>
          <w:rFonts w:ascii="宋体" w:hAnsi="宋体"/>
          <w:color w:val="auto"/>
          <w:sz w:val="24"/>
          <w:szCs w:val="24"/>
          <w:highlight w:val="none"/>
        </w:rPr>
      </w:pPr>
      <w:bookmarkStart w:id="270" w:name="_Toc518207000"/>
      <w:bookmarkStart w:id="271" w:name="_Toc47362489"/>
      <w:bookmarkStart w:id="272" w:name="_Toc273366984"/>
      <w:bookmarkStart w:id="273" w:name="_Toc153106485"/>
      <w:bookmarkStart w:id="274" w:name="_Toc272112218"/>
      <w:bookmarkStart w:id="275" w:name="_Toc153591759"/>
      <w:bookmarkStart w:id="276" w:name="_Toc153177802"/>
      <w:bookmarkStart w:id="277" w:name="_Toc153524062"/>
      <w:r>
        <w:rPr>
          <w:rFonts w:hint="eastAsia" w:ascii="宋体" w:hAnsi="宋体"/>
          <w:color w:val="auto"/>
          <w:sz w:val="24"/>
          <w:szCs w:val="24"/>
          <w:highlight w:val="none"/>
          <w:lang w:val="en-US" w:eastAsia="zh-CN"/>
        </w:rPr>
        <w:t xml:space="preserve">1.3 </w:t>
      </w:r>
      <w:r>
        <w:rPr>
          <w:rFonts w:ascii="宋体" w:hAnsi="宋体"/>
          <w:color w:val="auto"/>
          <w:sz w:val="24"/>
          <w:szCs w:val="24"/>
          <w:highlight w:val="none"/>
        </w:rPr>
        <w:t>语言和法律</w:t>
      </w:r>
      <w:bookmarkEnd w:id="270"/>
      <w:bookmarkEnd w:id="271"/>
      <w:bookmarkEnd w:id="272"/>
      <w:bookmarkEnd w:id="273"/>
      <w:bookmarkEnd w:id="274"/>
      <w:bookmarkEnd w:id="275"/>
      <w:bookmarkEnd w:id="276"/>
      <w:bookmarkEnd w:id="277"/>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1.3</w:t>
      </w:r>
      <w:r>
        <w:rPr>
          <w:rFonts w:ascii="宋体" w:hAnsi="宋体"/>
          <w:color w:val="auto"/>
          <w:highlight w:val="none"/>
        </w:rPr>
        <w:t>.1本合同文件的拟定和解释使用中文；如果需要译成另外一种或几种语言文字，中文应为合同主导语言，具有优先解释权；通讯交流或工作联系同样使用中文，使用其它语言的一方应当配备专职翻译，并承担相应的费用。</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1.3</w:t>
      </w:r>
      <w:r>
        <w:rPr>
          <w:rFonts w:ascii="宋体" w:hAnsi="宋体"/>
          <w:color w:val="auto"/>
          <w:highlight w:val="none"/>
        </w:rPr>
        <w:t>.2本合同适用国家、部委、</w:t>
      </w:r>
      <w:r>
        <w:rPr>
          <w:rFonts w:hint="eastAsia" w:ascii="宋体" w:hAnsi="宋体"/>
          <w:color w:val="auto"/>
          <w:highlight w:val="none"/>
        </w:rPr>
        <w:t>广西</w:t>
      </w:r>
      <w:r>
        <w:rPr>
          <w:rFonts w:ascii="宋体" w:hAnsi="宋体"/>
          <w:color w:val="auto"/>
          <w:highlight w:val="none"/>
        </w:rPr>
        <w:t>的法律法规、行政主管部门制定的规范性文件及管理制度等；如在合同有效期内，遇有颁布了新的法律法规或修订了原有法律法规，则此后继的法律法规将自动适用于本合同。</w:t>
      </w:r>
    </w:p>
    <w:p>
      <w:pPr>
        <w:tabs>
          <w:tab w:val="left" w:pos="3840"/>
          <w:tab w:val="left" w:pos="5300"/>
        </w:tabs>
        <w:autoSpaceDE w:val="0"/>
        <w:autoSpaceDN w:val="0"/>
        <w:spacing w:line="360" w:lineRule="auto"/>
        <w:ind w:right="-20"/>
        <w:jc w:val="left"/>
        <w:rPr>
          <w:rFonts w:ascii="宋体" w:hAnsi="宋体"/>
          <w:color w:val="auto"/>
          <w:szCs w:val="21"/>
          <w:highlight w:val="none"/>
        </w:rPr>
      </w:pP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278" w:name="_Toc47362490"/>
      <w:bookmarkStart w:id="279" w:name="_Toc272112219"/>
      <w:bookmarkStart w:id="280" w:name="_Toc273366985"/>
      <w:bookmarkStart w:id="281" w:name="_Toc21002"/>
      <w:r>
        <w:rPr>
          <w:rFonts w:hint="eastAsia" w:asciiTheme="minorEastAsia" w:hAnsiTheme="minorEastAsia" w:eastAsiaTheme="minorEastAsia" w:cstheme="minorEastAsia"/>
          <w:b/>
          <w:color w:val="auto"/>
          <w:kern w:val="2"/>
          <w:szCs w:val="28"/>
          <w:highlight w:val="none"/>
        </w:rPr>
        <w:t>二</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cstheme="minorEastAsia"/>
          <w:b/>
          <w:color w:val="auto"/>
          <w:kern w:val="2"/>
          <w:szCs w:val="28"/>
          <w:highlight w:val="none"/>
          <w:lang w:val="en-US" w:eastAsia="zh-CN"/>
        </w:rPr>
        <w:t>双</w:t>
      </w:r>
      <w:r>
        <w:rPr>
          <w:rFonts w:hint="eastAsia" w:asciiTheme="minorEastAsia" w:hAnsiTheme="minorEastAsia" w:eastAsiaTheme="minorEastAsia" w:cstheme="minorEastAsia"/>
          <w:b/>
          <w:color w:val="auto"/>
          <w:kern w:val="2"/>
          <w:szCs w:val="28"/>
          <w:highlight w:val="none"/>
        </w:rPr>
        <w:t>方权利与义务</w:t>
      </w:r>
      <w:bookmarkEnd w:id="278"/>
      <w:bookmarkEnd w:id="279"/>
      <w:bookmarkEnd w:id="280"/>
      <w:bookmarkEnd w:id="281"/>
    </w:p>
    <w:p>
      <w:pPr>
        <w:pStyle w:val="5"/>
        <w:spacing w:before="240" w:beforeLines="100" w:after="0" w:line="360" w:lineRule="auto"/>
        <w:rPr>
          <w:rFonts w:ascii="宋体" w:hAnsi="宋体"/>
          <w:color w:val="auto"/>
          <w:sz w:val="24"/>
          <w:szCs w:val="24"/>
          <w:highlight w:val="none"/>
        </w:rPr>
      </w:pPr>
      <w:bookmarkStart w:id="282" w:name="_Toc47362491"/>
      <w:bookmarkStart w:id="283" w:name="_Toc272112220"/>
      <w:bookmarkStart w:id="284" w:name="_Toc273366986"/>
      <w:r>
        <w:rPr>
          <w:rFonts w:hint="eastAsia" w:ascii="宋体" w:hAnsi="宋体"/>
          <w:color w:val="auto"/>
          <w:sz w:val="24"/>
          <w:szCs w:val="24"/>
          <w:highlight w:val="none"/>
          <w:lang w:val="en-US" w:eastAsia="zh-CN"/>
        </w:rPr>
        <w:t>2</w:t>
      </w:r>
      <w:r>
        <w:rPr>
          <w:rFonts w:ascii="宋体" w:hAnsi="宋体"/>
          <w:color w:val="auto"/>
          <w:sz w:val="24"/>
          <w:szCs w:val="24"/>
          <w:highlight w:val="none"/>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委托人</w:t>
      </w:r>
      <w:r>
        <w:rPr>
          <w:rFonts w:ascii="宋体" w:hAnsi="宋体"/>
          <w:color w:val="auto"/>
          <w:sz w:val="24"/>
          <w:szCs w:val="24"/>
          <w:highlight w:val="none"/>
        </w:rPr>
        <w:t>的权利与义务</w:t>
      </w:r>
      <w:bookmarkEnd w:id="282"/>
      <w:bookmarkEnd w:id="283"/>
      <w:bookmarkEnd w:id="284"/>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.1签订合同后，</w:t>
      </w:r>
      <w:r>
        <w:rPr>
          <w:rFonts w:hint="eastAsia" w:ascii="宋体" w:hAnsi="宋体"/>
          <w:color w:val="auto"/>
          <w:highlight w:val="none"/>
          <w:lang w:eastAsia="zh-CN"/>
        </w:rPr>
        <w:t>委托人</w:t>
      </w:r>
      <w:r>
        <w:rPr>
          <w:rFonts w:ascii="宋体" w:hAnsi="宋体"/>
          <w:color w:val="auto"/>
          <w:highlight w:val="none"/>
        </w:rPr>
        <w:t>将向检测人免费提供检测工作所需的文件及资料</w:t>
      </w:r>
      <w:r>
        <w:rPr>
          <w:rFonts w:hint="eastAsia"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.2</w:t>
      </w:r>
      <w:r>
        <w:rPr>
          <w:rFonts w:hint="eastAsia" w:ascii="宋体" w:hAnsi="宋体"/>
          <w:color w:val="auto"/>
          <w:highlight w:val="none"/>
          <w:lang w:eastAsia="zh-CN"/>
        </w:rPr>
        <w:t>委托人</w:t>
      </w:r>
      <w:r>
        <w:rPr>
          <w:rFonts w:ascii="宋体" w:hAnsi="宋体"/>
          <w:color w:val="auto"/>
          <w:highlight w:val="none"/>
        </w:rPr>
        <w:t>负责协调施工人、</w:t>
      </w:r>
      <w:r>
        <w:rPr>
          <w:rFonts w:hint="eastAsia" w:ascii="宋体" w:hAnsi="宋体"/>
          <w:color w:val="auto"/>
          <w:highlight w:val="none"/>
        </w:rPr>
        <w:t>监理人和</w:t>
      </w:r>
      <w:r>
        <w:rPr>
          <w:rFonts w:ascii="宋体" w:hAnsi="宋体"/>
          <w:color w:val="auto"/>
          <w:highlight w:val="none"/>
        </w:rPr>
        <w:t>检测人，保证检测人顺利进入现场工作。</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3在检测人按照合同约定完成相应服务后，</w:t>
      </w:r>
      <w:r>
        <w:rPr>
          <w:rFonts w:hint="eastAsia" w:ascii="宋体" w:hAnsi="宋体"/>
          <w:color w:val="auto"/>
          <w:highlight w:val="none"/>
          <w:lang w:eastAsia="zh-CN"/>
        </w:rPr>
        <w:t>委托人</w:t>
      </w:r>
      <w:r>
        <w:rPr>
          <w:rFonts w:ascii="宋体" w:hAnsi="宋体"/>
          <w:color w:val="auto"/>
          <w:highlight w:val="none"/>
        </w:rPr>
        <w:t>应</w:t>
      </w:r>
      <w:r>
        <w:rPr>
          <w:rFonts w:hint="eastAsia" w:ascii="宋体" w:hAnsi="宋体"/>
          <w:color w:val="auto"/>
          <w:highlight w:val="none"/>
        </w:rPr>
        <w:t>向其</w:t>
      </w:r>
      <w:r>
        <w:rPr>
          <w:rFonts w:ascii="宋体" w:hAnsi="宋体"/>
          <w:color w:val="auto"/>
          <w:highlight w:val="none"/>
        </w:rPr>
        <w:t>支付</w:t>
      </w:r>
      <w:r>
        <w:rPr>
          <w:rFonts w:hint="eastAsia" w:ascii="宋体" w:hAnsi="宋体"/>
          <w:color w:val="auto"/>
          <w:highlight w:val="none"/>
        </w:rPr>
        <w:t>相应服务费用</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.4</w:t>
      </w:r>
      <w:r>
        <w:rPr>
          <w:rFonts w:hint="eastAsia" w:ascii="宋体" w:hAnsi="宋体"/>
          <w:color w:val="auto"/>
          <w:highlight w:val="none"/>
          <w:lang w:eastAsia="zh-CN"/>
        </w:rPr>
        <w:t>委托人</w:t>
      </w:r>
      <w:r>
        <w:rPr>
          <w:rFonts w:ascii="宋体" w:hAnsi="宋体"/>
          <w:color w:val="auto"/>
          <w:highlight w:val="none"/>
        </w:rPr>
        <w:t>有权对检测人派出的机构与人员进行审查，并对其工作进行检查和监督；对不称职的、严重失职的、有故意或恶意违约行为的人员，</w:t>
      </w:r>
      <w:r>
        <w:rPr>
          <w:rFonts w:hint="eastAsia" w:ascii="宋体" w:hAnsi="宋体"/>
          <w:color w:val="auto"/>
          <w:highlight w:val="none"/>
          <w:lang w:eastAsia="zh-CN"/>
        </w:rPr>
        <w:t>委托人</w:t>
      </w:r>
      <w:r>
        <w:rPr>
          <w:rFonts w:ascii="宋体" w:hAnsi="宋体"/>
          <w:color w:val="auto"/>
          <w:highlight w:val="none"/>
        </w:rPr>
        <w:t>有权要求更换，检测人应在约定时间内更换具有同等资历人员，并应事先获得</w:t>
      </w:r>
      <w:r>
        <w:rPr>
          <w:rFonts w:hint="eastAsia" w:ascii="宋体" w:hAnsi="宋体"/>
          <w:color w:val="auto"/>
          <w:highlight w:val="none"/>
          <w:lang w:eastAsia="zh-CN"/>
        </w:rPr>
        <w:t>委托人</w:t>
      </w:r>
      <w:r>
        <w:rPr>
          <w:rFonts w:ascii="宋体" w:hAnsi="宋体"/>
          <w:color w:val="auto"/>
          <w:highlight w:val="none"/>
        </w:rPr>
        <w:t>的审查同意。</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.5</w:t>
      </w:r>
      <w:r>
        <w:rPr>
          <w:rFonts w:hint="eastAsia" w:ascii="宋体" w:hAnsi="宋体"/>
          <w:color w:val="auto"/>
          <w:highlight w:val="none"/>
          <w:lang w:eastAsia="zh-CN"/>
        </w:rPr>
        <w:t>委托人</w:t>
      </w:r>
      <w:r>
        <w:rPr>
          <w:rFonts w:ascii="宋体" w:hAnsi="宋体"/>
          <w:color w:val="auto"/>
          <w:highlight w:val="none"/>
        </w:rPr>
        <w:t>有权根据工作进展情况向检测人安排检测工作，检测人必须积极配合</w:t>
      </w:r>
      <w:r>
        <w:rPr>
          <w:rFonts w:hint="eastAsia" w:ascii="宋体" w:hAnsi="宋体"/>
          <w:color w:val="auto"/>
          <w:highlight w:val="none"/>
          <w:lang w:eastAsia="zh-CN"/>
        </w:rPr>
        <w:t>委托人</w:t>
      </w:r>
      <w:r>
        <w:rPr>
          <w:rFonts w:ascii="宋体" w:hAnsi="宋体"/>
          <w:color w:val="auto"/>
          <w:highlight w:val="none"/>
        </w:rPr>
        <w:t>的管理需要。</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.6检测人在其承担的所有试验检测项目中若存在弄虚作假行为的，</w:t>
      </w:r>
      <w:r>
        <w:rPr>
          <w:rFonts w:hint="eastAsia" w:ascii="宋体" w:hAnsi="宋体"/>
          <w:color w:val="auto"/>
          <w:highlight w:val="none"/>
          <w:lang w:eastAsia="zh-CN"/>
        </w:rPr>
        <w:t>委托人</w:t>
      </w:r>
      <w:r>
        <w:rPr>
          <w:rFonts w:ascii="宋体" w:hAnsi="宋体"/>
          <w:color w:val="auto"/>
          <w:highlight w:val="none"/>
        </w:rPr>
        <w:t>有权终止合同。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.7</w:t>
      </w:r>
      <w:r>
        <w:rPr>
          <w:rFonts w:hint="eastAsia" w:ascii="宋体" w:hAnsi="宋体"/>
          <w:color w:val="auto"/>
          <w:highlight w:val="none"/>
          <w:lang w:eastAsia="zh-CN"/>
        </w:rPr>
        <w:t>委托人</w:t>
      </w:r>
      <w:r>
        <w:rPr>
          <w:rFonts w:hint="eastAsia" w:ascii="宋体" w:hAnsi="宋体"/>
          <w:color w:val="auto"/>
          <w:highlight w:val="none"/>
        </w:rPr>
        <w:t>有权</w:t>
      </w:r>
      <w:r>
        <w:rPr>
          <w:rFonts w:ascii="宋体" w:hAnsi="宋体"/>
          <w:color w:val="auto"/>
          <w:highlight w:val="none"/>
        </w:rPr>
        <w:t>因各种原因（如前期工作、施工延误等）对检测服务周期作调整或顺延</w:t>
      </w:r>
      <w:r>
        <w:rPr>
          <w:rFonts w:hint="eastAsia"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.8</w:t>
      </w:r>
      <w:r>
        <w:rPr>
          <w:rFonts w:hint="eastAsia" w:ascii="宋体" w:hAnsi="宋体"/>
          <w:color w:val="auto"/>
          <w:highlight w:val="none"/>
          <w:lang w:eastAsia="zh-CN"/>
        </w:rPr>
        <w:t>委托人</w:t>
      </w:r>
      <w:r>
        <w:rPr>
          <w:rFonts w:hint="eastAsia" w:ascii="宋体" w:hAnsi="宋体"/>
          <w:color w:val="auto"/>
          <w:highlight w:val="none"/>
        </w:rPr>
        <w:t>有权</w:t>
      </w:r>
      <w:r>
        <w:rPr>
          <w:rFonts w:ascii="宋体" w:hAnsi="宋体"/>
          <w:color w:val="auto"/>
          <w:highlight w:val="none"/>
        </w:rPr>
        <w:t>按合同</w:t>
      </w:r>
      <w:r>
        <w:rPr>
          <w:rFonts w:hint="eastAsia" w:ascii="宋体" w:hAnsi="宋体"/>
          <w:color w:val="auto"/>
          <w:highlight w:val="none"/>
        </w:rPr>
        <w:t>和</w:t>
      </w:r>
      <w:r>
        <w:rPr>
          <w:rFonts w:hint="eastAsia" w:ascii="宋体" w:hAnsi="宋体"/>
          <w:color w:val="auto"/>
          <w:highlight w:val="none"/>
          <w:lang w:eastAsia="zh-CN"/>
        </w:rPr>
        <w:t>委托人</w:t>
      </w:r>
      <w:r>
        <w:rPr>
          <w:rFonts w:hint="eastAsia" w:ascii="宋体" w:hAnsi="宋体"/>
          <w:color w:val="auto"/>
          <w:highlight w:val="none"/>
        </w:rPr>
        <w:t>的管理办法</w:t>
      </w:r>
      <w:r>
        <w:rPr>
          <w:rFonts w:ascii="宋体" w:hAnsi="宋体"/>
          <w:color w:val="auto"/>
          <w:highlight w:val="none"/>
        </w:rPr>
        <w:t>对</w:t>
      </w:r>
      <w:r>
        <w:rPr>
          <w:rFonts w:hint="eastAsia" w:ascii="宋体" w:hAnsi="宋体"/>
          <w:color w:val="auto"/>
          <w:highlight w:val="none"/>
        </w:rPr>
        <w:t>检测人的</w:t>
      </w:r>
      <w:r>
        <w:rPr>
          <w:rFonts w:ascii="宋体" w:hAnsi="宋体"/>
          <w:color w:val="auto"/>
          <w:highlight w:val="none"/>
        </w:rPr>
        <w:t>工作进行检查</w:t>
      </w:r>
      <w:r>
        <w:rPr>
          <w:rFonts w:hint="eastAsia" w:ascii="宋体" w:hAnsi="宋体"/>
          <w:color w:val="auto"/>
          <w:highlight w:val="none"/>
        </w:rPr>
        <w:t>和考评</w:t>
      </w:r>
      <w:r>
        <w:rPr>
          <w:rFonts w:ascii="宋体" w:hAnsi="宋体"/>
          <w:color w:val="auto"/>
          <w:highlight w:val="none"/>
        </w:rPr>
        <w:t>，</w:t>
      </w:r>
      <w:r>
        <w:rPr>
          <w:rFonts w:hint="eastAsia" w:ascii="宋体" w:hAnsi="宋体"/>
          <w:color w:val="auto"/>
          <w:highlight w:val="none"/>
        </w:rPr>
        <w:t>有权将检查和考评结果报送政府主管部门并按合同和</w:t>
      </w:r>
      <w:r>
        <w:rPr>
          <w:rFonts w:hint="eastAsia" w:ascii="宋体" w:hAnsi="宋体"/>
          <w:color w:val="auto"/>
          <w:highlight w:val="none"/>
          <w:lang w:eastAsia="zh-CN"/>
        </w:rPr>
        <w:t>委托人</w:t>
      </w:r>
      <w:r>
        <w:rPr>
          <w:rFonts w:hint="eastAsia" w:ascii="宋体" w:hAnsi="宋体"/>
          <w:color w:val="auto"/>
          <w:highlight w:val="none"/>
        </w:rPr>
        <w:t>的管理办法对检测人进行奖惩</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.9</w:t>
      </w:r>
      <w:r>
        <w:rPr>
          <w:rFonts w:hint="eastAsia" w:ascii="宋体" w:hAnsi="宋体"/>
          <w:color w:val="auto"/>
          <w:highlight w:val="none"/>
          <w:lang w:eastAsia="zh-CN"/>
        </w:rPr>
        <w:t>委托人</w:t>
      </w:r>
      <w:r>
        <w:rPr>
          <w:rFonts w:hint="eastAsia" w:ascii="宋体" w:hAnsi="宋体"/>
          <w:color w:val="auto"/>
          <w:highlight w:val="none"/>
        </w:rPr>
        <w:t>有权</w:t>
      </w:r>
      <w:r>
        <w:rPr>
          <w:rFonts w:ascii="宋体" w:hAnsi="宋体"/>
          <w:color w:val="auto"/>
          <w:highlight w:val="none"/>
        </w:rPr>
        <w:t>按进度计划检查检测服务完成情况，包括工作进展、过程文件、成果提交情况等；若发现问题，将责令检测人采取有效的组织、经济或技术措施予以纠正。</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.10</w:t>
      </w:r>
      <w:r>
        <w:rPr>
          <w:rFonts w:hint="eastAsia" w:ascii="宋体" w:hAnsi="宋体"/>
          <w:color w:val="auto"/>
          <w:highlight w:val="none"/>
          <w:lang w:eastAsia="zh-CN"/>
        </w:rPr>
        <w:t>委托人</w:t>
      </w:r>
      <w:r>
        <w:rPr>
          <w:rFonts w:ascii="宋体" w:hAnsi="宋体"/>
          <w:color w:val="auto"/>
          <w:highlight w:val="none"/>
        </w:rPr>
        <w:t>有权对检测人比选报价中明显不合理的单价进行调整。</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2.1</w:t>
      </w:r>
      <w:r>
        <w:rPr>
          <w:rFonts w:ascii="宋体" w:hAnsi="宋体"/>
          <w:color w:val="auto"/>
          <w:highlight w:val="none"/>
        </w:rPr>
        <w:t>.11</w:t>
      </w:r>
      <w:r>
        <w:rPr>
          <w:rFonts w:hint="eastAsia" w:ascii="宋体" w:hAnsi="宋体"/>
          <w:color w:val="auto"/>
          <w:highlight w:val="none"/>
          <w:lang w:eastAsia="zh-CN"/>
        </w:rPr>
        <w:t>委托人</w:t>
      </w:r>
      <w:r>
        <w:rPr>
          <w:rFonts w:ascii="宋体" w:hAnsi="宋体"/>
          <w:color w:val="auto"/>
          <w:highlight w:val="none"/>
        </w:rPr>
        <w:t>有权根据工程实际情况调整检测人的工作内容，并依据检测人完成的工作内容及数量确定本合同的服务费用；但这种调整不得交由其他检测人完成。</w:t>
      </w:r>
    </w:p>
    <w:p>
      <w:pPr>
        <w:pStyle w:val="5"/>
        <w:spacing w:before="240" w:beforeLines="100" w:after="0" w:line="360" w:lineRule="auto"/>
        <w:rPr>
          <w:rFonts w:ascii="宋体" w:hAnsi="宋体"/>
          <w:color w:val="auto"/>
          <w:sz w:val="24"/>
          <w:szCs w:val="24"/>
          <w:highlight w:val="none"/>
        </w:rPr>
      </w:pPr>
      <w:bookmarkStart w:id="285" w:name="_Toc273366987"/>
      <w:bookmarkStart w:id="286" w:name="_Toc47362492"/>
      <w:bookmarkStart w:id="287" w:name="_Toc272112221"/>
      <w:bookmarkStart w:id="288" w:name="_Toc518206969"/>
      <w:r>
        <w:rPr>
          <w:rFonts w:hint="eastAsia" w:ascii="宋体" w:hAnsi="宋体"/>
          <w:color w:val="auto"/>
          <w:sz w:val="24"/>
          <w:szCs w:val="24"/>
          <w:highlight w:val="none"/>
          <w:lang w:val="en-US" w:eastAsia="zh-CN"/>
        </w:rPr>
        <w:t>2</w:t>
      </w:r>
      <w:r>
        <w:rPr>
          <w:rFonts w:ascii="宋体" w:hAnsi="宋体"/>
          <w:color w:val="auto"/>
          <w:sz w:val="24"/>
          <w:szCs w:val="24"/>
          <w:highlight w:val="none"/>
        </w:rPr>
        <w:t>.</w:t>
      </w:r>
      <w:r>
        <w:rPr>
          <w:rFonts w:hint="eastAsia" w:ascii="宋体" w:hAnsi="宋体"/>
          <w:color w:val="auto"/>
          <w:sz w:val="24"/>
          <w:szCs w:val="24"/>
          <w:highlight w:val="none"/>
          <w:lang w:val="en-US" w:eastAsia="zh-CN"/>
        </w:rPr>
        <w:t xml:space="preserve">2 </w:t>
      </w:r>
      <w:r>
        <w:rPr>
          <w:rFonts w:ascii="宋体" w:hAnsi="宋体"/>
          <w:color w:val="auto"/>
          <w:sz w:val="24"/>
          <w:szCs w:val="24"/>
          <w:highlight w:val="none"/>
        </w:rPr>
        <w:t>检测人的权利与义务</w:t>
      </w:r>
      <w:bookmarkEnd w:id="285"/>
      <w:bookmarkEnd w:id="286"/>
      <w:bookmarkEnd w:id="287"/>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w:t>
      </w:r>
      <w:r>
        <w:rPr>
          <w:rFonts w:ascii="宋体" w:hAnsi="宋体"/>
          <w:color w:val="auto"/>
          <w:highlight w:val="none"/>
        </w:rPr>
        <w:t>.</w:t>
      </w:r>
      <w:r>
        <w:rPr>
          <w:rFonts w:hint="eastAsia" w:ascii="宋体" w:hAnsi="宋体"/>
          <w:color w:val="auto"/>
          <w:highlight w:val="none"/>
          <w:lang w:val="en-US" w:eastAsia="zh-CN"/>
        </w:rPr>
        <w:t>2.</w:t>
      </w:r>
      <w:r>
        <w:rPr>
          <w:rFonts w:ascii="宋体" w:hAnsi="宋体"/>
          <w:color w:val="auto"/>
          <w:highlight w:val="none"/>
        </w:rPr>
        <w:t>1检测人应对本合同项下的工作全面负责，并严格遵照国家、</w:t>
      </w:r>
      <w:r>
        <w:rPr>
          <w:rFonts w:hint="eastAsia" w:ascii="宋体" w:hAnsi="宋体"/>
          <w:color w:val="auto"/>
          <w:highlight w:val="none"/>
        </w:rPr>
        <w:t>南宁市、</w:t>
      </w:r>
      <w:r>
        <w:rPr>
          <w:rFonts w:ascii="宋体" w:hAnsi="宋体"/>
          <w:color w:val="auto"/>
          <w:highlight w:val="none"/>
        </w:rPr>
        <w:t>行业对建设工程</w:t>
      </w:r>
      <w:r>
        <w:rPr>
          <w:rFonts w:hint="eastAsia" w:ascii="宋体" w:hAnsi="宋体"/>
          <w:color w:val="auto"/>
          <w:highlight w:val="none"/>
        </w:rPr>
        <w:t>试验检测</w:t>
      </w:r>
      <w:r>
        <w:rPr>
          <w:rFonts w:ascii="宋体" w:hAnsi="宋体"/>
          <w:color w:val="auto"/>
          <w:highlight w:val="none"/>
        </w:rPr>
        <w:t>的有关规定开展工作。</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w:t>
      </w:r>
      <w:r>
        <w:rPr>
          <w:rFonts w:ascii="宋体" w:hAnsi="宋体"/>
          <w:color w:val="auto"/>
          <w:highlight w:val="none"/>
        </w:rPr>
        <w:t>.</w:t>
      </w:r>
      <w:r>
        <w:rPr>
          <w:rFonts w:hint="eastAsia" w:ascii="宋体" w:hAnsi="宋体"/>
          <w:color w:val="auto"/>
          <w:highlight w:val="none"/>
          <w:lang w:val="en-US" w:eastAsia="zh-CN"/>
        </w:rPr>
        <w:t>2.</w:t>
      </w:r>
      <w:r>
        <w:rPr>
          <w:rFonts w:ascii="宋体" w:hAnsi="宋体"/>
          <w:color w:val="auto"/>
          <w:highlight w:val="none"/>
        </w:rPr>
        <w:t>2合同签订后并于检测工作实施前，检测人应根据本工程情况向</w:t>
      </w:r>
      <w:r>
        <w:rPr>
          <w:rFonts w:hint="eastAsia" w:ascii="宋体" w:hAnsi="宋体"/>
          <w:color w:val="auto"/>
          <w:highlight w:val="none"/>
          <w:lang w:eastAsia="zh-CN"/>
        </w:rPr>
        <w:t>委托人</w:t>
      </w:r>
      <w:r>
        <w:rPr>
          <w:rFonts w:ascii="宋体" w:hAnsi="宋体"/>
          <w:color w:val="auto"/>
          <w:highlight w:val="none"/>
        </w:rPr>
        <w:t>提交《</w:t>
      </w:r>
      <w:r>
        <w:rPr>
          <w:rFonts w:hint="eastAsia" w:ascii="宋体" w:hAnsi="宋体"/>
          <w:color w:val="auto"/>
          <w:highlight w:val="none"/>
        </w:rPr>
        <w:t>检测项目实施策划书</w:t>
      </w:r>
      <w:r>
        <w:rPr>
          <w:rFonts w:ascii="宋体" w:hAnsi="宋体"/>
          <w:color w:val="auto"/>
          <w:highlight w:val="none"/>
        </w:rPr>
        <w:t>》，</w:t>
      </w:r>
      <w:r>
        <w:rPr>
          <w:rFonts w:hint="eastAsia" w:ascii="宋体" w:hAnsi="宋体"/>
          <w:color w:val="auto"/>
          <w:highlight w:val="none"/>
        </w:rPr>
        <w:t>由</w:t>
      </w:r>
      <w:r>
        <w:rPr>
          <w:rFonts w:hint="eastAsia" w:ascii="宋体" w:hAnsi="宋体"/>
          <w:color w:val="auto"/>
          <w:highlight w:val="none"/>
          <w:lang w:eastAsia="zh-CN"/>
        </w:rPr>
        <w:t>委托人</w:t>
      </w:r>
      <w:r>
        <w:rPr>
          <w:rFonts w:hint="eastAsia" w:ascii="宋体" w:hAnsi="宋体"/>
          <w:color w:val="auto"/>
          <w:highlight w:val="none"/>
        </w:rPr>
        <w:t>同意</w:t>
      </w:r>
      <w:r>
        <w:rPr>
          <w:rFonts w:ascii="宋体" w:hAnsi="宋体"/>
          <w:color w:val="auto"/>
          <w:highlight w:val="none"/>
        </w:rPr>
        <w:t>在工作中切实执行，并受其约束；《检测项目实施策划书》将作为</w:t>
      </w:r>
      <w:r>
        <w:rPr>
          <w:rFonts w:hint="eastAsia" w:ascii="宋体" w:hAnsi="宋体"/>
          <w:color w:val="auto"/>
          <w:highlight w:val="none"/>
          <w:lang w:eastAsia="zh-CN"/>
        </w:rPr>
        <w:t>委托人</w:t>
      </w:r>
      <w:r>
        <w:rPr>
          <w:rFonts w:ascii="宋体" w:hAnsi="宋体"/>
          <w:color w:val="auto"/>
          <w:highlight w:val="none"/>
        </w:rPr>
        <w:t>检查、监督和验收检测工作的依据。</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.3检测人收到</w:t>
      </w:r>
      <w:r>
        <w:rPr>
          <w:rFonts w:hint="eastAsia" w:ascii="宋体" w:hAnsi="宋体"/>
          <w:color w:val="auto"/>
          <w:highlight w:val="none"/>
          <w:lang w:eastAsia="zh-CN"/>
        </w:rPr>
        <w:t>委托人</w:t>
      </w:r>
      <w:r>
        <w:rPr>
          <w:rFonts w:ascii="宋体" w:hAnsi="宋体"/>
          <w:color w:val="auto"/>
          <w:highlight w:val="none"/>
        </w:rPr>
        <w:t>提供的文件及资料等工作依据后，应仔细审查，如发现任何错误、失误或缺陷，应在发现后24小时内以书面形式通知</w:t>
      </w:r>
      <w:r>
        <w:rPr>
          <w:rFonts w:hint="eastAsia" w:ascii="宋体" w:hAnsi="宋体"/>
          <w:color w:val="auto"/>
          <w:highlight w:val="none"/>
          <w:lang w:eastAsia="zh-CN"/>
        </w:rPr>
        <w:t>委托人</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.4检测人须按照国家、</w:t>
      </w:r>
      <w:r>
        <w:rPr>
          <w:rFonts w:hint="eastAsia" w:ascii="宋体" w:hAnsi="宋体"/>
          <w:color w:val="auto"/>
          <w:highlight w:val="none"/>
        </w:rPr>
        <w:t>自治区、南宁市、</w:t>
      </w:r>
      <w:r>
        <w:rPr>
          <w:rFonts w:ascii="宋体" w:hAnsi="宋体"/>
          <w:color w:val="auto"/>
          <w:highlight w:val="none"/>
        </w:rPr>
        <w:t>行业</w:t>
      </w:r>
      <w:r>
        <w:rPr>
          <w:rFonts w:hint="eastAsia" w:ascii="宋体" w:hAnsi="宋体"/>
          <w:color w:val="auto"/>
          <w:highlight w:val="none"/>
        </w:rPr>
        <w:t>的</w:t>
      </w:r>
      <w:r>
        <w:rPr>
          <w:rFonts w:ascii="宋体" w:hAnsi="宋体"/>
          <w:color w:val="auto"/>
          <w:highlight w:val="none"/>
        </w:rPr>
        <w:t>有关技术规范、标准、规定实施本工程的</w:t>
      </w:r>
      <w:r>
        <w:rPr>
          <w:rFonts w:hint="eastAsia" w:ascii="宋体" w:hAnsi="宋体"/>
          <w:color w:val="auto"/>
          <w:highlight w:val="none"/>
        </w:rPr>
        <w:t>试验检测</w:t>
      </w:r>
      <w:r>
        <w:rPr>
          <w:rFonts w:ascii="宋体" w:hAnsi="宋体"/>
          <w:color w:val="auto"/>
          <w:highlight w:val="none"/>
        </w:rPr>
        <w:t>工作。如遇规范、标准、规定对同一问题的处理出现相互矛盾的情况时，检测人应通知</w:t>
      </w:r>
      <w:r>
        <w:rPr>
          <w:rFonts w:hint="eastAsia" w:ascii="宋体" w:hAnsi="宋体"/>
          <w:color w:val="auto"/>
          <w:highlight w:val="none"/>
          <w:lang w:eastAsia="zh-CN"/>
        </w:rPr>
        <w:t>委托人</w:t>
      </w:r>
      <w:r>
        <w:rPr>
          <w:rFonts w:ascii="宋体" w:hAnsi="宋体"/>
          <w:color w:val="auto"/>
          <w:highlight w:val="none"/>
        </w:rPr>
        <w:t>，经</w:t>
      </w:r>
      <w:r>
        <w:rPr>
          <w:rFonts w:hint="eastAsia" w:ascii="宋体" w:hAnsi="宋体"/>
          <w:color w:val="auto"/>
          <w:highlight w:val="none"/>
          <w:lang w:eastAsia="zh-CN"/>
        </w:rPr>
        <w:t>委托人</w:t>
      </w:r>
      <w:r>
        <w:rPr>
          <w:rFonts w:hint="eastAsia" w:ascii="宋体" w:hAnsi="宋体"/>
          <w:color w:val="auto"/>
          <w:highlight w:val="none"/>
        </w:rPr>
        <w:t>同意</w:t>
      </w:r>
      <w:r>
        <w:rPr>
          <w:rFonts w:ascii="宋体" w:hAnsi="宋体"/>
          <w:color w:val="auto"/>
          <w:highlight w:val="none"/>
        </w:rPr>
        <w:t>后方可执行。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.5检测人应按</w:t>
      </w:r>
      <w:r>
        <w:rPr>
          <w:rFonts w:hint="eastAsia" w:ascii="宋体" w:hAnsi="宋体"/>
          <w:color w:val="auto"/>
          <w:highlight w:val="none"/>
        </w:rPr>
        <w:t>比选文件相关要求</w:t>
      </w:r>
      <w:r>
        <w:rPr>
          <w:rFonts w:ascii="宋体" w:hAnsi="宋体"/>
          <w:color w:val="auto"/>
          <w:highlight w:val="none"/>
        </w:rPr>
        <w:t>向</w:t>
      </w:r>
      <w:r>
        <w:rPr>
          <w:rFonts w:hint="eastAsia" w:ascii="宋体" w:hAnsi="宋体"/>
          <w:color w:val="auto"/>
          <w:highlight w:val="none"/>
          <w:lang w:eastAsia="zh-CN"/>
        </w:rPr>
        <w:t>委托人</w:t>
      </w:r>
      <w:r>
        <w:rPr>
          <w:rFonts w:ascii="宋体" w:hAnsi="宋体"/>
          <w:color w:val="auto"/>
          <w:highlight w:val="none"/>
        </w:rPr>
        <w:t>提供相关的检测情况及技术报告，并对其完整性、正确性负责，以满足施工质量、进度要求；必要时应向</w:t>
      </w:r>
      <w:r>
        <w:rPr>
          <w:rFonts w:hint="eastAsia" w:ascii="宋体" w:hAnsi="宋体"/>
          <w:color w:val="auto"/>
          <w:highlight w:val="none"/>
          <w:lang w:eastAsia="zh-CN"/>
        </w:rPr>
        <w:t>委托人</w:t>
      </w:r>
      <w:r>
        <w:rPr>
          <w:rFonts w:ascii="宋体" w:hAnsi="宋体"/>
          <w:color w:val="auto"/>
          <w:highlight w:val="none"/>
        </w:rPr>
        <w:t>进行专题汇报。</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.6检测人的</w:t>
      </w:r>
      <w:r>
        <w:rPr>
          <w:rFonts w:hint="eastAsia" w:ascii="宋体" w:hAnsi="宋体"/>
          <w:color w:val="auto"/>
          <w:highlight w:val="none"/>
        </w:rPr>
        <w:t>项目负责人和项目技术负责人</w:t>
      </w:r>
      <w:r>
        <w:rPr>
          <w:rFonts w:ascii="宋体" w:hAnsi="宋体"/>
          <w:color w:val="auto"/>
          <w:highlight w:val="none"/>
        </w:rPr>
        <w:t>，在合同履行期间不得</w:t>
      </w:r>
      <w:r>
        <w:rPr>
          <w:rFonts w:hint="eastAsia" w:ascii="宋体" w:hAnsi="宋体"/>
          <w:color w:val="auto"/>
          <w:highlight w:val="none"/>
        </w:rPr>
        <w:t>擅自</w:t>
      </w:r>
      <w:r>
        <w:rPr>
          <w:rFonts w:ascii="宋体" w:hAnsi="宋体"/>
          <w:color w:val="auto"/>
          <w:highlight w:val="none"/>
        </w:rPr>
        <w:t>更换。</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.7检测人须对所有技术方法的完备性、稳定性和安全性承担全部责任，对其工作人员在工作中的失误、疏忽、玩忽职守、弄虚作假承担全部责任。</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.8检测人应能及时提供真实的原始数据和中间数据，对数据进行科学分析、整理并报告</w:t>
      </w:r>
      <w:r>
        <w:rPr>
          <w:rFonts w:hint="eastAsia" w:ascii="宋体" w:hAnsi="宋体"/>
          <w:color w:val="auto"/>
          <w:highlight w:val="none"/>
          <w:lang w:eastAsia="zh-CN"/>
        </w:rPr>
        <w:t>委托人</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.9检测人对</w:t>
      </w:r>
      <w:r>
        <w:rPr>
          <w:rFonts w:hint="eastAsia" w:ascii="宋体" w:hAnsi="宋体"/>
          <w:color w:val="auto"/>
          <w:highlight w:val="none"/>
          <w:lang w:eastAsia="zh-CN"/>
        </w:rPr>
        <w:t>委托人</w:t>
      </w:r>
      <w:r>
        <w:rPr>
          <w:rFonts w:ascii="宋体" w:hAnsi="宋体"/>
          <w:color w:val="auto"/>
          <w:highlight w:val="none"/>
        </w:rPr>
        <w:t>提供的一切资料文件负有保密义务，不得泄露或转让给第三方。</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.10检测人应当及时到工程所在地开展检测工作。</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 xml:space="preserve">.11 </w:t>
      </w:r>
      <w:r>
        <w:rPr>
          <w:rFonts w:hint="eastAsia" w:ascii="宋体" w:hAnsi="宋体"/>
          <w:color w:val="auto"/>
          <w:highlight w:val="none"/>
        </w:rPr>
        <w:t>检测报告出现不合格项目时，检测人应在检测结果出具后</w:t>
      </w:r>
      <w:r>
        <w:rPr>
          <w:rFonts w:ascii="宋体" w:hAnsi="宋体"/>
          <w:color w:val="auto"/>
          <w:highlight w:val="none"/>
        </w:rPr>
        <w:t>1小时内向</w:t>
      </w:r>
      <w:r>
        <w:rPr>
          <w:rFonts w:hint="eastAsia" w:ascii="宋体" w:hAnsi="宋体"/>
          <w:color w:val="auto"/>
          <w:highlight w:val="none"/>
          <w:lang w:eastAsia="zh-CN"/>
        </w:rPr>
        <w:t>委托人</w:t>
      </w:r>
      <w:r>
        <w:rPr>
          <w:rFonts w:ascii="宋体" w:hAnsi="宋体"/>
          <w:color w:val="auto"/>
          <w:highlight w:val="none"/>
        </w:rPr>
        <w:t>电话报告，并在24小时内提供书面检测报告。在电话报告</w:t>
      </w:r>
      <w:r>
        <w:rPr>
          <w:rFonts w:hint="eastAsia" w:ascii="宋体" w:hAnsi="宋体"/>
          <w:color w:val="auto"/>
          <w:highlight w:val="none"/>
          <w:lang w:eastAsia="zh-CN"/>
        </w:rPr>
        <w:t>委托人</w:t>
      </w:r>
      <w:r>
        <w:rPr>
          <w:rFonts w:ascii="宋体" w:hAnsi="宋体"/>
          <w:color w:val="auto"/>
          <w:highlight w:val="none"/>
        </w:rPr>
        <w:t>前，检测人不能将不合格项目检测结果告知给施工人。双倍复检时，须</w:t>
      </w:r>
      <w:r>
        <w:rPr>
          <w:rFonts w:hint="eastAsia" w:ascii="宋体" w:hAnsi="宋体"/>
          <w:color w:val="auto"/>
          <w:highlight w:val="none"/>
          <w:lang w:eastAsia="zh-CN"/>
        </w:rPr>
        <w:t>委托人</w:t>
      </w:r>
      <w:r>
        <w:rPr>
          <w:rFonts w:ascii="宋体" w:hAnsi="宋体"/>
          <w:color w:val="auto"/>
          <w:highlight w:val="none"/>
        </w:rPr>
        <w:t>代表在场方可进行。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 xml:space="preserve">.12 </w:t>
      </w:r>
      <w:r>
        <w:rPr>
          <w:rFonts w:hint="eastAsia" w:ascii="宋体" w:hAnsi="宋体"/>
          <w:color w:val="auto"/>
          <w:highlight w:val="none"/>
        </w:rPr>
        <w:t>接收试件或样品后，检测人应在</w:t>
      </w:r>
      <w:r>
        <w:rPr>
          <w:rFonts w:hint="eastAsia" w:ascii="宋体" w:hAnsi="宋体"/>
          <w:color w:val="auto"/>
          <w:highlight w:val="none"/>
          <w:lang w:eastAsia="zh-CN"/>
        </w:rPr>
        <w:t>委托人</w:t>
      </w:r>
      <w:r>
        <w:rPr>
          <w:rFonts w:hint="eastAsia" w:ascii="宋体" w:hAnsi="宋体"/>
          <w:color w:val="auto"/>
          <w:highlight w:val="none"/>
        </w:rPr>
        <w:t>要求的时间内完成检测服务、出具报告，并将检测报告及时报送</w:t>
      </w:r>
      <w:r>
        <w:rPr>
          <w:rFonts w:hint="eastAsia" w:ascii="宋体" w:hAnsi="宋体"/>
          <w:color w:val="auto"/>
          <w:highlight w:val="none"/>
          <w:lang w:eastAsia="zh-CN"/>
        </w:rPr>
        <w:t>委托人</w:t>
      </w:r>
      <w:r>
        <w:rPr>
          <w:rFonts w:hint="eastAsia" w:ascii="宋体" w:hAnsi="宋体"/>
          <w:color w:val="auto"/>
          <w:highlight w:val="none"/>
        </w:rPr>
        <w:t>、监理人及施工人。</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 xml:space="preserve">.13 </w:t>
      </w:r>
      <w:r>
        <w:rPr>
          <w:rFonts w:hint="eastAsia" w:ascii="宋体" w:hAnsi="宋体"/>
          <w:color w:val="auto"/>
          <w:highlight w:val="none"/>
        </w:rPr>
        <w:t>检测人向</w:t>
      </w:r>
      <w:r>
        <w:rPr>
          <w:rFonts w:hint="eastAsia" w:ascii="宋体" w:hAnsi="宋体"/>
          <w:color w:val="auto"/>
          <w:highlight w:val="none"/>
          <w:lang w:eastAsia="zh-CN"/>
        </w:rPr>
        <w:t>委托人</w:t>
      </w:r>
      <w:r>
        <w:rPr>
          <w:rFonts w:hint="eastAsia" w:ascii="宋体" w:hAnsi="宋体"/>
          <w:color w:val="auto"/>
          <w:highlight w:val="none"/>
        </w:rPr>
        <w:t>提供检测报告数量暂定一式六份，如因竣工资料归档时</w:t>
      </w:r>
      <w:r>
        <w:rPr>
          <w:rFonts w:ascii="宋体" w:hAnsi="宋体"/>
          <w:color w:val="auto"/>
          <w:highlight w:val="none"/>
        </w:rPr>
        <w:t>6份检测报告不满足原件需求，检测人应按</w:t>
      </w:r>
      <w:r>
        <w:rPr>
          <w:rFonts w:hint="eastAsia" w:ascii="宋体" w:hAnsi="宋体"/>
          <w:color w:val="auto"/>
          <w:highlight w:val="none"/>
          <w:lang w:eastAsia="zh-CN"/>
        </w:rPr>
        <w:t>委托人</w:t>
      </w:r>
      <w:r>
        <w:rPr>
          <w:rFonts w:ascii="宋体" w:hAnsi="宋体"/>
          <w:color w:val="auto"/>
          <w:highlight w:val="none"/>
        </w:rPr>
        <w:t>要求补充提供检测报告，补充提供检测报告的费用已包含在本合同价款中，</w:t>
      </w:r>
      <w:r>
        <w:rPr>
          <w:rFonts w:hint="eastAsia" w:ascii="宋体" w:hAnsi="宋体"/>
          <w:color w:val="auto"/>
          <w:highlight w:val="none"/>
          <w:lang w:eastAsia="zh-CN"/>
        </w:rPr>
        <w:t>委托人</w:t>
      </w:r>
      <w:r>
        <w:rPr>
          <w:rFonts w:ascii="宋体" w:hAnsi="宋体"/>
          <w:color w:val="auto"/>
          <w:highlight w:val="none"/>
        </w:rPr>
        <w:t>不再另行支付。如因检测人原因导致需更改检测报告的，增加的相关费用由检测人负责，如因</w:t>
      </w:r>
      <w:r>
        <w:rPr>
          <w:rFonts w:hint="eastAsia" w:ascii="宋体" w:hAnsi="宋体"/>
          <w:color w:val="auto"/>
          <w:highlight w:val="none"/>
          <w:lang w:eastAsia="zh-CN"/>
        </w:rPr>
        <w:t>委托人</w:t>
      </w:r>
      <w:r>
        <w:rPr>
          <w:rFonts w:ascii="宋体" w:hAnsi="宋体"/>
          <w:color w:val="auto"/>
          <w:highlight w:val="none"/>
        </w:rPr>
        <w:t>、监理人、施工人原因导致需更改报告的，增加的费用由</w:t>
      </w:r>
      <w:r>
        <w:rPr>
          <w:rFonts w:hint="eastAsia" w:ascii="宋体" w:hAnsi="宋体"/>
          <w:color w:val="auto"/>
          <w:highlight w:val="none"/>
          <w:lang w:eastAsia="zh-CN"/>
        </w:rPr>
        <w:t>委托人</w:t>
      </w:r>
      <w:r>
        <w:rPr>
          <w:rFonts w:ascii="宋体" w:hAnsi="宋体"/>
          <w:color w:val="auto"/>
          <w:highlight w:val="none"/>
        </w:rPr>
        <w:t>、监理人、施工人负责。</w:t>
      </w:r>
      <w:r>
        <w:rPr>
          <w:b/>
          <w:bCs/>
          <w:color w:val="auto"/>
          <w:kern w:val="0"/>
          <w:szCs w:val="21"/>
          <w:highlight w:val="none"/>
        </w:rPr>
        <w:t>全部工程竣工验收后，</w:t>
      </w:r>
      <w:r>
        <w:rPr>
          <w:rFonts w:hint="eastAsia"/>
          <w:b/>
          <w:bCs/>
          <w:color w:val="auto"/>
          <w:kern w:val="0"/>
          <w:szCs w:val="21"/>
          <w:highlight w:val="none"/>
        </w:rPr>
        <w:t>检测人</w:t>
      </w:r>
      <w:r>
        <w:rPr>
          <w:b/>
          <w:bCs/>
          <w:color w:val="auto"/>
          <w:kern w:val="0"/>
          <w:szCs w:val="21"/>
          <w:highlight w:val="none"/>
        </w:rPr>
        <w:t>应按</w:t>
      </w:r>
      <w:r>
        <w:rPr>
          <w:rFonts w:hint="eastAsia"/>
          <w:b/>
          <w:bCs/>
          <w:color w:val="auto"/>
          <w:kern w:val="0"/>
          <w:szCs w:val="21"/>
          <w:highlight w:val="none"/>
          <w:lang w:eastAsia="zh-CN"/>
        </w:rPr>
        <w:t>委托人</w:t>
      </w:r>
      <w:r>
        <w:rPr>
          <w:b/>
          <w:bCs/>
          <w:color w:val="auto"/>
          <w:kern w:val="0"/>
          <w:szCs w:val="21"/>
          <w:highlight w:val="none"/>
        </w:rPr>
        <w:t>要求的格式及数量移交检测成果</w:t>
      </w:r>
      <w:r>
        <w:rPr>
          <w:color w:val="auto"/>
          <w:szCs w:val="21"/>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.14检测人进入工地现场进行试验检测时，应遵守工地施工规章制度，正确佩戴劳保用品；当现场出现影响检测人员人身安全情况时，应暂停试验检测工作。检测人应对本公司检测人员的安全负责。</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2.2</w:t>
      </w:r>
      <w:r>
        <w:rPr>
          <w:rFonts w:ascii="宋体" w:hAnsi="宋体"/>
          <w:color w:val="auto"/>
          <w:highlight w:val="none"/>
        </w:rPr>
        <w:t>.15检测人应严格执行</w:t>
      </w:r>
      <w:r>
        <w:rPr>
          <w:rFonts w:hint="eastAsia" w:ascii="宋体" w:hAnsi="宋体"/>
          <w:color w:val="auto"/>
          <w:highlight w:val="none"/>
          <w:lang w:eastAsia="zh-CN"/>
        </w:rPr>
        <w:t>委托人</w:t>
      </w:r>
      <w:r>
        <w:rPr>
          <w:rFonts w:ascii="宋体" w:hAnsi="宋体"/>
          <w:color w:val="auto"/>
          <w:highlight w:val="none"/>
        </w:rPr>
        <w:t>的质量检测管理制度，并接受</w:t>
      </w:r>
      <w:r>
        <w:rPr>
          <w:rFonts w:hint="eastAsia" w:ascii="宋体" w:hAnsi="宋体"/>
          <w:color w:val="auto"/>
          <w:highlight w:val="none"/>
          <w:lang w:eastAsia="zh-CN"/>
        </w:rPr>
        <w:t>委托人</w:t>
      </w:r>
      <w:r>
        <w:rPr>
          <w:rFonts w:ascii="宋体" w:hAnsi="宋体"/>
          <w:color w:val="auto"/>
          <w:highlight w:val="none"/>
        </w:rPr>
        <w:t>的各类检查和考评。</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289" w:name="_Toc47362493"/>
      <w:bookmarkStart w:id="290" w:name="_Toc272451993"/>
      <w:bookmarkStart w:id="291" w:name="_Toc273366988"/>
      <w:bookmarkStart w:id="292" w:name="_Toc272112224"/>
      <w:bookmarkStart w:id="293" w:name="_Toc153106454"/>
      <w:bookmarkStart w:id="294" w:name="_Toc153591728"/>
      <w:bookmarkStart w:id="295" w:name="_Toc153177771"/>
      <w:bookmarkStart w:id="296" w:name="_Toc153524031"/>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297" w:name="_Toc32288"/>
      <w:r>
        <w:rPr>
          <w:rFonts w:hint="eastAsia" w:asciiTheme="minorEastAsia" w:hAnsiTheme="minorEastAsia" w:eastAsiaTheme="minorEastAsia" w:cstheme="minorEastAsia"/>
          <w:b/>
          <w:color w:val="auto"/>
          <w:kern w:val="2"/>
          <w:szCs w:val="28"/>
          <w:highlight w:val="none"/>
        </w:rPr>
        <w:t>三</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服务依据、周期及内容</w:t>
      </w:r>
      <w:bookmarkEnd w:id="289"/>
      <w:bookmarkEnd w:id="290"/>
      <w:bookmarkEnd w:id="291"/>
      <w:bookmarkEnd w:id="297"/>
    </w:p>
    <w:p>
      <w:pPr>
        <w:pStyle w:val="5"/>
        <w:spacing w:before="240" w:beforeLines="100" w:after="0" w:line="360" w:lineRule="auto"/>
        <w:rPr>
          <w:rFonts w:ascii="宋体" w:hAnsi="宋体"/>
          <w:color w:val="auto"/>
          <w:sz w:val="24"/>
          <w:szCs w:val="24"/>
          <w:highlight w:val="none"/>
        </w:rPr>
      </w:pPr>
      <w:bookmarkStart w:id="298" w:name="_Toc47362494"/>
      <w:bookmarkStart w:id="299" w:name="_Toc273366989"/>
      <w:bookmarkStart w:id="300" w:name="_Toc272451994"/>
      <w:r>
        <w:rPr>
          <w:rFonts w:hint="eastAsia" w:ascii="宋体" w:hAnsi="宋体"/>
          <w:color w:val="auto"/>
          <w:sz w:val="24"/>
          <w:szCs w:val="24"/>
          <w:highlight w:val="none"/>
          <w:lang w:val="en-US" w:eastAsia="zh-CN"/>
        </w:rPr>
        <w:t>3.1</w:t>
      </w:r>
      <w:r>
        <w:rPr>
          <w:rFonts w:ascii="宋体" w:hAnsi="宋体"/>
          <w:color w:val="auto"/>
          <w:sz w:val="24"/>
          <w:szCs w:val="24"/>
          <w:highlight w:val="none"/>
        </w:rPr>
        <w:t>服务依据</w:t>
      </w:r>
      <w:bookmarkEnd w:id="298"/>
      <w:bookmarkEnd w:id="299"/>
      <w:bookmarkEnd w:id="300"/>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3.1</w:t>
      </w:r>
      <w:r>
        <w:rPr>
          <w:rFonts w:ascii="宋体" w:hAnsi="宋体"/>
          <w:color w:val="auto"/>
          <w:highlight w:val="none"/>
        </w:rPr>
        <w:t>.1法律、法规及规范性文件；</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3.1</w:t>
      </w:r>
      <w:r>
        <w:rPr>
          <w:rFonts w:ascii="宋体" w:hAnsi="宋体"/>
          <w:color w:val="auto"/>
          <w:highlight w:val="none"/>
        </w:rPr>
        <w:t>.2国家、</w:t>
      </w:r>
      <w:r>
        <w:rPr>
          <w:rFonts w:hint="eastAsia" w:ascii="宋体" w:hAnsi="宋体"/>
          <w:color w:val="auto"/>
          <w:highlight w:val="none"/>
        </w:rPr>
        <w:t>自治区、南宁市、</w:t>
      </w:r>
      <w:r>
        <w:rPr>
          <w:rFonts w:ascii="宋体" w:hAnsi="宋体"/>
          <w:color w:val="auto"/>
          <w:highlight w:val="none"/>
        </w:rPr>
        <w:t>行业颁发的规范、规程、标准</w:t>
      </w:r>
      <w:r>
        <w:rPr>
          <w:rFonts w:hint="eastAsia" w:ascii="宋体" w:hAnsi="宋体"/>
          <w:color w:val="auto"/>
          <w:highlight w:val="none"/>
        </w:rPr>
        <w:t>、规定</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 xml:space="preserve">3.1.3 </w:t>
      </w:r>
      <w:r>
        <w:rPr>
          <w:rFonts w:ascii="宋体" w:hAnsi="宋体"/>
          <w:color w:val="auto"/>
          <w:highlight w:val="none"/>
        </w:rPr>
        <w:t>本合同</w:t>
      </w:r>
      <w:r>
        <w:rPr>
          <w:rFonts w:hint="eastAsia" w:ascii="宋体" w:hAnsi="宋体"/>
          <w:color w:val="auto"/>
          <w:highlight w:val="none"/>
        </w:rPr>
        <w:t>文件</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3.1</w:t>
      </w:r>
      <w:r>
        <w:rPr>
          <w:rFonts w:ascii="宋体" w:hAnsi="宋体"/>
          <w:color w:val="auto"/>
          <w:highlight w:val="none"/>
        </w:rPr>
        <w:t>.4检测</w:t>
      </w:r>
      <w:r>
        <w:rPr>
          <w:rFonts w:hint="eastAsia" w:ascii="宋体" w:hAnsi="宋体"/>
          <w:color w:val="auto"/>
          <w:highlight w:val="none"/>
        </w:rPr>
        <w:t>报价表</w:t>
      </w:r>
      <w:r>
        <w:rPr>
          <w:rFonts w:ascii="宋体" w:hAnsi="宋体"/>
          <w:color w:val="auto"/>
          <w:highlight w:val="none"/>
        </w:rPr>
        <w:t>及说明；</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3.1</w:t>
      </w:r>
      <w:r>
        <w:rPr>
          <w:rFonts w:ascii="宋体" w:hAnsi="宋体"/>
          <w:color w:val="auto"/>
          <w:highlight w:val="none"/>
        </w:rPr>
        <w:t>.5</w:t>
      </w:r>
      <w:r>
        <w:rPr>
          <w:rFonts w:hint="eastAsia" w:ascii="宋体" w:hAnsi="宋体"/>
          <w:color w:val="auto"/>
          <w:highlight w:val="none"/>
          <w:lang w:eastAsia="zh-CN"/>
        </w:rPr>
        <w:t>委托人</w:t>
      </w:r>
      <w:r>
        <w:rPr>
          <w:rFonts w:ascii="宋体" w:hAnsi="宋体"/>
          <w:color w:val="auto"/>
          <w:highlight w:val="none"/>
        </w:rPr>
        <w:t>的管理制度</w:t>
      </w:r>
      <w:r>
        <w:rPr>
          <w:rFonts w:hint="eastAsia" w:ascii="宋体" w:hAnsi="宋体"/>
          <w:color w:val="auto"/>
          <w:highlight w:val="none"/>
        </w:rPr>
        <w:t>、办法</w:t>
      </w:r>
      <w:r>
        <w:rPr>
          <w:rFonts w:ascii="宋体" w:hAnsi="宋体"/>
          <w:color w:val="auto"/>
          <w:highlight w:val="none"/>
        </w:rPr>
        <w:t>。</w:t>
      </w:r>
    </w:p>
    <w:p>
      <w:pPr>
        <w:pStyle w:val="5"/>
        <w:spacing w:before="240" w:beforeLines="100" w:after="0" w:line="360" w:lineRule="auto"/>
        <w:ind w:firstLine="117" w:firstLineChars="49"/>
        <w:rPr>
          <w:rFonts w:ascii="宋体" w:hAnsi="宋体"/>
          <w:color w:val="auto"/>
          <w:sz w:val="24"/>
          <w:szCs w:val="24"/>
          <w:highlight w:val="none"/>
        </w:rPr>
      </w:pPr>
      <w:bookmarkStart w:id="301" w:name="_Toc47362495"/>
      <w:bookmarkStart w:id="302" w:name="_Toc273366990"/>
      <w:bookmarkStart w:id="303" w:name="_Toc272451995"/>
      <w:r>
        <w:rPr>
          <w:rFonts w:hint="eastAsia" w:ascii="宋体" w:hAnsi="宋体"/>
          <w:color w:val="auto"/>
          <w:sz w:val="24"/>
          <w:szCs w:val="24"/>
          <w:highlight w:val="none"/>
          <w:lang w:val="en-US" w:eastAsia="zh-CN"/>
        </w:rPr>
        <w:t xml:space="preserve">3.2 </w:t>
      </w:r>
      <w:r>
        <w:rPr>
          <w:rFonts w:ascii="宋体" w:hAnsi="宋体"/>
          <w:color w:val="auto"/>
          <w:sz w:val="24"/>
          <w:szCs w:val="24"/>
          <w:highlight w:val="none"/>
        </w:rPr>
        <w:t>服务周期</w:t>
      </w:r>
      <w:bookmarkEnd w:id="301"/>
      <w:bookmarkEnd w:id="302"/>
      <w:bookmarkEnd w:id="303"/>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3.2</w:t>
      </w:r>
      <w:r>
        <w:rPr>
          <w:rFonts w:ascii="宋体" w:hAnsi="宋体"/>
          <w:color w:val="auto"/>
          <w:highlight w:val="none"/>
        </w:rPr>
        <w:t>.1服务开始时间：检测人应当根据本工程的进展情况，及时做好各项准备工作，按照合同约定投入各类检测人员和所需设施设备</w:t>
      </w:r>
      <w:r>
        <w:rPr>
          <w:rFonts w:hint="eastAsia" w:ascii="宋体" w:hAnsi="宋体"/>
          <w:color w:val="auto"/>
          <w:highlight w:val="none"/>
        </w:rPr>
        <w:t>及仪器</w:t>
      </w:r>
      <w:r>
        <w:rPr>
          <w:rFonts w:ascii="宋体" w:hAnsi="宋体"/>
          <w:color w:val="auto"/>
          <w:highlight w:val="none"/>
        </w:rPr>
        <w:t>，并按</w:t>
      </w:r>
      <w:r>
        <w:rPr>
          <w:rFonts w:hint="eastAsia" w:ascii="宋体" w:hAnsi="宋体"/>
          <w:color w:val="auto"/>
          <w:highlight w:val="none"/>
          <w:lang w:eastAsia="zh-CN"/>
        </w:rPr>
        <w:t>委托人</w:t>
      </w:r>
      <w:r>
        <w:rPr>
          <w:rFonts w:ascii="宋体" w:hAnsi="宋体"/>
          <w:color w:val="auto"/>
          <w:highlight w:val="none"/>
        </w:rPr>
        <w:t>的指令开始</w:t>
      </w:r>
      <w:r>
        <w:rPr>
          <w:rFonts w:hint="eastAsia" w:ascii="宋体" w:hAnsi="宋体"/>
          <w:color w:val="auto"/>
          <w:highlight w:val="none"/>
        </w:rPr>
        <w:t>服务</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3.2</w:t>
      </w:r>
      <w:r>
        <w:rPr>
          <w:rFonts w:ascii="宋体" w:hAnsi="宋体"/>
          <w:color w:val="auto"/>
          <w:highlight w:val="none"/>
        </w:rPr>
        <w:t>.2完成服务时间：服务</w:t>
      </w:r>
      <w:r>
        <w:rPr>
          <w:rFonts w:hint="eastAsia" w:ascii="宋体" w:hAnsi="宋体"/>
          <w:color w:val="auto"/>
          <w:highlight w:val="none"/>
        </w:rPr>
        <w:t>自合同签订之日起至本工程全部竣工验收合格之日止</w:t>
      </w:r>
      <w:r>
        <w:rPr>
          <w:rFonts w:ascii="宋体" w:hAnsi="宋体"/>
          <w:color w:val="auto"/>
          <w:highlight w:val="none"/>
        </w:rPr>
        <w:t>，检测人在此期间应全面完成合同内检测服务的所有工作。</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3.2</w:t>
      </w:r>
      <w:r>
        <w:rPr>
          <w:rFonts w:ascii="宋体" w:hAnsi="宋体"/>
          <w:color w:val="auto"/>
          <w:highlight w:val="none"/>
        </w:rPr>
        <w:t>.3检测人必须按照上述规定的时间和有关期限，履行和完成检测服务，如</w:t>
      </w:r>
      <w:r>
        <w:rPr>
          <w:rFonts w:hint="eastAsia" w:ascii="宋体" w:hAnsi="宋体"/>
          <w:color w:val="auto"/>
          <w:highlight w:val="none"/>
          <w:lang w:eastAsia="zh-CN"/>
        </w:rPr>
        <w:t>委托人</w:t>
      </w:r>
      <w:r>
        <w:rPr>
          <w:rFonts w:ascii="宋体" w:hAnsi="宋体"/>
          <w:color w:val="auto"/>
          <w:highlight w:val="none"/>
        </w:rPr>
        <w:t>因各种原因（如前期工作、施工延误等）需对检测服务周期作调整或顺延，检测人应调整检测计划但这种计划调整以不影响检测服务水平为前提，并经</w:t>
      </w:r>
      <w:r>
        <w:rPr>
          <w:rFonts w:hint="eastAsia" w:ascii="宋体" w:hAnsi="宋体"/>
          <w:color w:val="auto"/>
          <w:highlight w:val="none"/>
          <w:lang w:eastAsia="zh-CN"/>
        </w:rPr>
        <w:t>委托人</w:t>
      </w:r>
      <w:r>
        <w:rPr>
          <w:rFonts w:hint="eastAsia" w:ascii="宋体" w:hAnsi="宋体"/>
          <w:color w:val="auto"/>
          <w:highlight w:val="none"/>
        </w:rPr>
        <w:t>同意</w:t>
      </w:r>
      <w:r>
        <w:rPr>
          <w:rFonts w:ascii="宋体" w:hAnsi="宋体"/>
          <w:color w:val="auto"/>
          <w:highlight w:val="none"/>
        </w:rPr>
        <w:t>；对检测服务周期的调整或顺延，属正常的检测服务，</w:t>
      </w:r>
      <w:r>
        <w:rPr>
          <w:rFonts w:hint="eastAsia" w:ascii="宋体" w:hAnsi="宋体"/>
          <w:color w:val="auto"/>
          <w:highlight w:val="none"/>
          <w:lang w:eastAsia="zh-CN"/>
        </w:rPr>
        <w:t>委托人</w:t>
      </w:r>
      <w:r>
        <w:rPr>
          <w:rFonts w:hint="eastAsia" w:ascii="宋体" w:hAnsi="宋体"/>
          <w:color w:val="auto"/>
          <w:highlight w:val="none"/>
        </w:rPr>
        <w:t>无</w:t>
      </w:r>
      <w:r>
        <w:rPr>
          <w:rFonts w:ascii="宋体" w:hAnsi="宋体"/>
          <w:color w:val="auto"/>
          <w:highlight w:val="none"/>
        </w:rPr>
        <w:t>需另外支付</w:t>
      </w:r>
      <w:r>
        <w:rPr>
          <w:rFonts w:hint="eastAsia" w:ascii="宋体" w:hAnsi="宋体"/>
          <w:color w:val="auto"/>
          <w:highlight w:val="none"/>
        </w:rPr>
        <w:t>任何</w:t>
      </w:r>
      <w:r>
        <w:rPr>
          <w:rFonts w:ascii="宋体" w:hAnsi="宋体"/>
          <w:color w:val="auto"/>
          <w:highlight w:val="none"/>
        </w:rPr>
        <w:t xml:space="preserve">费用。 </w:t>
      </w:r>
    </w:p>
    <w:p>
      <w:pPr>
        <w:pStyle w:val="5"/>
        <w:spacing w:before="240" w:beforeLines="100" w:after="0" w:line="360" w:lineRule="auto"/>
        <w:ind w:firstLine="117" w:firstLineChars="49"/>
        <w:rPr>
          <w:rFonts w:ascii="宋体" w:hAnsi="宋体"/>
          <w:color w:val="auto"/>
          <w:sz w:val="24"/>
          <w:szCs w:val="24"/>
          <w:highlight w:val="none"/>
        </w:rPr>
      </w:pPr>
      <w:bookmarkStart w:id="304" w:name="_Toc47362496"/>
      <w:bookmarkStart w:id="305" w:name="_Toc273366991"/>
      <w:r>
        <w:rPr>
          <w:rFonts w:hint="eastAsia" w:ascii="宋体" w:hAnsi="宋体"/>
          <w:color w:val="auto"/>
          <w:sz w:val="24"/>
          <w:szCs w:val="24"/>
          <w:highlight w:val="none"/>
          <w:lang w:val="en-US" w:eastAsia="zh-CN"/>
        </w:rPr>
        <w:t xml:space="preserve">3.3 </w:t>
      </w:r>
      <w:r>
        <w:rPr>
          <w:rFonts w:ascii="宋体" w:hAnsi="宋体"/>
          <w:color w:val="auto"/>
          <w:sz w:val="24"/>
          <w:szCs w:val="24"/>
          <w:highlight w:val="none"/>
        </w:rPr>
        <w:t>服务范围</w:t>
      </w:r>
      <w:bookmarkEnd w:id="304"/>
      <w:bookmarkEnd w:id="305"/>
    </w:p>
    <w:p>
      <w:pPr>
        <w:pStyle w:val="4"/>
        <w:snapToGrid w:val="0"/>
        <w:spacing w:line="360" w:lineRule="auto"/>
        <w:ind w:left="630" w:leftChars="100" w:hanging="420" w:hangingChars="200"/>
        <w:jc w:val="left"/>
        <w:rPr>
          <w:rFonts w:ascii="宋体" w:hAnsi="宋体"/>
          <w:bCs/>
          <w:color w:val="auto"/>
          <w:szCs w:val="21"/>
          <w:highlight w:val="none"/>
        </w:rPr>
      </w:pPr>
      <w:r>
        <w:rPr>
          <w:rFonts w:hint="eastAsia" w:ascii="宋体" w:hAnsi="宋体"/>
          <w:color w:val="auto"/>
          <w:highlight w:val="none"/>
          <w:lang w:val="en-US" w:eastAsia="zh-CN"/>
        </w:rPr>
        <w:t>3.3</w:t>
      </w:r>
      <w:r>
        <w:rPr>
          <w:rFonts w:ascii="宋体" w:hAnsi="宋体"/>
          <w:color w:val="auto"/>
          <w:highlight w:val="none"/>
        </w:rPr>
        <w:t>.1</w:t>
      </w:r>
      <w:r>
        <w:rPr>
          <w:rFonts w:hint="eastAsia" w:ascii="宋体" w:hAnsi="宋体"/>
          <w:color w:val="auto"/>
          <w:highlight w:val="none"/>
        </w:rPr>
        <w:t>本合同的服务范围为</w:t>
      </w:r>
      <w:r>
        <w:rPr>
          <w:rFonts w:hint="eastAsia" w:ascii="宋体" w:hAnsi="宋体"/>
          <w:bCs/>
          <w:color w:val="auto"/>
          <w:szCs w:val="21"/>
          <w:highlight w:val="none"/>
        </w:rPr>
        <w:t>：</w:t>
      </w:r>
      <w:r>
        <w:rPr>
          <w:rFonts w:ascii="宋体" w:hAnsi="宋体"/>
          <w:bCs/>
          <w:color w:val="auto"/>
          <w:szCs w:val="21"/>
          <w:highlight w:val="none"/>
          <w:u w:val="single"/>
        </w:rPr>
        <w:t xml:space="preserve"> </w:t>
      </w:r>
      <w:r>
        <w:rPr>
          <w:rFonts w:hint="eastAsia" w:ascii="宋体" w:hAnsi="宋体" w:cs="宋体"/>
          <w:color w:val="auto"/>
          <w:szCs w:val="21"/>
          <w:highlight w:val="none"/>
          <w:u w:val="single"/>
        </w:rPr>
        <w:t>南宁北站市政配套工程项目（一期）（一）03标工程</w:t>
      </w:r>
      <w:r>
        <w:rPr>
          <w:rFonts w:ascii="宋体" w:hAnsi="宋体"/>
          <w:bCs/>
          <w:color w:val="auto"/>
          <w:szCs w:val="21"/>
          <w:highlight w:val="none"/>
          <w:u w:val="single"/>
        </w:rPr>
        <w:t xml:space="preserve"> </w:t>
      </w:r>
      <w:r>
        <w:rPr>
          <w:rFonts w:hint="eastAsia" w:ascii="宋体" w:hAnsi="宋体"/>
          <w:bCs/>
          <w:color w:val="auto"/>
          <w:szCs w:val="21"/>
          <w:highlight w:val="none"/>
        </w:rPr>
        <w:t>，范围内的工程质量检测工作。</w:t>
      </w:r>
    </w:p>
    <w:p>
      <w:pPr>
        <w:pStyle w:val="5"/>
        <w:spacing w:before="240" w:beforeLines="100" w:after="0" w:line="360" w:lineRule="auto"/>
        <w:ind w:firstLine="117" w:firstLineChars="49"/>
        <w:rPr>
          <w:rFonts w:ascii="宋体" w:hAnsi="宋体"/>
          <w:color w:val="auto"/>
          <w:sz w:val="24"/>
          <w:szCs w:val="24"/>
          <w:highlight w:val="none"/>
        </w:rPr>
      </w:pPr>
      <w:bookmarkStart w:id="306" w:name="_Toc272451997"/>
      <w:bookmarkStart w:id="307" w:name="_Toc273366992"/>
      <w:bookmarkStart w:id="308" w:name="_Toc47362497"/>
      <w:r>
        <w:rPr>
          <w:rFonts w:hint="eastAsia" w:ascii="宋体" w:hAnsi="宋体"/>
          <w:color w:val="auto"/>
          <w:sz w:val="24"/>
          <w:szCs w:val="24"/>
          <w:highlight w:val="none"/>
          <w:lang w:val="en-US" w:eastAsia="zh-CN"/>
        </w:rPr>
        <w:t xml:space="preserve">3.4 </w:t>
      </w:r>
      <w:r>
        <w:rPr>
          <w:rFonts w:ascii="宋体" w:hAnsi="宋体"/>
          <w:color w:val="auto"/>
          <w:sz w:val="24"/>
          <w:szCs w:val="24"/>
          <w:highlight w:val="none"/>
        </w:rPr>
        <w:t>服务内容</w:t>
      </w:r>
      <w:bookmarkEnd w:id="306"/>
      <w:bookmarkEnd w:id="307"/>
      <w:bookmarkEnd w:id="308"/>
      <w:r>
        <w:rPr>
          <w:rFonts w:ascii="宋体" w:hAnsi="宋体"/>
          <w:color w:val="auto"/>
          <w:sz w:val="24"/>
          <w:szCs w:val="24"/>
          <w:highlight w:val="none"/>
        </w:rPr>
        <w:t xml:space="preserve"> </w:t>
      </w:r>
    </w:p>
    <w:p>
      <w:pPr>
        <w:pStyle w:val="4"/>
        <w:snapToGrid w:val="0"/>
        <w:spacing w:line="360" w:lineRule="auto"/>
        <w:ind w:left="630" w:leftChars="100" w:hanging="420" w:hangingChars="200"/>
        <w:jc w:val="left"/>
        <w:rPr>
          <w:rFonts w:hint="eastAsia" w:ascii="宋体" w:hAnsi="宋体"/>
          <w:color w:val="auto"/>
          <w:highlight w:val="none"/>
        </w:rPr>
      </w:pPr>
      <w:r>
        <w:rPr>
          <w:rFonts w:hint="eastAsia" w:ascii="宋体" w:hAnsi="宋体"/>
          <w:color w:val="auto"/>
          <w:highlight w:val="none"/>
          <w:lang w:val="en-US" w:eastAsia="zh-CN"/>
        </w:rPr>
        <w:t>3.4</w:t>
      </w:r>
      <w:r>
        <w:rPr>
          <w:rFonts w:ascii="宋体" w:hAnsi="宋体"/>
          <w:color w:val="auto"/>
          <w:highlight w:val="none"/>
        </w:rPr>
        <w:t>.1</w:t>
      </w:r>
      <w:r>
        <w:rPr>
          <w:rFonts w:hint="eastAsia" w:ascii="宋体" w:hAnsi="宋体"/>
          <w:color w:val="auto"/>
          <w:highlight w:val="none"/>
        </w:rPr>
        <w:t>本合同包括但不限于以下内容，具体内容以</w:t>
      </w:r>
      <w:r>
        <w:rPr>
          <w:rFonts w:hint="eastAsia" w:ascii="宋体" w:hAnsi="宋体"/>
          <w:color w:val="auto"/>
          <w:highlight w:val="none"/>
          <w:lang w:eastAsia="zh-CN"/>
        </w:rPr>
        <w:t>委托人</w:t>
      </w:r>
      <w:r>
        <w:rPr>
          <w:rFonts w:hint="eastAsia" w:ascii="宋体" w:hAnsi="宋体"/>
          <w:color w:val="auto"/>
          <w:highlight w:val="none"/>
        </w:rPr>
        <w:t>签发的工程检测委托单为准</w:t>
      </w:r>
      <w:r>
        <w:rPr>
          <w:rFonts w:hint="eastAsia" w:ascii="宋体" w:hAnsi="宋体"/>
          <w:color w:val="auto"/>
          <w:highlight w:val="none"/>
          <w:lang w:eastAsia="zh-CN"/>
        </w:rPr>
        <w:t>，</w:t>
      </w:r>
      <w:r>
        <w:rPr>
          <w:rFonts w:hint="eastAsia" w:ascii="宋体" w:hAnsi="宋体"/>
          <w:color w:val="auto"/>
          <w:highlight w:val="none"/>
          <w:lang w:val="en-US" w:eastAsia="zh-CN"/>
        </w:rPr>
        <w:t>按照施工图纸及质量验收规范要求进行检测</w:t>
      </w:r>
      <w:r>
        <w:rPr>
          <w:rFonts w:hint="eastAsia" w:ascii="宋体" w:hAnsi="宋体"/>
          <w:color w:val="auto"/>
          <w:highlight w:val="none"/>
          <w:lang w:eastAsia="zh-CN"/>
        </w:rPr>
        <w:t>。</w:t>
      </w:r>
    </w:p>
    <w:p>
      <w:pPr>
        <w:pStyle w:val="4"/>
        <w:snapToGrid w:val="0"/>
        <w:spacing w:line="360" w:lineRule="auto"/>
        <w:ind w:left="1134" w:leftChars="270" w:hanging="567" w:hangingChars="270"/>
        <w:jc w:val="left"/>
        <w:rPr>
          <w:rFonts w:ascii="宋体" w:hAnsi="宋体"/>
          <w:bCs/>
          <w:color w:val="auto"/>
          <w:highlight w:val="none"/>
        </w:rPr>
      </w:pPr>
      <w:r>
        <w:rPr>
          <w:rFonts w:hint="eastAsia" w:ascii="宋体" w:hAnsi="宋体"/>
          <w:bCs/>
          <w:color w:val="auto"/>
          <w:highlight w:val="none"/>
        </w:rPr>
        <w:t>一、见证取样检测</w:t>
      </w:r>
    </w:p>
    <w:p>
      <w:pPr>
        <w:pStyle w:val="4"/>
        <w:snapToGrid w:val="0"/>
        <w:spacing w:line="360" w:lineRule="auto"/>
        <w:ind w:firstLineChars="200"/>
        <w:jc w:val="left"/>
        <w:rPr>
          <w:rFonts w:ascii="宋体" w:hAnsi="宋体"/>
          <w:bCs/>
          <w:color w:val="auto"/>
          <w:highlight w:val="none"/>
        </w:rPr>
      </w:pPr>
      <w:r>
        <w:rPr>
          <w:rFonts w:ascii="宋体" w:hAnsi="宋体"/>
          <w:bCs/>
          <w:color w:val="auto"/>
          <w:highlight w:val="none"/>
        </w:rPr>
        <w:t>水泥检验</w:t>
      </w:r>
      <w:r>
        <w:rPr>
          <w:rFonts w:hint="eastAsia" w:ascii="宋体" w:hAnsi="宋体"/>
          <w:bCs/>
          <w:color w:val="auto"/>
          <w:highlight w:val="none"/>
          <w:lang w:eastAsia="zh-CN"/>
        </w:rPr>
        <w:t>、</w:t>
      </w:r>
      <w:r>
        <w:rPr>
          <w:rFonts w:ascii="宋体" w:hAnsi="宋体"/>
          <w:bCs/>
          <w:color w:val="auto"/>
          <w:highlight w:val="none"/>
        </w:rPr>
        <w:t>砂检验、石检验、粉煤灰</w:t>
      </w:r>
      <w:r>
        <w:rPr>
          <w:rFonts w:hint="eastAsia" w:ascii="宋体" w:hAnsi="宋体"/>
          <w:bCs/>
          <w:color w:val="auto"/>
          <w:highlight w:val="none"/>
        </w:rPr>
        <w:t>检验</w:t>
      </w:r>
      <w:r>
        <w:rPr>
          <w:rFonts w:ascii="宋体" w:hAnsi="宋体"/>
          <w:bCs/>
          <w:color w:val="auto"/>
          <w:highlight w:val="none"/>
        </w:rPr>
        <w:t>、矿粉检验、外加剂</w:t>
      </w:r>
      <w:r>
        <w:rPr>
          <w:rFonts w:hint="eastAsia" w:ascii="宋体" w:hAnsi="宋体"/>
          <w:bCs/>
          <w:color w:val="auto"/>
          <w:highlight w:val="none"/>
        </w:rPr>
        <w:t>检验</w:t>
      </w:r>
      <w:r>
        <w:rPr>
          <w:rFonts w:hint="eastAsia" w:ascii="宋体" w:hAnsi="宋体"/>
          <w:bCs/>
          <w:color w:val="auto"/>
          <w:highlight w:val="none"/>
          <w:lang w:eastAsia="zh-CN"/>
        </w:rPr>
        <w:t>（</w:t>
      </w:r>
      <w:r>
        <w:rPr>
          <w:rFonts w:ascii="宋体" w:hAnsi="宋体"/>
          <w:bCs/>
          <w:color w:val="auto"/>
          <w:highlight w:val="none"/>
        </w:rPr>
        <w:t>普通减水剂</w:t>
      </w:r>
      <w:r>
        <w:rPr>
          <w:rFonts w:hint="eastAsia" w:ascii="宋体" w:hAnsi="宋体"/>
          <w:bCs/>
          <w:color w:val="auto"/>
          <w:highlight w:val="none"/>
          <w:lang w:eastAsia="zh-CN"/>
        </w:rPr>
        <w:t>、</w:t>
      </w:r>
      <w:r>
        <w:rPr>
          <w:rFonts w:ascii="宋体" w:hAnsi="宋体"/>
          <w:bCs/>
          <w:color w:val="auto"/>
          <w:highlight w:val="none"/>
        </w:rPr>
        <w:t>聚羧酸减水剂</w:t>
      </w:r>
      <w:r>
        <w:rPr>
          <w:rFonts w:hint="eastAsia" w:ascii="宋体" w:hAnsi="宋体"/>
          <w:bCs/>
          <w:color w:val="auto"/>
          <w:highlight w:val="none"/>
          <w:lang w:eastAsia="zh-CN"/>
        </w:rPr>
        <w:t>、</w:t>
      </w:r>
      <w:r>
        <w:rPr>
          <w:rFonts w:ascii="宋体" w:hAnsi="宋体"/>
          <w:bCs/>
          <w:color w:val="auto"/>
          <w:highlight w:val="none"/>
        </w:rPr>
        <w:t>膨胀剂</w:t>
      </w:r>
      <w:r>
        <w:rPr>
          <w:rFonts w:hint="eastAsia" w:ascii="宋体" w:hAnsi="宋体"/>
          <w:bCs/>
          <w:color w:val="auto"/>
          <w:highlight w:val="none"/>
          <w:lang w:eastAsia="zh-CN"/>
        </w:rPr>
        <w:t>、</w:t>
      </w:r>
      <w:r>
        <w:rPr>
          <w:rFonts w:ascii="宋体" w:hAnsi="宋体"/>
          <w:bCs/>
          <w:color w:val="auto"/>
          <w:highlight w:val="none"/>
        </w:rPr>
        <w:t>防水剂</w:t>
      </w:r>
      <w:r>
        <w:rPr>
          <w:rFonts w:hint="eastAsia" w:ascii="宋体" w:hAnsi="宋体"/>
          <w:bCs/>
          <w:color w:val="auto"/>
          <w:highlight w:val="none"/>
          <w:lang w:eastAsia="zh-CN"/>
        </w:rPr>
        <w:t>、</w:t>
      </w:r>
      <w:r>
        <w:rPr>
          <w:rFonts w:ascii="宋体" w:hAnsi="宋体"/>
          <w:bCs/>
          <w:color w:val="auto"/>
          <w:highlight w:val="none"/>
        </w:rPr>
        <w:t>速凝剂</w:t>
      </w:r>
      <w:r>
        <w:rPr>
          <w:rFonts w:hint="eastAsia" w:ascii="宋体" w:hAnsi="宋体"/>
          <w:bCs/>
          <w:color w:val="auto"/>
          <w:highlight w:val="none"/>
          <w:lang w:eastAsia="zh-CN"/>
        </w:rPr>
        <w:t>）</w:t>
      </w:r>
      <w:r>
        <w:rPr>
          <w:rFonts w:ascii="宋体" w:hAnsi="宋体"/>
          <w:bCs/>
          <w:color w:val="auto"/>
          <w:highlight w:val="none"/>
        </w:rPr>
        <w:t>、混凝土拌合用水检验、混凝土配合比设计检验、混凝土力学性能试验、混凝土</w:t>
      </w:r>
      <w:r>
        <w:rPr>
          <w:rFonts w:hint="eastAsia" w:ascii="宋体" w:hAnsi="宋体"/>
          <w:bCs/>
          <w:color w:val="auto"/>
          <w:highlight w:val="none"/>
        </w:rPr>
        <w:t>长期性和耐久性试验</w:t>
      </w:r>
      <w:r>
        <w:rPr>
          <w:rFonts w:ascii="宋体" w:hAnsi="宋体"/>
          <w:bCs/>
          <w:color w:val="auto"/>
          <w:highlight w:val="none"/>
        </w:rPr>
        <w:t>、砂浆配合比及抗压强度检验、注浆浆液配合比及水泥土无侧限抗压强度检验、砌块抗压强度及空心率检验</w:t>
      </w:r>
      <w:r>
        <w:rPr>
          <w:rFonts w:hint="eastAsia" w:ascii="宋体" w:hAnsi="宋体"/>
          <w:bCs/>
          <w:color w:val="auto"/>
          <w:highlight w:val="none"/>
        </w:rPr>
        <w:t>、钢筋原材力学性能检验</w:t>
      </w:r>
      <w:r>
        <w:rPr>
          <w:rFonts w:hint="eastAsia" w:ascii="宋体" w:hAnsi="宋体"/>
          <w:bCs/>
          <w:color w:val="auto"/>
          <w:highlight w:val="none"/>
          <w:lang w:eastAsia="zh-CN"/>
        </w:rPr>
        <w:t>、</w:t>
      </w:r>
      <w:r>
        <w:rPr>
          <w:rFonts w:hint="eastAsia" w:ascii="宋体" w:hAnsi="宋体"/>
          <w:bCs/>
          <w:color w:val="auto"/>
          <w:highlight w:val="none"/>
        </w:rPr>
        <w:t>钢筋接头</w:t>
      </w:r>
      <w:r>
        <w:rPr>
          <w:rFonts w:ascii="宋体" w:hAnsi="宋体"/>
          <w:bCs/>
          <w:color w:val="auto"/>
          <w:highlight w:val="none"/>
        </w:rPr>
        <w:t>、钢管检验</w:t>
      </w:r>
      <w:r>
        <w:rPr>
          <w:rFonts w:hint="eastAsia" w:ascii="宋体" w:hAnsi="宋体"/>
          <w:bCs/>
          <w:color w:val="auto"/>
          <w:highlight w:val="none"/>
        </w:rPr>
        <w:t>、土工试验、路面恢复检验</w:t>
      </w:r>
      <w:r>
        <w:rPr>
          <w:rFonts w:hint="eastAsia" w:ascii="宋体" w:hAnsi="宋体"/>
          <w:bCs/>
          <w:color w:val="auto"/>
          <w:highlight w:val="none"/>
          <w:lang w:eastAsia="zh-CN"/>
        </w:rPr>
        <w:t>（</w:t>
      </w:r>
      <w:r>
        <w:rPr>
          <w:rFonts w:hint="eastAsia" w:ascii="宋体" w:hAnsi="宋体"/>
          <w:bCs/>
          <w:color w:val="auto"/>
          <w:highlight w:val="none"/>
        </w:rPr>
        <w:t>沥青检验</w:t>
      </w:r>
      <w:r>
        <w:rPr>
          <w:rFonts w:hint="eastAsia" w:ascii="宋体" w:hAnsi="宋体"/>
          <w:bCs/>
          <w:color w:val="auto"/>
          <w:highlight w:val="none"/>
          <w:lang w:eastAsia="zh-CN"/>
        </w:rPr>
        <w:t>、</w:t>
      </w:r>
      <w:r>
        <w:rPr>
          <w:rFonts w:hint="eastAsia" w:ascii="宋体" w:hAnsi="宋体"/>
          <w:bCs/>
          <w:color w:val="auto"/>
          <w:highlight w:val="none"/>
        </w:rPr>
        <w:t>沥青混合料检验</w:t>
      </w:r>
      <w:r>
        <w:rPr>
          <w:rFonts w:hint="eastAsia" w:ascii="宋体" w:hAnsi="宋体"/>
          <w:bCs/>
          <w:color w:val="auto"/>
          <w:highlight w:val="none"/>
          <w:lang w:eastAsia="zh-CN"/>
        </w:rPr>
        <w:t>、</w:t>
      </w:r>
      <w:r>
        <w:rPr>
          <w:rFonts w:hint="eastAsia" w:ascii="宋体" w:hAnsi="宋体"/>
          <w:bCs/>
          <w:color w:val="auto"/>
          <w:highlight w:val="none"/>
        </w:rPr>
        <w:t>压实度检验</w:t>
      </w:r>
      <w:r>
        <w:rPr>
          <w:rFonts w:hint="eastAsia" w:ascii="宋体" w:hAnsi="宋体"/>
          <w:bCs/>
          <w:color w:val="auto"/>
          <w:highlight w:val="none"/>
          <w:lang w:eastAsia="zh-CN"/>
        </w:rPr>
        <w:t>、</w:t>
      </w:r>
      <w:r>
        <w:rPr>
          <w:rFonts w:hint="eastAsia" w:ascii="宋体" w:hAnsi="宋体"/>
          <w:bCs/>
          <w:color w:val="auto"/>
          <w:highlight w:val="none"/>
        </w:rPr>
        <w:t>弯沉检验</w:t>
      </w:r>
      <w:r>
        <w:rPr>
          <w:rFonts w:hint="eastAsia" w:ascii="宋体" w:hAnsi="宋体"/>
          <w:bCs/>
          <w:color w:val="auto"/>
          <w:highlight w:val="none"/>
          <w:lang w:eastAsia="zh-CN"/>
        </w:rPr>
        <w:t>、</w:t>
      </w:r>
      <w:r>
        <w:rPr>
          <w:rFonts w:ascii="宋体" w:hAnsi="宋体"/>
          <w:bCs/>
          <w:color w:val="auto"/>
          <w:highlight w:val="none"/>
        </w:rPr>
        <w:t>土工格栅</w:t>
      </w:r>
      <w:r>
        <w:rPr>
          <w:rFonts w:hint="eastAsia" w:ascii="宋体" w:hAnsi="宋体"/>
          <w:bCs/>
          <w:color w:val="auto"/>
          <w:highlight w:val="none"/>
          <w:lang w:eastAsia="zh-CN"/>
        </w:rPr>
        <w:t>）</w:t>
      </w:r>
      <w:r>
        <w:rPr>
          <w:rFonts w:hint="eastAsia" w:ascii="宋体" w:hAnsi="宋体"/>
          <w:bCs/>
          <w:color w:val="auto"/>
          <w:highlight w:val="none"/>
        </w:rPr>
        <w:t>、路缘石、条石</w:t>
      </w:r>
      <w:r>
        <w:rPr>
          <w:rFonts w:ascii="宋体" w:hAnsi="宋体"/>
          <w:bCs/>
          <w:color w:val="auto"/>
          <w:highlight w:val="none"/>
        </w:rPr>
        <w:t>(抗压、抗折强度试验)</w:t>
      </w:r>
      <w:r>
        <w:rPr>
          <w:rFonts w:hint="eastAsia" w:ascii="宋体" w:hAnsi="宋体"/>
          <w:bCs/>
          <w:color w:val="auto"/>
          <w:highlight w:val="none"/>
        </w:rPr>
        <w:t>、透水砖、盲道砖</w:t>
      </w:r>
      <w:r>
        <w:rPr>
          <w:rFonts w:ascii="宋体" w:hAnsi="宋体"/>
          <w:bCs/>
          <w:color w:val="auto"/>
          <w:highlight w:val="none"/>
        </w:rPr>
        <w:t>(抗折或劈裂抗拉强度试验)</w:t>
      </w:r>
      <w:r>
        <w:rPr>
          <w:rFonts w:hint="eastAsia" w:ascii="宋体" w:hAnsi="宋体"/>
          <w:bCs/>
          <w:color w:val="auto"/>
          <w:highlight w:val="none"/>
        </w:rPr>
        <w:t>、检查井盖、水篦</w:t>
      </w:r>
      <w:r>
        <w:rPr>
          <w:rFonts w:ascii="宋体" w:hAnsi="宋体"/>
          <w:bCs/>
          <w:color w:val="auto"/>
          <w:highlight w:val="none"/>
        </w:rPr>
        <w:t>(破坏荷载试验)、检查井防坠网</w:t>
      </w:r>
      <w:r>
        <w:rPr>
          <w:rFonts w:hint="eastAsia" w:ascii="宋体" w:hAnsi="宋体"/>
          <w:bCs/>
          <w:color w:val="auto"/>
          <w:highlight w:val="none"/>
        </w:rPr>
        <w:t>、预制混凝土排水管、绿化种植土</w:t>
      </w:r>
      <w:r>
        <w:rPr>
          <w:rFonts w:hint="eastAsia" w:ascii="宋体" w:hAnsi="宋体"/>
          <w:bCs/>
          <w:color w:val="auto"/>
          <w:highlight w:val="none"/>
          <w:lang w:val="en-US" w:eastAsia="zh-CN"/>
        </w:rPr>
        <w:t>及</w:t>
      </w:r>
      <w:r>
        <w:rPr>
          <w:rFonts w:hint="eastAsia" w:ascii="宋体" w:hAnsi="宋体"/>
          <w:bCs/>
          <w:color w:val="auto"/>
          <w:highlight w:val="none"/>
        </w:rPr>
        <w:t>其他</w:t>
      </w:r>
      <w:r>
        <w:rPr>
          <w:b/>
          <w:bCs/>
          <w:color w:val="auto"/>
          <w:szCs w:val="21"/>
          <w:highlight w:val="none"/>
          <w:u w:val="single"/>
        </w:rPr>
        <w:t>与本建设项目内容相关且达到国家施工验收规范要求的</w:t>
      </w:r>
      <w:r>
        <w:rPr>
          <w:rFonts w:hint="eastAsia"/>
          <w:b/>
          <w:bCs/>
          <w:color w:val="auto"/>
          <w:szCs w:val="21"/>
          <w:highlight w:val="none"/>
          <w:u w:val="single"/>
        </w:rPr>
        <w:t>相关</w:t>
      </w:r>
      <w:r>
        <w:rPr>
          <w:b/>
          <w:bCs/>
          <w:color w:val="auto"/>
          <w:szCs w:val="21"/>
          <w:highlight w:val="none"/>
          <w:u w:val="single"/>
        </w:rPr>
        <w:t>检测</w:t>
      </w:r>
      <w:r>
        <w:rPr>
          <w:rFonts w:hint="eastAsia" w:ascii="宋体" w:hAnsi="宋体"/>
          <w:bCs/>
          <w:color w:val="auto"/>
          <w:highlight w:val="none"/>
        </w:rPr>
        <w:t>项目</w:t>
      </w:r>
      <w:r>
        <w:rPr>
          <w:color w:val="auto"/>
          <w:szCs w:val="21"/>
          <w:highlight w:val="none"/>
        </w:rPr>
        <w:t>。</w:t>
      </w:r>
    </w:p>
    <w:p>
      <w:pPr>
        <w:pStyle w:val="4"/>
        <w:snapToGrid w:val="0"/>
        <w:spacing w:line="360" w:lineRule="auto"/>
        <w:ind w:left="1134" w:leftChars="270" w:hanging="567" w:hangingChars="270"/>
        <w:jc w:val="left"/>
        <w:rPr>
          <w:rFonts w:ascii="宋体" w:hAnsi="宋体"/>
          <w:bCs/>
          <w:color w:val="auto"/>
          <w:highlight w:val="none"/>
        </w:rPr>
      </w:pPr>
      <w:r>
        <w:rPr>
          <w:rFonts w:hint="eastAsia" w:ascii="宋体" w:hAnsi="宋体"/>
          <w:bCs/>
          <w:color w:val="auto"/>
          <w:highlight w:val="none"/>
        </w:rPr>
        <w:t>二、专项检测</w:t>
      </w:r>
    </w:p>
    <w:p>
      <w:pPr>
        <w:pStyle w:val="4"/>
        <w:snapToGrid w:val="0"/>
        <w:spacing w:line="360" w:lineRule="auto"/>
        <w:ind w:left="1134" w:leftChars="270" w:hanging="567" w:hangingChars="270"/>
        <w:jc w:val="left"/>
        <w:rPr>
          <w:rFonts w:ascii="宋体" w:hAnsi="宋体"/>
          <w:bCs/>
          <w:color w:val="auto"/>
          <w:highlight w:val="none"/>
        </w:rPr>
      </w:pPr>
      <w:r>
        <w:rPr>
          <w:rFonts w:ascii="宋体" w:hAnsi="宋体"/>
          <w:bCs/>
          <w:color w:val="auto"/>
          <w:highlight w:val="none"/>
        </w:rPr>
        <w:t>1、地基基础工程检测</w:t>
      </w:r>
    </w:p>
    <w:p>
      <w:pPr>
        <w:pStyle w:val="4"/>
        <w:snapToGrid w:val="0"/>
        <w:spacing w:line="360" w:lineRule="auto"/>
        <w:ind w:left="1134" w:leftChars="270" w:hanging="567" w:hangingChars="270"/>
        <w:jc w:val="left"/>
        <w:rPr>
          <w:rFonts w:ascii="宋体" w:hAnsi="宋体"/>
          <w:bCs/>
          <w:color w:val="auto"/>
          <w:highlight w:val="none"/>
        </w:rPr>
      </w:pPr>
      <w:r>
        <w:rPr>
          <w:rFonts w:ascii="宋体" w:hAnsi="宋体"/>
          <w:bCs/>
          <w:color w:val="auto"/>
          <w:highlight w:val="none"/>
        </w:rPr>
        <w:t>2、主体结构工程</w:t>
      </w:r>
      <w:r>
        <w:rPr>
          <w:rFonts w:hint="eastAsia" w:ascii="宋体" w:hAnsi="宋体"/>
          <w:bCs/>
          <w:color w:val="auto"/>
          <w:highlight w:val="none"/>
          <w:lang w:val="en-US" w:eastAsia="zh-CN"/>
        </w:rPr>
        <w:t>现场</w:t>
      </w:r>
      <w:r>
        <w:rPr>
          <w:rFonts w:ascii="宋体" w:hAnsi="宋体"/>
          <w:bCs/>
          <w:color w:val="auto"/>
          <w:highlight w:val="none"/>
        </w:rPr>
        <w:t>检测</w:t>
      </w:r>
    </w:p>
    <w:p>
      <w:pPr>
        <w:pStyle w:val="4"/>
        <w:snapToGrid w:val="0"/>
        <w:spacing w:line="360" w:lineRule="auto"/>
        <w:ind w:left="1134" w:leftChars="270" w:hanging="567" w:hangingChars="270"/>
        <w:jc w:val="left"/>
        <w:rPr>
          <w:rFonts w:hint="default" w:ascii="宋体" w:hAnsi="宋体" w:eastAsiaTheme="minorEastAsia"/>
          <w:bCs/>
          <w:color w:val="auto"/>
          <w:highlight w:val="none"/>
          <w:lang w:val="en-US" w:eastAsia="zh-CN"/>
        </w:rPr>
      </w:pPr>
      <w:r>
        <w:rPr>
          <w:rFonts w:hint="eastAsia" w:ascii="宋体" w:hAnsi="宋体"/>
          <w:bCs/>
          <w:color w:val="auto"/>
          <w:highlight w:val="none"/>
          <w:lang w:val="en-US" w:eastAsia="zh-CN"/>
        </w:rPr>
        <w:t>3、钢结构工程检测</w:t>
      </w:r>
    </w:p>
    <w:p>
      <w:pPr>
        <w:pStyle w:val="4"/>
        <w:snapToGrid w:val="0"/>
        <w:spacing w:line="360" w:lineRule="auto"/>
        <w:ind w:left="0" w:leftChars="0" w:firstLine="0" w:firstLineChars="0"/>
        <w:jc w:val="left"/>
        <w:rPr>
          <w:rFonts w:ascii="宋体" w:hAnsi="宋体"/>
          <w:color w:val="auto"/>
          <w:highlight w:val="none"/>
        </w:rPr>
      </w:pPr>
      <w:r>
        <w:rPr>
          <w:rFonts w:hint="eastAsia" w:ascii="宋体" w:hAnsi="宋体"/>
          <w:bCs/>
          <w:color w:val="auto"/>
          <w:highlight w:val="none"/>
          <w:lang w:val="en-US" w:eastAsia="zh-CN"/>
        </w:rPr>
        <w:t>3.4</w:t>
      </w:r>
      <w:r>
        <w:rPr>
          <w:rFonts w:ascii="宋体" w:hAnsi="宋体"/>
          <w:bCs/>
          <w:color w:val="auto"/>
          <w:highlight w:val="none"/>
        </w:rPr>
        <w:t xml:space="preserve">.2 </w:t>
      </w:r>
      <w:r>
        <w:rPr>
          <w:rFonts w:hint="eastAsia" w:ascii="宋体" w:hAnsi="宋体"/>
          <w:bCs/>
          <w:color w:val="auto"/>
          <w:highlight w:val="none"/>
        </w:rPr>
        <w:t>因施工单位原因引起的返工或单次检测不合格需复检时，复检</w:t>
      </w:r>
      <w:r>
        <w:rPr>
          <w:rFonts w:hint="eastAsia" w:ascii="宋体" w:hAnsi="宋体"/>
          <w:color w:val="auto"/>
          <w:highlight w:val="none"/>
        </w:rPr>
        <w:t>须</w:t>
      </w:r>
      <w:r>
        <w:rPr>
          <w:rFonts w:hint="eastAsia" w:ascii="宋体" w:hAnsi="宋体"/>
          <w:color w:val="auto"/>
          <w:highlight w:val="none"/>
          <w:lang w:eastAsia="zh-CN"/>
        </w:rPr>
        <w:t>委托人</w:t>
      </w:r>
      <w:r>
        <w:rPr>
          <w:rFonts w:hint="eastAsia" w:ascii="宋体" w:hAnsi="宋体"/>
          <w:color w:val="auto"/>
          <w:highlight w:val="none"/>
        </w:rPr>
        <w:t>代表及检测单位</w:t>
      </w:r>
      <w:r>
        <w:rPr>
          <w:rFonts w:hint="eastAsia" w:ascii="宋体" w:hAnsi="宋体"/>
          <w:color w:val="auto"/>
          <w:highlight w:val="none"/>
          <w:lang w:val="en-US" w:eastAsia="zh-CN"/>
        </w:rPr>
        <w:t>技术</w:t>
      </w:r>
      <w:r>
        <w:rPr>
          <w:rFonts w:hint="eastAsia" w:ascii="宋体" w:hAnsi="宋体"/>
          <w:color w:val="auto"/>
          <w:highlight w:val="none"/>
        </w:rPr>
        <w:t>负责人在场方可进行，</w:t>
      </w:r>
      <w:r>
        <w:rPr>
          <w:rFonts w:hint="eastAsia" w:ascii="宋体" w:hAnsi="宋体"/>
          <w:bCs/>
          <w:color w:val="auto"/>
          <w:highlight w:val="none"/>
        </w:rPr>
        <w:t>费用由施工单位承担，单价参考</w:t>
      </w:r>
      <w:r>
        <w:rPr>
          <w:rFonts w:hint="eastAsia" w:ascii="宋体" w:hAnsi="宋体"/>
          <w:b/>
          <w:bCs w:val="0"/>
          <w:color w:val="auto"/>
          <w:highlight w:val="none"/>
        </w:rPr>
        <w:t>附表</w:t>
      </w:r>
      <w:r>
        <w:rPr>
          <w:rFonts w:ascii="宋体" w:hAnsi="宋体"/>
          <w:b/>
          <w:bCs w:val="0"/>
          <w:color w:val="auto"/>
          <w:highlight w:val="none"/>
        </w:rPr>
        <w:t>1</w:t>
      </w:r>
      <w:r>
        <w:rPr>
          <w:rFonts w:ascii="宋体" w:hAnsi="宋体"/>
          <w:bCs/>
          <w:color w:val="auto"/>
          <w:highlight w:val="none"/>
        </w:rPr>
        <w:t>。</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309" w:name="_Toc47362498"/>
      <w:bookmarkStart w:id="310" w:name="_Toc273366993"/>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311" w:name="_Toc22285"/>
      <w:r>
        <w:rPr>
          <w:rFonts w:hint="eastAsia" w:asciiTheme="minorEastAsia" w:hAnsiTheme="minorEastAsia" w:eastAsiaTheme="minorEastAsia" w:cstheme="minorEastAsia"/>
          <w:b/>
          <w:color w:val="auto"/>
          <w:kern w:val="2"/>
          <w:szCs w:val="28"/>
          <w:highlight w:val="none"/>
        </w:rPr>
        <w:t>四</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质量</w:t>
      </w:r>
      <w:bookmarkEnd w:id="292"/>
      <w:r>
        <w:rPr>
          <w:rFonts w:hint="eastAsia" w:asciiTheme="minorEastAsia" w:hAnsiTheme="minorEastAsia" w:eastAsiaTheme="minorEastAsia" w:cstheme="minorEastAsia"/>
          <w:b/>
          <w:color w:val="auto"/>
          <w:kern w:val="2"/>
          <w:szCs w:val="28"/>
          <w:highlight w:val="none"/>
        </w:rPr>
        <w:t>标准及要求</w:t>
      </w:r>
      <w:bookmarkEnd w:id="309"/>
      <w:bookmarkEnd w:id="310"/>
      <w:bookmarkEnd w:id="311"/>
    </w:p>
    <w:p>
      <w:pPr>
        <w:pStyle w:val="5"/>
        <w:spacing w:before="240" w:beforeLines="100" w:after="0" w:line="360" w:lineRule="auto"/>
        <w:rPr>
          <w:rFonts w:ascii="宋体" w:hAnsi="宋体"/>
          <w:color w:val="auto"/>
          <w:sz w:val="24"/>
          <w:szCs w:val="24"/>
          <w:highlight w:val="none"/>
        </w:rPr>
      </w:pPr>
      <w:bookmarkStart w:id="312" w:name="_Toc273366994"/>
      <w:bookmarkStart w:id="313" w:name="_Toc47362499"/>
      <w:bookmarkStart w:id="314" w:name="_Toc272112186"/>
      <w:r>
        <w:rPr>
          <w:rFonts w:hint="eastAsia" w:ascii="宋体" w:hAnsi="宋体"/>
          <w:color w:val="auto"/>
          <w:sz w:val="24"/>
          <w:szCs w:val="24"/>
          <w:highlight w:val="none"/>
          <w:lang w:val="en-US" w:eastAsia="zh-CN"/>
        </w:rPr>
        <w:t xml:space="preserve">4.1 </w:t>
      </w:r>
      <w:r>
        <w:rPr>
          <w:rFonts w:ascii="宋体" w:hAnsi="宋体"/>
          <w:color w:val="auto"/>
          <w:sz w:val="24"/>
          <w:szCs w:val="24"/>
          <w:highlight w:val="none"/>
        </w:rPr>
        <w:t>质量标准</w:t>
      </w:r>
      <w:bookmarkEnd w:id="312"/>
      <w:bookmarkEnd w:id="313"/>
      <w:bookmarkEnd w:id="314"/>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4.1</w:t>
      </w:r>
      <w:r>
        <w:rPr>
          <w:rFonts w:ascii="宋体" w:hAnsi="宋体"/>
          <w:color w:val="auto"/>
          <w:highlight w:val="none"/>
        </w:rPr>
        <w:t>.1质量标准</w:t>
      </w:r>
      <w:r>
        <w:rPr>
          <w:rFonts w:hint="eastAsia" w:ascii="宋体" w:hAnsi="宋体"/>
          <w:color w:val="auto"/>
          <w:highlight w:val="none"/>
          <w:lang w:eastAsia="zh-CN"/>
        </w:rPr>
        <w:t>：</w:t>
      </w:r>
      <w:r>
        <w:rPr>
          <w:rFonts w:ascii="宋体" w:hAnsi="宋体"/>
          <w:color w:val="auto"/>
          <w:highlight w:val="none"/>
        </w:rPr>
        <w:t>检测质量标准必须符合中华人民共和国国家</w:t>
      </w:r>
      <w:r>
        <w:rPr>
          <w:rFonts w:hint="eastAsia" w:ascii="宋体" w:hAnsi="宋体"/>
          <w:color w:val="auto"/>
          <w:highlight w:val="none"/>
          <w:lang w:eastAsia="zh-CN"/>
        </w:rPr>
        <w:t>、</w:t>
      </w:r>
      <w:r>
        <w:rPr>
          <w:rFonts w:hint="eastAsia" w:ascii="宋体" w:hAnsi="宋体"/>
          <w:color w:val="auto"/>
          <w:highlight w:val="none"/>
          <w:lang w:val="en-US" w:eastAsia="zh-CN"/>
        </w:rPr>
        <w:t>地方</w:t>
      </w:r>
      <w:r>
        <w:rPr>
          <w:rFonts w:ascii="宋体" w:hAnsi="宋体"/>
          <w:color w:val="auto"/>
          <w:highlight w:val="none"/>
        </w:rPr>
        <w:t>标准。</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4.1</w:t>
      </w:r>
      <w:r>
        <w:rPr>
          <w:rFonts w:ascii="宋体" w:hAnsi="宋体"/>
          <w:color w:val="auto"/>
          <w:highlight w:val="none"/>
        </w:rPr>
        <w:t>.2质量</w:t>
      </w:r>
      <w:r>
        <w:rPr>
          <w:rFonts w:hint="eastAsia" w:ascii="宋体" w:hAnsi="宋体"/>
          <w:color w:val="auto"/>
          <w:highlight w:val="none"/>
        </w:rPr>
        <w:t>要求</w:t>
      </w:r>
      <w:r>
        <w:rPr>
          <w:rFonts w:ascii="宋体" w:hAnsi="宋体"/>
          <w:color w:val="auto"/>
          <w:highlight w:val="none"/>
        </w:rPr>
        <w:t>：</w:t>
      </w:r>
      <w:r>
        <w:rPr>
          <w:rFonts w:hint="eastAsia" w:ascii="宋体" w:hAnsi="宋体"/>
          <w:bCs/>
          <w:color w:val="auto"/>
          <w:szCs w:val="21"/>
          <w:highlight w:val="none"/>
        </w:rPr>
        <w:t>满足国家现行规范和工程实际需要</w:t>
      </w:r>
      <w:r>
        <w:rPr>
          <w:rFonts w:hint="eastAsia" w:ascii="宋体" w:hAnsi="宋体"/>
          <w:color w:val="auto"/>
          <w:highlight w:val="none"/>
        </w:rPr>
        <w:t>。</w:t>
      </w:r>
    </w:p>
    <w:p>
      <w:pPr>
        <w:pStyle w:val="5"/>
        <w:spacing w:before="240" w:beforeLines="100" w:after="0" w:line="360" w:lineRule="auto"/>
        <w:rPr>
          <w:rFonts w:ascii="宋体" w:hAnsi="宋体"/>
          <w:color w:val="auto"/>
          <w:sz w:val="24"/>
          <w:szCs w:val="24"/>
          <w:highlight w:val="none"/>
        </w:rPr>
      </w:pPr>
      <w:bookmarkStart w:id="315" w:name="_Toc55707612"/>
      <w:bookmarkStart w:id="316" w:name="_Toc25930131"/>
      <w:bookmarkStart w:id="317" w:name="_Toc56141831"/>
      <w:bookmarkStart w:id="318" w:name="_Toc53290153"/>
      <w:bookmarkStart w:id="319" w:name="_Toc54372606"/>
      <w:bookmarkStart w:id="320" w:name="_Toc26108557"/>
      <w:bookmarkStart w:id="321" w:name="_Toc54368837"/>
      <w:bookmarkStart w:id="322" w:name="_Toc54372022"/>
      <w:bookmarkStart w:id="323" w:name="_Toc59896639"/>
      <w:bookmarkStart w:id="324" w:name="_Toc56153793"/>
      <w:bookmarkStart w:id="325" w:name="_Toc54330931"/>
      <w:bookmarkStart w:id="326" w:name="_Toc56139021"/>
      <w:bookmarkStart w:id="327" w:name="_Toc55639344"/>
      <w:bookmarkStart w:id="328" w:name="_Toc55705107"/>
      <w:bookmarkStart w:id="329" w:name="_Toc54372188"/>
      <w:bookmarkStart w:id="330" w:name="_Toc59900907"/>
      <w:bookmarkStart w:id="331" w:name="_Toc55654479"/>
      <w:bookmarkStart w:id="332" w:name="_Toc54329102"/>
      <w:bookmarkStart w:id="333" w:name="_Toc56409046"/>
      <w:bookmarkStart w:id="334" w:name="_Toc47362500"/>
      <w:bookmarkStart w:id="335" w:name="_Toc272112225"/>
      <w:bookmarkStart w:id="336" w:name="_Toc231791488"/>
      <w:bookmarkStart w:id="337" w:name="_Toc273366995"/>
      <w:r>
        <w:rPr>
          <w:rFonts w:hint="eastAsia" w:ascii="宋体" w:hAnsi="宋体"/>
          <w:color w:val="auto"/>
          <w:sz w:val="24"/>
          <w:szCs w:val="24"/>
          <w:highlight w:val="none"/>
          <w:lang w:val="en-US" w:eastAsia="zh-CN"/>
        </w:rPr>
        <w:t>4.2</w:t>
      </w:r>
      <w:r>
        <w:rPr>
          <w:rFonts w:ascii="宋体" w:hAnsi="宋体"/>
          <w:color w:val="auto"/>
          <w:sz w:val="24"/>
          <w:szCs w:val="24"/>
          <w:highlight w:val="none"/>
        </w:rPr>
        <w:t>执行</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hint="eastAsia" w:ascii="宋体" w:hAnsi="宋体"/>
          <w:color w:val="auto"/>
          <w:sz w:val="24"/>
          <w:szCs w:val="24"/>
          <w:highlight w:val="none"/>
        </w:rPr>
        <w:t>质量管理体系</w:t>
      </w:r>
      <w:r>
        <w:rPr>
          <w:rFonts w:ascii="宋体" w:hAnsi="宋体"/>
          <w:color w:val="auto"/>
          <w:sz w:val="24"/>
          <w:szCs w:val="24"/>
          <w:highlight w:val="none"/>
        </w:rPr>
        <w:t>标准</w:t>
      </w:r>
      <w:bookmarkEnd w:id="334"/>
      <w:bookmarkEnd w:id="335"/>
      <w:bookmarkEnd w:id="336"/>
      <w:bookmarkEnd w:id="337"/>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4.2</w:t>
      </w:r>
      <w:r>
        <w:rPr>
          <w:rFonts w:ascii="宋体" w:hAnsi="宋体"/>
          <w:color w:val="auto"/>
          <w:highlight w:val="none"/>
        </w:rPr>
        <w:t>.1检测人应按照质量管理体系，从管理职责、资源管理、产品实现、测量分析和改进四个大过程开展服务，控制</w:t>
      </w:r>
      <w:r>
        <w:rPr>
          <w:rFonts w:hint="eastAsia" w:ascii="宋体" w:hAnsi="宋体"/>
          <w:color w:val="auto"/>
          <w:highlight w:val="none"/>
        </w:rPr>
        <w:t>工作</w:t>
      </w:r>
      <w:r>
        <w:rPr>
          <w:rFonts w:ascii="宋体" w:hAnsi="宋体"/>
          <w:color w:val="auto"/>
          <w:highlight w:val="none"/>
        </w:rPr>
        <w:t>质量。</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4.2</w:t>
      </w:r>
      <w:r>
        <w:rPr>
          <w:rFonts w:ascii="宋体" w:hAnsi="宋体"/>
          <w:color w:val="auto"/>
          <w:highlight w:val="none"/>
        </w:rPr>
        <w:t>.2检测人在编制成果文件时，应做到基础资料齐全，遵守</w:t>
      </w:r>
      <w:r>
        <w:rPr>
          <w:rFonts w:hint="eastAsia" w:ascii="宋体" w:hAnsi="宋体"/>
          <w:color w:val="auto"/>
          <w:highlight w:val="none"/>
        </w:rPr>
        <w:t>检测</w:t>
      </w:r>
      <w:r>
        <w:rPr>
          <w:rFonts w:ascii="宋体" w:hAnsi="宋体"/>
          <w:color w:val="auto"/>
          <w:highlight w:val="none"/>
        </w:rPr>
        <w:t>服务的原则与程序，正确执行国家和地方的现行规范，选用的技术条件与功能要求相匹配，使测量文件的内容与深度满足合同约定、规范标准及设计工作需求等。</w:t>
      </w:r>
    </w:p>
    <w:p>
      <w:pPr>
        <w:pStyle w:val="5"/>
        <w:spacing w:before="240" w:beforeLines="100" w:after="0" w:line="360" w:lineRule="auto"/>
        <w:rPr>
          <w:rFonts w:ascii="宋体" w:hAnsi="宋体"/>
          <w:color w:val="auto"/>
          <w:sz w:val="24"/>
          <w:szCs w:val="24"/>
          <w:highlight w:val="none"/>
        </w:rPr>
      </w:pPr>
      <w:bookmarkStart w:id="338" w:name="_Toc272112226"/>
      <w:bookmarkStart w:id="339" w:name="_Toc273366996"/>
      <w:bookmarkStart w:id="340" w:name="_Toc47362501"/>
      <w:bookmarkStart w:id="341" w:name="_Toc231791489"/>
      <w:r>
        <w:rPr>
          <w:rFonts w:hint="eastAsia" w:ascii="宋体" w:hAnsi="宋体"/>
          <w:color w:val="auto"/>
          <w:sz w:val="24"/>
          <w:szCs w:val="24"/>
          <w:highlight w:val="none"/>
          <w:lang w:val="en-US" w:eastAsia="zh-CN"/>
        </w:rPr>
        <w:t>4.3</w:t>
      </w:r>
      <w:r>
        <w:rPr>
          <w:rFonts w:ascii="宋体" w:hAnsi="宋体"/>
          <w:color w:val="auto"/>
          <w:sz w:val="24"/>
          <w:szCs w:val="24"/>
          <w:highlight w:val="none"/>
        </w:rPr>
        <w:t>.管理职责</w:t>
      </w:r>
      <w:bookmarkEnd w:id="338"/>
      <w:bookmarkEnd w:id="339"/>
      <w:bookmarkEnd w:id="340"/>
      <w:bookmarkEnd w:id="341"/>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4.3</w:t>
      </w:r>
      <w:r>
        <w:rPr>
          <w:rFonts w:ascii="宋体" w:hAnsi="宋体"/>
          <w:color w:val="auto"/>
          <w:highlight w:val="none"/>
        </w:rPr>
        <w:t>.1检测人应按质量管理体系建立项目的质量方针、质量目标和质量体系。</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4.3</w:t>
      </w:r>
      <w:r>
        <w:rPr>
          <w:rFonts w:ascii="宋体" w:hAnsi="宋体"/>
          <w:color w:val="auto"/>
          <w:highlight w:val="none"/>
        </w:rPr>
        <w:t>.2检测人应制定详细的工作计划，保证工作的衔接、平衡。检测人的计划应与</w:t>
      </w:r>
      <w:r>
        <w:rPr>
          <w:rFonts w:hint="eastAsia" w:ascii="宋体" w:hAnsi="宋体"/>
          <w:color w:val="auto"/>
          <w:highlight w:val="none"/>
          <w:lang w:eastAsia="zh-CN"/>
        </w:rPr>
        <w:t>委托人</w:t>
      </w:r>
      <w:r>
        <w:rPr>
          <w:rFonts w:ascii="宋体" w:hAnsi="宋体"/>
          <w:color w:val="auto"/>
          <w:highlight w:val="none"/>
        </w:rPr>
        <w:t>的总体策划目标相适应，包括内容、深度要求，人员的具体分工、责任，</w:t>
      </w:r>
      <w:r>
        <w:rPr>
          <w:rFonts w:hint="eastAsia" w:ascii="宋体" w:hAnsi="宋体"/>
          <w:color w:val="auto"/>
          <w:highlight w:val="none"/>
        </w:rPr>
        <w:t>检测</w:t>
      </w:r>
      <w:r>
        <w:rPr>
          <w:rFonts w:ascii="宋体" w:hAnsi="宋体"/>
          <w:color w:val="auto"/>
          <w:highlight w:val="none"/>
        </w:rPr>
        <w:t>文件校核、签发程序等，使工作人员明确工作目标、内容、成果要求和完成时间。</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4.3</w:t>
      </w:r>
      <w:r>
        <w:rPr>
          <w:rFonts w:ascii="宋体" w:hAnsi="宋体"/>
          <w:color w:val="auto"/>
          <w:highlight w:val="none"/>
        </w:rPr>
        <w:t>.3检测人应在工作开始和过程中搜集各种资料，科学分析其适用条件，起到有效的事前指导作用。</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4.3</w:t>
      </w:r>
      <w:r>
        <w:rPr>
          <w:rFonts w:ascii="宋体" w:hAnsi="宋体"/>
          <w:color w:val="auto"/>
          <w:highlight w:val="none"/>
        </w:rPr>
        <w:t>.4检测人应按照质量管理体系的要求进行服务的开展、实施和管理。</w:t>
      </w:r>
    </w:p>
    <w:p>
      <w:pPr>
        <w:pStyle w:val="5"/>
        <w:spacing w:before="240" w:beforeLines="100" w:after="0" w:line="360" w:lineRule="auto"/>
        <w:rPr>
          <w:rFonts w:ascii="宋体" w:hAnsi="宋体"/>
          <w:color w:val="auto"/>
          <w:sz w:val="24"/>
          <w:szCs w:val="24"/>
          <w:highlight w:val="none"/>
        </w:rPr>
      </w:pPr>
      <w:bookmarkStart w:id="342" w:name="_Toc231791490"/>
      <w:bookmarkStart w:id="343" w:name="_Toc272112227"/>
      <w:bookmarkStart w:id="344" w:name="_Toc47362502"/>
      <w:bookmarkStart w:id="345" w:name="_Toc273366997"/>
      <w:r>
        <w:rPr>
          <w:rFonts w:hint="eastAsia" w:ascii="宋体" w:hAnsi="宋体"/>
          <w:color w:val="auto"/>
          <w:sz w:val="24"/>
          <w:szCs w:val="24"/>
          <w:highlight w:val="none"/>
          <w:lang w:val="en-US" w:eastAsia="zh-CN"/>
        </w:rPr>
        <w:t>4.4</w:t>
      </w:r>
      <w:r>
        <w:rPr>
          <w:rFonts w:ascii="宋体" w:hAnsi="宋体"/>
          <w:color w:val="auto"/>
          <w:sz w:val="24"/>
          <w:szCs w:val="24"/>
          <w:highlight w:val="none"/>
        </w:rPr>
        <w:t>.资源管理</w:t>
      </w:r>
      <w:bookmarkEnd w:id="342"/>
      <w:bookmarkEnd w:id="343"/>
      <w:bookmarkEnd w:id="344"/>
      <w:bookmarkEnd w:id="345"/>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4.4</w:t>
      </w:r>
      <w:r>
        <w:rPr>
          <w:rFonts w:ascii="宋体" w:hAnsi="宋体"/>
          <w:color w:val="auto"/>
          <w:highlight w:val="none"/>
        </w:rPr>
        <w:t>.1检测人应按照</w:t>
      </w:r>
      <w:r>
        <w:rPr>
          <w:rFonts w:hint="eastAsia" w:ascii="宋体" w:hAnsi="宋体"/>
          <w:color w:val="auto"/>
          <w:highlight w:val="none"/>
        </w:rPr>
        <w:t>质量管理体系</w:t>
      </w:r>
      <w:r>
        <w:rPr>
          <w:rFonts w:ascii="宋体" w:hAnsi="宋体"/>
          <w:color w:val="auto"/>
          <w:highlight w:val="none"/>
        </w:rPr>
        <w:t>的要求提供各项所需资源，以保证服务的顺利开展和有效实施。</w:t>
      </w:r>
    </w:p>
    <w:p>
      <w:pPr>
        <w:pStyle w:val="4"/>
        <w:snapToGrid w:val="0"/>
        <w:spacing w:line="360" w:lineRule="auto"/>
        <w:ind w:left="630" w:leftChars="100" w:hanging="420" w:hangingChars="200"/>
        <w:jc w:val="left"/>
        <w:rPr>
          <w:rFonts w:ascii="宋体" w:hAnsi="宋体"/>
          <w:bCs/>
          <w:color w:val="auto"/>
          <w:highlight w:val="none"/>
        </w:rPr>
      </w:pPr>
      <w:r>
        <w:rPr>
          <w:rFonts w:hint="eastAsia" w:ascii="宋体" w:hAnsi="宋体"/>
          <w:color w:val="auto"/>
          <w:highlight w:val="none"/>
          <w:lang w:val="en-US" w:eastAsia="zh-CN"/>
        </w:rPr>
        <w:t>4.4</w:t>
      </w:r>
      <w:r>
        <w:rPr>
          <w:rFonts w:ascii="宋体" w:hAnsi="宋体"/>
          <w:color w:val="auto"/>
          <w:highlight w:val="none"/>
        </w:rPr>
        <w:t>.2检测人应按照</w:t>
      </w:r>
      <w:r>
        <w:rPr>
          <w:rFonts w:hint="eastAsia" w:ascii="宋体" w:hAnsi="宋体"/>
          <w:color w:val="auto"/>
          <w:highlight w:val="none"/>
        </w:rPr>
        <w:t>比选</w:t>
      </w:r>
      <w:r>
        <w:rPr>
          <w:rFonts w:ascii="宋体" w:hAnsi="宋体"/>
          <w:color w:val="auto"/>
          <w:highlight w:val="none"/>
        </w:rPr>
        <w:t>文件中拟投入人员的承诺，进行人力资源的配备。</w:t>
      </w:r>
      <w:r>
        <w:rPr>
          <w:rFonts w:hint="eastAsia" w:ascii="宋体" w:hAnsi="宋体"/>
          <w:bCs/>
          <w:color w:val="auto"/>
          <w:highlight w:val="none"/>
        </w:rPr>
        <w:t>即成立检测项目部，项目部由项目负责人、项目技术负责人、检测报告授权签字人、检测技术人员及司机等组成。</w:t>
      </w:r>
      <w:r>
        <w:rPr>
          <w:rFonts w:hint="eastAsia" w:ascii="宋体" w:hAnsi="宋体"/>
          <w:bCs/>
          <w:color w:val="auto"/>
          <w:highlight w:val="none"/>
          <w:lang w:eastAsia="zh-CN"/>
        </w:rPr>
        <w:t>委托人</w:t>
      </w:r>
      <w:r>
        <w:rPr>
          <w:rFonts w:hint="eastAsia" w:ascii="宋体" w:hAnsi="宋体"/>
          <w:bCs/>
          <w:color w:val="auto"/>
          <w:highlight w:val="none"/>
        </w:rPr>
        <w:t>负责实施对检测项目部人员进行管理和考核，具体要求为：</w:t>
      </w:r>
      <w:r>
        <w:rPr>
          <w:rFonts w:hint="eastAsia" w:ascii="宋体" w:hAnsi="宋体"/>
          <w:bCs/>
          <w:color w:val="auto"/>
          <w:highlight w:val="none"/>
          <w:lang w:eastAsia="zh-CN"/>
        </w:rPr>
        <w:t>委托人</w:t>
      </w:r>
      <w:r>
        <w:rPr>
          <w:rFonts w:ascii="宋体" w:hAnsi="宋体"/>
          <w:bCs/>
          <w:color w:val="auto"/>
          <w:highlight w:val="none"/>
        </w:rPr>
        <w:t>对检测人</w:t>
      </w:r>
      <w:r>
        <w:rPr>
          <w:rFonts w:hint="eastAsia" w:ascii="宋体" w:hAnsi="宋体"/>
          <w:bCs/>
          <w:color w:val="auto"/>
          <w:highlight w:val="none"/>
        </w:rPr>
        <w:t>检测项目部</w:t>
      </w:r>
      <w:r>
        <w:rPr>
          <w:rFonts w:ascii="宋体" w:hAnsi="宋体"/>
          <w:bCs/>
          <w:color w:val="auto"/>
          <w:highlight w:val="none"/>
        </w:rPr>
        <w:t>人员进行</w:t>
      </w:r>
      <w:r>
        <w:rPr>
          <w:rFonts w:hint="eastAsia" w:ascii="宋体" w:hAnsi="宋体"/>
          <w:bCs/>
          <w:color w:val="auto"/>
          <w:highlight w:val="none"/>
        </w:rPr>
        <w:t>资格</w:t>
      </w:r>
      <w:r>
        <w:rPr>
          <w:rFonts w:ascii="宋体" w:hAnsi="宋体"/>
          <w:bCs/>
          <w:color w:val="auto"/>
          <w:highlight w:val="none"/>
        </w:rPr>
        <w:t>审查，并对其工作进行检查和监督；对不称职的、严重失职的、有故意或恶意违约行为的人员，</w:t>
      </w:r>
      <w:r>
        <w:rPr>
          <w:rFonts w:hint="eastAsia" w:ascii="宋体" w:hAnsi="宋体"/>
          <w:bCs/>
          <w:color w:val="auto"/>
          <w:highlight w:val="none"/>
          <w:lang w:eastAsia="zh-CN"/>
        </w:rPr>
        <w:t>委托人</w:t>
      </w:r>
      <w:r>
        <w:rPr>
          <w:rFonts w:ascii="宋体" w:hAnsi="宋体"/>
          <w:bCs/>
          <w:color w:val="auto"/>
          <w:highlight w:val="none"/>
        </w:rPr>
        <w:t>有权要求更换，检测</w:t>
      </w:r>
      <w:r>
        <w:rPr>
          <w:rFonts w:hint="eastAsia" w:ascii="宋体" w:hAnsi="宋体"/>
          <w:bCs/>
          <w:color w:val="auto"/>
          <w:highlight w:val="none"/>
        </w:rPr>
        <w:t>项目部</w:t>
      </w:r>
      <w:r>
        <w:rPr>
          <w:rFonts w:ascii="宋体" w:hAnsi="宋体"/>
          <w:bCs/>
          <w:color w:val="auto"/>
          <w:highlight w:val="none"/>
        </w:rPr>
        <w:t>应在约定时间内更换具有同等资历人员，并应事先获得</w:t>
      </w:r>
      <w:r>
        <w:rPr>
          <w:rFonts w:hint="eastAsia" w:ascii="宋体" w:hAnsi="宋体"/>
          <w:bCs/>
          <w:color w:val="auto"/>
          <w:highlight w:val="none"/>
          <w:lang w:eastAsia="zh-CN"/>
        </w:rPr>
        <w:t>委托人</w:t>
      </w:r>
      <w:r>
        <w:rPr>
          <w:rFonts w:ascii="宋体" w:hAnsi="宋体"/>
          <w:bCs/>
          <w:color w:val="auto"/>
          <w:highlight w:val="none"/>
        </w:rPr>
        <w:t>的审查同意。</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4.4</w:t>
      </w:r>
      <w:r>
        <w:rPr>
          <w:rFonts w:hint="eastAsia"/>
          <w:color w:val="auto"/>
          <w:szCs w:val="21"/>
          <w:highlight w:val="none"/>
        </w:rPr>
        <w:t>.2.1</w:t>
      </w:r>
      <w:r>
        <w:rPr>
          <w:color w:val="auto"/>
          <w:szCs w:val="21"/>
          <w:highlight w:val="none"/>
        </w:rPr>
        <w:t xml:space="preserve"> </w:t>
      </w:r>
      <w:r>
        <w:rPr>
          <w:rFonts w:hint="eastAsia"/>
          <w:color w:val="auto"/>
          <w:szCs w:val="21"/>
          <w:highlight w:val="none"/>
        </w:rPr>
        <w:t>检测人</w:t>
      </w:r>
      <w:r>
        <w:rPr>
          <w:color w:val="auto"/>
          <w:szCs w:val="21"/>
          <w:highlight w:val="none"/>
        </w:rPr>
        <w:t>检测项目负责人为：</w:t>
      </w:r>
    </w:p>
    <w:p>
      <w:pPr>
        <w:adjustRightInd w:val="0"/>
        <w:snapToGrid w:val="0"/>
        <w:spacing w:line="360" w:lineRule="auto"/>
        <w:ind w:firstLine="1050" w:firstLineChars="500"/>
        <w:rPr>
          <w:color w:val="auto"/>
          <w:szCs w:val="21"/>
          <w:highlight w:val="none"/>
        </w:rPr>
      </w:pPr>
      <w:r>
        <w:rPr>
          <w:rFonts w:hint="eastAsia"/>
          <w:color w:val="auto"/>
          <w:szCs w:val="21"/>
          <w:highlight w:val="none"/>
        </w:rPr>
        <w:t>项目技术负责人</w:t>
      </w:r>
      <w:r>
        <w:rPr>
          <w:color w:val="auto"/>
          <w:szCs w:val="21"/>
          <w:highlight w:val="none"/>
        </w:rPr>
        <w:t>为：</w:t>
      </w:r>
    </w:p>
    <w:p>
      <w:pPr>
        <w:adjustRightInd w:val="0"/>
        <w:snapToGrid w:val="0"/>
        <w:spacing w:line="360" w:lineRule="auto"/>
        <w:ind w:firstLine="420" w:firstLineChars="200"/>
        <w:rPr>
          <w:color w:val="auto"/>
          <w:szCs w:val="21"/>
          <w:highlight w:val="none"/>
        </w:rPr>
      </w:pPr>
      <w:r>
        <w:rPr>
          <w:rFonts w:hint="eastAsia"/>
          <w:color w:val="auto"/>
          <w:szCs w:val="21"/>
          <w:highlight w:val="none"/>
          <w:lang w:val="en-US" w:eastAsia="zh-CN"/>
        </w:rPr>
        <w:t>4.4</w:t>
      </w:r>
      <w:r>
        <w:rPr>
          <w:rFonts w:hint="eastAsia"/>
          <w:color w:val="auto"/>
          <w:szCs w:val="21"/>
          <w:highlight w:val="none"/>
        </w:rPr>
        <w:t>.2.</w:t>
      </w:r>
      <w:r>
        <w:rPr>
          <w:color w:val="auto"/>
          <w:szCs w:val="21"/>
          <w:highlight w:val="none"/>
        </w:rPr>
        <w:t>2 项目负责人的职责：对合同范围内工程质量检测工作负总责；负责编制工程质量检测项目实施策划书，制定检测项目计划表、检测工作流程、质量检测管控重点、分包及不合格项目处理措施、质量保证措施、进度保证措施、安全保证措施等内容；负责统筹管理质量检测巡查工作及月度质量检测台账及检测情况汇报工作；参与</w:t>
      </w:r>
      <w:r>
        <w:rPr>
          <w:rFonts w:hint="eastAsia"/>
          <w:color w:val="auto"/>
          <w:szCs w:val="21"/>
          <w:highlight w:val="none"/>
          <w:lang w:eastAsia="zh-CN"/>
        </w:rPr>
        <w:t>委托人</w:t>
      </w:r>
      <w:r>
        <w:rPr>
          <w:color w:val="auto"/>
          <w:szCs w:val="21"/>
          <w:highlight w:val="none"/>
        </w:rPr>
        <w:t>组织开展的施工质量专项检查，配合</w:t>
      </w:r>
      <w:r>
        <w:rPr>
          <w:rFonts w:hint="eastAsia"/>
          <w:color w:val="auto"/>
          <w:szCs w:val="21"/>
          <w:highlight w:val="none"/>
          <w:lang w:eastAsia="zh-CN"/>
        </w:rPr>
        <w:t>委托人</w:t>
      </w:r>
      <w:r>
        <w:rPr>
          <w:color w:val="auto"/>
          <w:szCs w:val="21"/>
          <w:highlight w:val="none"/>
        </w:rPr>
        <w:t>开展质量事故调查及工程质量科研等工作；按时参加</w:t>
      </w:r>
      <w:r>
        <w:rPr>
          <w:rFonts w:hint="eastAsia"/>
          <w:color w:val="auto"/>
          <w:szCs w:val="21"/>
          <w:highlight w:val="none"/>
          <w:lang w:eastAsia="zh-CN"/>
        </w:rPr>
        <w:t>委托人</w:t>
      </w:r>
      <w:r>
        <w:rPr>
          <w:color w:val="auto"/>
          <w:szCs w:val="21"/>
          <w:highlight w:val="none"/>
        </w:rPr>
        <w:t>、监理、施工单位组织召开的质量检测例会并牵头整改</w:t>
      </w:r>
      <w:r>
        <w:rPr>
          <w:rFonts w:hint="eastAsia"/>
          <w:color w:val="auto"/>
          <w:szCs w:val="21"/>
          <w:highlight w:val="none"/>
          <w:lang w:eastAsia="zh-CN"/>
        </w:rPr>
        <w:t>委托人</w:t>
      </w:r>
      <w:r>
        <w:rPr>
          <w:color w:val="auto"/>
          <w:szCs w:val="21"/>
          <w:highlight w:val="none"/>
        </w:rPr>
        <w:t>提出的问题。 本合同其他条款及</w:t>
      </w:r>
      <w:r>
        <w:rPr>
          <w:rFonts w:hint="eastAsia"/>
          <w:color w:val="auto"/>
          <w:szCs w:val="21"/>
          <w:highlight w:val="none"/>
        </w:rPr>
        <w:t>检测人</w:t>
      </w:r>
      <w:r>
        <w:rPr>
          <w:color w:val="auto"/>
          <w:szCs w:val="21"/>
          <w:highlight w:val="none"/>
        </w:rPr>
        <w:t>规定的其它职责。</w:t>
      </w:r>
    </w:p>
    <w:p>
      <w:pPr>
        <w:adjustRightInd w:val="0"/>
        <w:snapToGrid w:val="0"/>
        <w:spacing w:line="360" w:lineRule="auto"/>
        <w:ind w:firstLine="420" w:firstLineChars="200"/>
        <w:rPr>
          <w:color w:val="auto"/>
          <w:szCs w:val="21"/>
          <w:highlight w:val="none"/>
        </w:rPr>
      </w:pPr>
      <w:r>
        <w:rPr>
          <w:color w:val="auto"/>
          <w:szCs w:val="21"/>
          <w:highlight w:val="none"/>
        </w:rPr>
        <w:t>检测</w:t>
      </w:r>
      <w:r>
        <w:rPr>
          <w:rFonts w:hint="eastAsia"/>
          <w:color w:val="auto"/>
          <w:szCs w:val="21"/>
          <w:highlight w:val="none"/>
        </w:rPr>
        <w:t>项目技术负责人</w:t>
      </w:r>
      <w:r>
        <w:rPr>
          <w:color w:val="auto"/>
          <w:szCs w:val="21"/>
          <w:highlight w:val="none"/>
        </w:rPr>
        <w:t>的职责：对合同范围内工程质量检测技术工作负总责；负责审核工程质量检测项目实施策划书；负责按照法律法规、制度及检测合同组织开展质量检测工作，对试验检测报告真实性、准确性负责；负责专项检测方案编制审核；负责对不合格情况的汇报、联络及整改技术指导；负责对现场质量检测人员技术交底及安全教育。本合同其他条款及</w:t>
      </w:r>
      <w:r>
        <w:rPr>
          <w:rFonts w:hint="eastAsia"/>
          <w:color w:val="auto"/>
          <w:szCs w:val="21"/>
          <w:highlight w:val="none"/>
        </w:rPr>
        <w:t>检测人</w:t>
      </w:r>
      <w:r>
        <w:rPr>
          <w:color w:val="auto"/>
          <w:szCs w:val="21"/>
          <w:highlight w:val="none"/>
        </w:rPr>
        <w:t>规定的其它职责。</w:t>
      </w:r>
    </w:p>
    <w:p>
      <w:pPr>
        <w:adjustRightInd w:val="0"/>
        <w:snapToGrid w:val="0"/>
        <w:spacing w:line="360" w:lineRule="auto"/>
        <w:ind w:firstLine="420" w:firstLineChars="200"/>
        <w:rPr>
          <w:color w:val="auto"/>
          <w:kern w:val="0"/>
          <w:szCs w:val="21"/>
          <w:highlight w:val="none"/>
        </w:rPr>
      </w:pPr>
      <w:r>
        <w:rPr>
          <w:rFonts w:hint="eastAsia"/>
          <w:color w:val="auto"/>
          <w:szCs w:val="21"/>
          <w:highlight w:val="none"/>
          <w:lang w:val="en-US" w:eastAsia="zh-CN"/>
        </w:rPr>
        <w:t>4.4.</w:t>
      </w:r>
      <w:r>
        <w:rPr>
          <w:rFonts w:hint="eastAsia"/>
          <w:color w:val="auto"/>
          <w:szCs w:val="21"/>
          <w:highlight w:val="none"/>
        </w:rPr>
        <w:t>2</w:t>
      </w:r>
      <w:r>
        <w:rPr>
          <w:color w:val="auto"/>
          <w:szCs w:val="21"/>
          <w:highlight w:val="none"/>
        </w:rPr>
        <w:t>.3检测项目负责人和各检测项目组如有变</w:t>
      </w:r>
      <w:r>
        <w:rPr>
          <w:color w:val="auto"/>
          <w:kern w:val="0"/>
          <w:szCs w:val="21"/>
          <w:highlight w:val="none"/>
        </w:rPr>
        <w:t>更，</w:t>
      </w:r>
      <w:r>
        <w:rPr>
          <w:rFonts w:hint="eastAsia"/>
          <w:color w:val="auto"/>
          <w:kern w:val="0"/>
          <w:szCs w:val="21"/>
          <w:highlight w:val="none"/>
        </w:rPr>
        <w:t>检测人</w:t>
      </w:r>
      <w:r>
        <w:rPr>
          <w:color w:val="auto"/>
          <w:kern w:val="0"/>
          <w:szCs w:val="21"/>
          <w:highlight w:val="none"/>
        </w:rPr>
        <w:t>应提前7天通知</w:t>
      </w:r>
      <w:r>
        <w:rPr>
          <w:rFonts w:hint="eastAsia"/>
          <w:color w:val="auto"/>
          <w:kern w:val="0"/>
          <w:szCs w:val="21"/>
          <w:highlight w:val="none"/>
          <w:lang w:eastAsia="zh-CN"/>
        </w:rPr>
        <w:t>委托人</w:t>
      </w:r>
      <w:r>
        <w:rPr>
          <w:color w:val="auto"/>
          <w:kern w:val="0"/>
          <w:szCs w:val="21"/>
          <w:highlight w:val="none"/>
        </w:rPr>
        <w:t>，并征得</w:t>
      </w:r>
      <w:r>
        <w:rPr>
          <w:rFonts w:hint="eastAsia"/>
          <w:color w:val="auto"/>
          <w:kern w:val="0"/>
          <w:szCs w:val="21"/>
          <w:highlight w:val="none"/>
          <w:lang w:eastAsia="zh-CN"/>
        </w:rPr>
        <w:t>委托人</w:t>
      </w:r>
      <w:r>
        <w:rPr>
          <w:color w:val="auto"/>
          <w:kern w:val="0"/>
          <w:szCs w:val="21"/>
          <w:highlight w:val="none"/>
        </w:rPr>
        <w:t>书面同意。通知中应当载明继任人的资格、管理经验等资料。继任项目负责人或检测</w:t>
      </w:r>
      <w:r>
        <w:rPr>
          <w:rFonts w:hint="eastAsia"/>
          <w:color w:val="auto"/>
          <w:kern w:val="0"/>
          <w:szCs w:val="21"/>
          <w:highlight w:val="none"/>
        </w:rPr>
        <w:t>项目技术负责人</w:t>
      </w:r>
      <w:r>
        <w:rPr>
          <w:color w:val="auto"/>
          <w:kern w:val="0"/>
          <w:szCs w:val="21"/>
          <w:highlight w:val="none"/>
        </w:rPr>
        <w:t>继续履行</w:t>
      </w:r>
      <w:r>
        <w:rPr>
          <w:rFonts w:hint="eastAsia"/>
          <w:color w:val="auto"/>
          <w:szCs w:val="21"/>
          <w:highlight w:val="none"/>
        </w:rPr>
        <w:t>14.2.</w:t>
      </w:r>
      <w:r>
        <w:rPr>
          <w:color w:val="auto"/>
          <w:szCs w:val="21"/>
          <w:highlight w:val="none"/>
        </w:rPr>
        <w:t>2</w:t>
      </w:r>
      <w:r>
        <w:rPr>
          <w:color w:val="auto"/>
          <w:kern w:val="0"/>
          <w:szCs w:val="21"/>
          <w:highlight w:val="none"/>
        </w:rPr>
        <w:t>项约定的职责。未经</w:t>
      </w:r>
      <w:r>
        <w:rPr>
          <w:rFonts w:hint="eastAsia"/>
          <w:color w:val="auto"/>
          <w:kern w:val="0"/>
          <w:szCs w:val="21"/>
          <w:highlight w:val="none"/>
          <w:lang w:eastAsia="zh-CN"/>
        </w:rPr>
        <w:t>委托人</w:t>
      </w:r>
      <w:r>
        <w:rPr>
          <w:color w:val="auto"/>
          <w:kern w:val="0"/>
          <w:szCs w:val="21"/>
          <w:highlight w:val="none"/>
        </w:rPr>
        <w:t>书面同意，</w:t>
      </w:r>
      <w:r>
        <w:rPr>
          <w:rFonts w:hint="eastAsia"/>
          <w:color w:val="auto"/>
          <w:kern w:val="0"/>
          <w:szCs w:val="21"/>
          <w:highlight w:val="none"/>
        </w:rPr>
        <w:t>检测人</w:t>
      </w:r>
      <w:r>
        <w:rPr>
          <w:color w:val="auto"/>
          <w:kern w:val="0"/>
          <w:szCs w:val="21"/>
          <w:highlight w:val="none"/>
        </w:rPr>
        <w:t>不得擅自更换项目负责人和</w:t>
      </w:r>
      <w:r>
        <w:rPr>
          <w:rFonts w:hint="eastAsia"/>
          <w:color w:val="auto"/>
          <w:kern w:val="0"/>
          <w:szCs w:val="21"/>
          <w:highlight w:val="none"/>
        </w:rPr>
        <w:t>项目技术负责人</w:t>
      </w:r>
      <w:r>
        <w:rPr>
          <w:color w:val="auto"/>
          <w:kern w:val="0"/>
          <w:szCs w:val="21"/>
          <w:highlight w:val="none"/>
        </w:rPr>
        <w:t>。</w:t>
      </w:r>
      <w:r>
        <w:rPr>
          <w:rFonts w:hint="eastAsia"/>
          <w:color w:val="auto"/>
          <w:kern w:val="0"/>
          <w:szCs w:val="21"/>
          <w:highlight w:val="none"/>
        </w:rPr>
        <w:t>检测人</w:t>
      </w:r>
      <w:r>
        <w:rPr>
          <w:color w:val="auto"/>
          <w:kern w:val="0"/>
          <w:szCs w:val="21"/>
          <w:highlight w:val="none"/>
        </w:rPr>
        <w:t>擅自更换项目负责人和</w:t>
      </w:r>
      <w:r>
        <w:rPr>
          <w:rFonts w:hint="eastAsia"/>
          <w:color w:val="auto"/>
          <w:kern w:val="0"/>
          <w:szCs w:val="21"/>
          <w:highlight w:val="none"/>
        </w:rPr>
        <w:t>项目技术负责人</w:t>
      </w:r>
      <w:r>
        <w:rPr>
          <w:color w:val="auto"/>
          <w:kern w:val="0"/>
          <w:szCs w:val="21"/>
          <w:highlight w:val="none"/>
        </w:rPr>
        <w:t>的，应按照专用合同条款的约定承担违约责任。</w:t>
      </w:r>
    </w:p>
    <w:p>
      <w:pPr>
        <w:pStyle w:val="4"/>
        <w:snapToGrid w:val="0"/>
        <w:spacing w:line="360" w:lineRule="auto"/>
        <w:jc w:val="left"/>
        <w:rPr>
          <w:rFonts w:ascii="宋体" w:hAnsi="宋体"/>
          <w:bCs/>
          <w:color w:val="auto"/>
          <w:highlight w:val="none"/>
        </w:rPr>
      </w:pPr>
      <w:r>
        <w:rPr>
          <w:rFonts w:hint="eastAsia"/>
          <w:color w:val="auto"/>
          <w:kern w:val="0"/>
          <w:szCs w:val="21"/>
          <w:highlight w:val="none"/>
          <w:lang w:val="en-US" w:eastAsia="zh-CN"/>
        </w:rPr>
        <w:t>4.4</w:t>
      </w:r>
      <w:r>
        <w:rPr>
          <w:rFonts w:hint="eastAsia"/>
          <w:color w:val="auto"/>
          <w:kern w:val="0"/>
          <w:szCs w:val="21"/>
          <w:highlight w:val="none"/>
        </w:rPr>
        <w:t>.2.4</w:t>
      </w:r>
      <w:r>
        <w:rPr>
          <w:color w:val="auto"/>
          <w:kern w:val="0"/>
          <w:szCs w:val="21"/>
          <w:highlight w:val="none"/>
        </w:rPr>
        <w:t xml:space="preserve"> </w:t>
      </w:r>
      <w:r>
        <w:rPr>
          <w:rFonts w:hint="eastAsia"/>
          <w:color w:val="auto"/>
          <w:kern w:val="0"/>
          <w:szCs w:val="21"/>
          <w:highlight w:val="none"/>
          <w:lang w:eastAsia="zh-CN"/>
        </w:rPr>
        <w:t>委托人</w:t>
      </w:r>
      <w:r>
        <w:rPr>
          <w:color w:val="auto"/>
          <w:kern w:val="0"/>
          <w:szCs w:val="21"/>
          <w:highlight w:val="none"/>
        </w:rPr>
        <w:t>有权书面通知</w:t>
      </w:r>
      <w:r>
        <w:rPr>
          <w:rFonts w:hint="eastAsia"/>
          <w:color w:val="auto"/>
          <w:kern w:val="0"/>
          <w:szCs w:val="21"/>
          <w:highlight w:val="none"/>
        </w:rPr>
        <w:t>检测人</w:t>
      </w:r>
      <w:r>
        <w:rPr>
          <w:color w:val="auto"/>
          <w:kern w:val="0"/>
          <w:szCs w:val="21"/>
          <w:highlight w:val="none"/>
        </w:rPr>
        <w:t>更换其认为不称职的检测项目负责人或检测</w:t>
      </w:r>
      <w:r>
        <w:rPr>
          <w:rFonts w:hint="eastAsia"/>
          <w:color w:val="auto"/>
          <w:kern w:val="0"/>
          <w:szCs w:val="21"/>
          <w:highlight w:val="none"/>
        </w:rPr>
        <w:t>项目技术负责人</w:t>
      </w:r>
      <w:r>
        <w:rPr>
          <w:color w:val="auto"/>
          <w:kern w:val="0"/>
          <w:szCs w:val="21"/>
          <w:highlight w:val="none"/>
        </w:rPr>
        <w:t>。通知中应当载明要求更换的理由。</w:t>
      </w:r>
      <w:r>
        <w:rPr>
          <w:rFonts w:hint="eastAsia"/>
          <w:color w:val="auto"/>
          <w:kern w:val="0"/>
          <w:szCs w:val="21"/>
          <w:highlight w:val="none"/>
        </w:rPr>
        <w:t>检测人</w:t>
      </w:r>
      <w:r>
        <w:rPr>
          <w:color w:val="auto"/>
          <w:kern w:val="0"/>
          <w:szCs w:val="21"/>
          <w:highlight w:val="none"/>
        </w:rPr>
        <w:t>应在接到更换通知后14天内向</w:t>
      </w:r>
      <w:r>
        <w:rPr>
          <w:rFonts w:hint="eastAsia"/>
          <w:color w:val="auto"/>
          <w:kern w:val="0"/>
          <w:szCs w:val="21"/>
          <w:highlight w:val="none"/>
          <w:lang w:eastAsia="zh-CN"/>
        </w:rPr>
        <w:t>委托人</w:t>
      </w:r>
      <w:r>
        <w:rPr>
          <w:color w:val="auto"/>
          <w:kern w:val="0"/>
          <w:szCs w:val="21"/>
          <w:highlight w:val="none"/>
        </w:rPr>
        <w:t>提出书面的改进报告。</w:t>
      </w:r>
      <w:r>
        <w:rPr>
          <w:rFonts w:hint="eastAsia"/>
          <w:color w:val="auto"/>
          <w:kern w:val="0"/>
          <w:szCs w:val="21"/>
          <w:highlight w:val="none"/>
          <w:lang w:eastAsia="zh-CN"/>
        </w:rPr>
        <w:t>委托人</w:t>
      </w:r>
      <w:r>
        <w:rPr>
          <w:color w:val="auto"/>
          <w:kern w:val="0"/>
          <w:szCs w:val="21"/>
          <w:highlight w:val="none"/>
        </w:rPr>
        <w:t>收到报告后仍要求更换的，</w:t>
      </w:r>
      <w:r>
        <w:rPr>
          <w:rFonts w:hint="eastAsia"/>
          <w:color w:val="auto"/>
          <w:kern w:val="0"/>
          <w:szCs w:val="21"/>
          <w:highlight w:val="none"/>
        </w:rPr>
        <w:t>检测人</w:t>
      </w:r>
      <w:r>
        <w:rPr>
          <w:color w:val="auto"/>
          <w:kern w:val="0"/>
          <w:szCs w:val="21"/>
          <w:highlight w:val="none"/>
        </w:rPr>
        <w:t>应在接到第二次更换通知的28天内进行更换，并将新任命的项目负责人或检测</w:t>
      </w:r>
      <w:r>
        <w:rPr>
          <w:rFonts w:hint="eastAsia"/>
          <w:color w:val="auto"/>
          <w:kern w:val="0"/>
          <w:szCs w:val="21"/>
          <w:highlight w:val="none"/>
        </w:rPr>
        <w:t>项目技术负责人</w:t>
      </w:r>
      <w:r>
        <w:rPr>
          <w:color w:val="auto"/>
          <w:kern w:val="0"/>
          <w:szCs w:val="21"/>
          <w:highlight w:val="none"/>
        </w:rPr>
        <w:t>的资格、管理经验等资料书面通知</w:t>
      </w:r>
      <w:r>
        <w:rPr>
          <w:rFonts w:hint="eastAsia"/>
          <w:color w:val="auto"/>
          <w:kern w:val="0"/>
          <w:szCs w:val="21"/>
          <w:highlight w:val="none"/>
          <w:lang w:eastAsia="zh-CN"/>
        </w:rPr>
        <w:t>委托人</w:t>
      </w:r>
      <w:r>
        <w:rPr>
          <w:color w:val="auto"/>
          <w:kern w:val="0"/>
          <w:szCs w:val="21"/>
          <w:highlight w:val="none"/>
        </w:rPr>
        <w:t>。继任项目负责人或检测</w:t>
      </w:r>
      <w:r>
        <w:rPr>
          <w:rFonts w:hint="eastAsia"/>
          <w:color w:val="auto"/>
          <w:kern w:val="0"/>
          <w:szCs w:val="21"/>
          <w:highlight w:val="none"/>
        </w:rPr>
        <w:t>项目技术负责人</w:t>
      </w:r>
      <w:r>
        <w:rPr>
          <w:color w:val="auto"/>
          <w:kern w:val="0"/>
          <w:szCs w:val="21"/>
          <w:highlight w:val="none"/>
        </w:rPr>
        <w:t>继续履行</w:t>
      </w:r>
      <w:r>
        <w:rPr>
          <w:rFonts w:hint="eastAsia"/>
          <w:color w:val="auto"/>
          <w:szCs w:val="21"/>
          <w:highlight w:val="none"/>
        </w:rPr>
        <w:t>14.2.</w:t>
      </w:r>
      <w:r>
        <w:rPr>
          <w:color w:val="auto"/>
          <w:szCs w:val="21"/>
          <w:highlight w:val="none"/>
        </w:rPr>
        <w:t>2</w:t>
      </w:r>
      <w:r>
        <w:rPr>
          <w:color w:val="auto"/>
          <w:kern w:val="0"/>
          <w:szCs w:val="21"/>
          <w:highlight w:val="none"/>
        </w:rPr>
        <w:t>项约定的职责。</w:t>
      </w:r>
      <w:r>
        <w:rPr>
          <w:rFonts w:hint="eastAsia"/>
          <w:color w:val="auto"/>
          <w:kern w:val="0"/>
          <w:szCs w:val="21"/>
          <w:highlight w:val="none"/>
        </w:rPr>
        <w:t>检测人</w:t>
      </w:r>
      <w:r>
        <w:rPr>
          <w:color w:val="auto"/>
          <w:kern w:val="0"/>
          <w:szCs w:val="21"/>
          <w:highlight w:val="none"/>
        </w:rPr>
        <w:t>无正当理由拒绝更换项目负责人或检测</w:t>
      </w:r>
      <w:r>
        <w:rPr>
          <w:rFonts w:hint="eastAsia"/>
          <w:color w:val="auto"/>
          <w:kern w:val="0"/>
          <w:szCs w:val="21"/>
          <w:highlight w:val="none"/>
        </w:rPr>
        <w:t>项目技术负责人</w:t>
      </w:r>
      <w:r>
        <w:rPr>
          <w:color w:val="auto"/>
          <w:kern w:val="0"/>
          <w:szCs w:val="21"/>
          <w:highlight w:val="none"/>
        </w:rPr>
        <w:t>的，应按照专用合同条款的约定承担违约责任。</w:t>
      </w:r>
    </w:p>
    <w:p>
      <w:pPr>
        <w:pStyle w:val="4"/>
        <w:snapToGrid w:val="0"/>
        <w:spacing w:line="360" w:lineRule="auto"/>
        <w:ind w:left="630" w:leftChars="100" w:hanging="420" w:hangingChars="200"/>
        <w:jc w:val="left"/>
        <w:rPr>
          <w:rFonts w:ascii="宋体" w:hAnsi="宋体"/>
          <w:bCs/>
          <w:color w:val="auto"/>
          <w:highlight w:val="none"/>
        </w:rPr>
      </w:pP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4.4</w:t>
      </w:r>
      <w:r>
        <w:rPr>
          <w:rFonts w:ascii="宋体" w:hAnsi="宋体"/>
          <w:color w:val="auto"/>
          <w:highlight w:val="none"/>
        </w:rPr>
        <w:t>.3检测人应自行配置一定的工作设施以满足服务需求。</w:t>
      </w:r>
    </w:p>
    <w:p>
      <w:pPr>
        <w:pStyle w:val="5"/>
        <w:spacing w:before="240" w:beforeLines="100" w:after="0" w:line="360" w:lineRule="auto"/>
        <w:rPr>
          <w:rFonts w:ascii="宋体" w:hAnsi="宋体"/>
          <w:color w:val="auto"/>
          <w:sz w:val="24"/>
          <w:szCs w:val="24"/>
          <w:highlight w:val="none"/>
        </w:rPr>
      </w:pPr>
      <w:bookmarkStart w:id="346" w:name="_Toc273366998"/>
      <w:bookmarkStart w:id="347" w:name="_Toc47362503"/>
      <w:bookmarkStart w:id="348" w:name="_Toc231791491"/>
      <w:bookmarkStart w:id="349" w:name="_Toc272112228"/>
      <w:r>
        <w:rPr>
          <w:rFonts w:hint="eastAsia" w:ascii="宋体" w:hAnsi="宋体"/>
          <w:color w:val="auto"/>
          <w:sz w:val="24"/>
          <w:szCs w:val="24"/>
          <w:highlight w:val="none"/>
          <w:lang w:val="en-US" w:eastAsia="zh-CN"/>
        </w:rPr>
        <w:t>4.5</w:t>
      </w:r>
      <w:r>
        <w:rPr>
          <w:rFonts w:ascii="宋体" w:hAnsi="宋体"/>
          <w:color w:val="auto"/>
          <w:sz w:val="24"/>
          <w:szCs w:val="24"/>
          <w:highlight w:val="none"/>
        </w:rPr>
        <w:t>产品实现</w:t>
      </w:r>
      <w:bookmarkEnd w:id="346"/>
      <w:bookmarkEnd w:id="347"/>
      <w:bookmarkEnd w:id="348"/>
      <w:bookmarkEnd w:id="349"/>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4.5</w:t>
      </w:r>
      <w:r>
        <w:rPr>
          <w:rFonts w:ascii="宋体" w:hAnsi="宋体"/>
          <w:color w:val="auto"/>
          <w:highlight w:val="none"/>
        </w:rPr>
        <w:t>.1检测人应全面接受</w:t>
      </w:r>
      <w:r>
        <w:rPr>
          <w:rFonts w:hint="eastAsia" w:ascii="宋体" w:hAnsi="宋体"/>
          <w:color w:val="auto"/>
          <w:highlight w:val="none"/>
          <w:lang w:eastAsia="zh-CN"/>
        </w:rPr>
        <w:t>委托人</w:t>
      </w:r>
      <w:r>
        <w:rPr>
          <w:rFonts w:ascii="宋体" w:hAnsi="宋体"/>
          <w:color w:val="auto"/>
          <w:highlight w:val="none"/>
        </w:rPr>
        <w:t>按合同对其工作进行的检查，包括进度、深度、质量、人员到位、投入力量、人员的稳定等。</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4.5</w:t>
      </w:r>
      <w:r>
        <w:rPr>
          <w:rFonts w:ascii="宋体" w:hAnsi="宋体"/>
          <w:color w:val="auto"/>
          <w:highlight w:val="none"/>
        </w:rPr>
        <w:t>.2检测人应建立例会制度和日常检查制度来加强</w:t>
      </w:r>
      <w:r>
        <w:rPr>
          <w:rFonts w:hint="eastAsia" w:ascii="宋体" w:hAnsi="宋体"/>
          <w:color w:val="auto"/>
          <w:highlight w:val="none"/>
        </w:rPr>
        <w:t>服务</w:t>
      </w:r>
      <w:r>
        <w:rPr>
          <w:rFonts w:ascii="宋体" w:hAnsi="宋体"/>
          <w:color w:val="auto"/>
          <w:highlight w:val="none"/>
        </w:rPr>
        <w:t>质量的过程控制，保证工作质量。</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4.5</w:t>
      </w:r>
      <w:r>
        <w:rPr>
          <w:rFonts w:ascii="宋体" w:hAnsi="宋体"/>
          <w:color w:val="auto"/>
          <w:highlight w:val="none"/>
        </w:rPr>
        <w:t>.3检测人根据</w:t>
      </w:r>
      <w:r>
        <w:rPr>
          <w:rFonts w:hint="eastAsia" w:ascii="宋体" w:hAnsi="宋体"/>
          <w:color w:val="auto"/>
          <w:highlight w:val="none"/>
          <w:lang w:eastAsia="zh-CN"/>
        </w:rPr>
        <w:t>委托人</w:t>
      </w:r>
      <w:r>
        <w:rPr>
          <w:rFonts w:ascii="宋体" w:hAnsi="宋体"/>
          <w:color w:val="auto"/>
          <w:highlight w:val="none"/>
        </w:rPr>
        <w:t>及</w:t>
      </w:r>
      <w:r>
        <w:rPr>
          <w:rFonts w:hint="eastAsia" w:ascii="宋体" w:hAnsi="宋体"/>
          <w:color w:val="auto"/>
          <w:highlight w:val="none"/>
        </w:rPr>
        <w:t>合同</w:t>
      </w:r>
      <w:r>
        <w:rPr>
          <w:rFonts w:ascii="宋体" w:hAnsi="宋体"/>
          <w:color w:val="auto"/>
          <w:highlight w:val="none"/>
        </w:rPr>
        <w:t>文件的要求，按合同规定陆续提交相应的成果文件。</w:t>
      </w:r>
    </w:p>
    <w:p>
      <w:pPr>
        <w:pStyle w:val="5"/>
        <w:spacing w:before="240" w:beforeLines="100" w:after="0" w:line="360" w:lineRule="auto"/>
        <w:rPr>
          <w:rFonts w:ascii="宋体" w:hAnsi="宋体"/>
          <w:color w:val="auto"/>
          <w:sz w:val="24"/>
          <w:szCs w:val="24"/>
          <w:highlight w:val="none"/>
        </w:rPr>
      </w:pPr>
      <w:bookmarkStart w:id="350" w:name="_Toc273366999"/>
      <w:bookmarkStart w:id="351" w:name="_Toc272112229"/>
      <w:bookmarkStart w:id="352" w:name="_Toc231791492"/>
      <w:bookmarkStart w:id="353" w:name="_Toc47362504"/>
      <w:r>
        <w:rPr>
          <w:rFonts w:hint="eastAsia" w:ascii="宋体" w:hAnsi="宋体"/>
          <w:color w:val="auto"/>
          <w:sz w:val="24"/>
          <w:szCs w:val="24"/>
          <w:highlight w:val="none"/>
          <w:lang w:val="en-US" w:eastAsia="zh-CN"/>
        </w:rPr>
        <w:t>4.6分</w:t>
      </w:r>
      <w:r>
        <w:rPr>
          <w:rFonts w:ascii="宋体" w:hAnsi="宋体"/>
          <w:color w:val="auto"/>
          <w:sz w:val="24"/>
          <w:szCs w:val="24"/>
          <w:highlight w:val="none"/>
        </w:rPr>
        <w:t>析和改进</w:t>
      </w:r>
      <w:bookmarkEnd w:id="350"/>
      <w:bookmarkEnd w:id="351"/>
      <w:bookmarkEnd w:id="352"/>
      <w:bookmarkEnd w:id="353"/>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4.6</w:t>
      </w:r>
      <w:r>
        <w:rPr>
          <w:rFonts w:ascii="宋体" w:hAnsi="宋体"/>
          <w:color w:val="auto"/>
          <w:highlight w:val="none"/>
        </w:rPr>
        <w:t>.1检测文件提交</w:t>
      </w:r>
      <w:r>
        <w:rPr>
          <w:rFonts w:hint="eastAsia" w:ascii="宋体" w:hAnsi="宋体"/>
          <w:color w:val="auto"/>
          <w:highlight w:val="none"/>
          <w:lang w:eastAsia="zh-CN"/>
        </w:rPr>
        <w:t>委托人</w:t>
      </w:r>
      <w:r>
        <w:rPr>
          <w:rFonts w:ascii="宋体" w:hAnsi="宋体"/>
          <w:color w:val="auto"/>
          <w:highlight w:val="none"/>
        </w:rPr>
        <w:t>之前，检测人应当进行内部审核，保证各类数据准确无误，满足合同约定和工程设计需求。</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4.6</w:t>
      </w:r>
      <w:r>
        <w:rPr>
          <w:rFonts w:ascii="宋体" w:hAnsi="宋体"/>
          <w:color w:val="auto"/>
          <w:highlight w:val="none"/>
        </w:rPr>
        <w:t>.2对所有中间和最终成果资料，检测人除提供相应的文字资料外，还应提供相应的电子文件，以提高工作效率和便于查询。</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4.6</w:t>
      </w:r>
      <w:r>
        <w:rPr>
          <w:rFonts w:ascii="宋体" w:hAnsi="宋体"/>
          <w:color w:val="auto"/>
          <w:highlight w:val="none"/>
        </w:rPr>
        <w:t>.3检测人应按</w:t>
      </w:r>
      <w:r>
        <w:rPr>
          <w:rFonts w:hint="eastAsia" w:ascii="宋体" w:hAnsi="宋体"/>
          <w:color w:val="auto"/>
          <w:highlight w:val="none"/>
          <w:lang w:eastAsia="zh-CN"/>
        </w:rPr>
        <w:t>委托人</w:t>
      </w:r>
      <w:r>
        <w:rPr>
          <w:rFonts w:ascii="宋体" w:hAnsi="宋体"/>
          <w:color w:val="auto"/>
          <w:highlight w:val="none"/>
        </w:rPr>
        <w:t>要求的时间、份数，免费提供检测的过程文件及最终成果（包括电子文件），以满足项目和设计需要。</w:t>
      </w:r>
    </w:p>
    <w:p>
      <w:pPr>
        <w:spacing w:line="360" w:lineRule="auto"/>
        <w:ind w:left="659" w:hanging="659" w:hangingChars="314"/>
        <w:rPr>
          <w:rFonts w:ascii="宋体" w:hAnsi="宋体"/>
          <w:color w:val="auto"/>
          <w:szCs w:val="21"/>
          <w:highlight w:val="none"/>
        </w:rPr>
      </w:pP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354" w:name="_Toc56409048"/>
      <w:bookmarkStart w:id="355" w:name="_Toc26113032"/>
      <w:bookmarkStart w:id="356" w:name="_Toc54372190"/>
      <w:bookmarkStart w:id="357" w:name="_Toc160842753"/>
      <w:bookmarkStart w:id="358" w:name="_Toc25930133"/>
      <w:bookmarkStart w:id="359" w:name="_Toc272112231"/>
      <w:bookmarkStart w:id="360" w:name="_Toc54330933"/>
      <w:bookmarkStart w:id="361" w:name="_Toc157109753"/>
      <w:bookmarkStart w:id="362" w:name="_Toc54372024"/>
      <w:bookmarkStart w:id="363" w:name="_Toc55705109"/>
      <w:bookmarkStart w:id="364" w:name="_Toc55707614"/>
      <w:bookmarkStart w:id="365" w:name="_Toc56139023"/>
      <w:bookmarkStart w:id="366" w:name="_Toc59896641"/>
      <w:bookmarkStart w:id="367" w:name="_Toc56153795"/>
      <w:bookmarkStart w:id="368" w:name="_Toc54329104"/>
      <w:bookmarkStart w:id="369" w:name="_Toc56141833"/>
      <w:bookmarkStart w:id="370" w:name="_Toc54368839"/>
      <w:bookmarkStart w:id="371" w:name="_Toc53290155"/>
      <w:bookmarkStart w:id="372" w:name="_Toc59268885"/>
      <w:bookmarkStart w:id="373" w:name="_Toc59900909"/>
      <w:bookmarkStart w:id="374" w:name="_Toc231791494"/>
      <w:bookmarkStart w:id="375" w:name="_Toc26108559"/>
      <w:bookmarkStart w:id="376" w:name="_Toc55654481"/>
      <w:bookmarkStart w:id="377" w:name="_Toc55639346"/>
      <w:bookmarkStart w:id="378" w:name="_Toc54372608"/>
      <w:bookmarkStart w:id="379" w:name="_Toc25192"/>
      <w:bookmarkStart w:id="380" w:name="_Toc273367000"/>
      <w:bookmarkStart w:id="381" w:name="_Toc47362505"/>
      <w:r>
        <w:rPr>
          <w:rFonts w:hint="eastAsia" w:asciiTheme="minorEastAsia" w:hAnsiTheme="minorEastAsia" w:eastAsiaTheme="minorEastAsia" w:cstheme="minorEastAsia"/>
          <w:b/>
          <w:color w:val="auto"/>
          <w:kern w:val="2"/>
          <w:szCs w:val="28"/>
          <w:highlight w:val="none"/>
        </w:rPr>
        <w:t>五</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进度</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asciiTheme="minorEastAsia" w:hAnsiTheme="minorEastAsia" w:eastAsiaTheme="minorEastAsia" w:cstheme="minorEastAsia"/>
          <w:b/>
          <w:color w:val="auto"/>
          <w:kern w:val="2"/>
          <w:szCs w:val="28"/>
          <w:highlight w:val="none"/>
        </w:rPr>
        <w:t>计划及延误</w:t>
      </w:r>
      <w:bookmarkEnd w:id="379"/>
      <w:bookmarkEnd w:id="380"/>
      <w:bookmarkEnd w:id="381"/>
    </w:p>
    <w:p>
      <w:pPr>
        <w:pStyle w:val="5"/>
        <w:spacing w:before="240" w:beforeLines="100" w:after="0" w:line="360" w:lineRule="auto"/>
        <w:rPr>
          <w:rFonts w:ascii="宋体" w:hAnsi="宋体"/>
          <w:color w:val="auto"/>
          <w:sz w:val="24"/>
          <w:szCs w:val="24"/>
          <w:highlight w:val="none"/>
        </w:rPr>
      </w:pPr>
      <w:bookmarkStart w:id="382" w:name="_Toc231791495"/>
      <w:bookmarkStart w:id="383" w:name="_Toc47362506"/>
      <w:bookmarkStart w:id="384" w:name="_Toc273367001"/>
      <w:bookmarkStart w:id="385" w:name="_Toc272112232"/>
      <w:r>
        <w:rPr>
          <w:rFonts w:hint="eastAsia" w:ascii="宋体" w:hAnsi="宋体"/>
          <w:color w:val="auto"/>
          <w:sz w:val="24"/>
          <w:szCs w:val="24"/>
          <w:highlight w:val="none"/>
          <w:lang w:val="en-US" w:eastAsia="zh-CN"/>
        </w:rPr>
        <w:t>5.1</w:t>
      </w:r>
      <w:r>
        <w:rPr>
          <w:rFonts w:ascii="宋体" w:hAnsi="宋体"/>
          <w:color w:val="auto"/>
          <w:sz w:val="24"/>
          <w:szCs w:val="24"/>
          <w:highlight w:val="none"/>
        </w:rPr>
        <w:t>总体</w:t>
      </w:r>
      <w:r>
        <w:rPr>
          <w:rFonts w:hint="eastAsia" w:ascii="宋体" w:hAnsi="宋体"/>
          <w:color w:val="auto"/>
          <w:sz w:val="24"/>
          <w:szCs w:val="24"/>
          <w:highlight w:val="none"/>
        </w:rPr>
        <w:t>进度</w:t>
      </w:r>
      <w:r>
        <w:rPr>
          <w:rFonts w:ascii="宋体" w:hAnsi="宋体"/>
          <w:color w:val="auto"/>
          <w:sz w:val="24"/>
          <w:szCs w:val="24"/>
          <w:highlight w:val="none"/>
        </w:rPr>
        <w:t>计划</w:t>
      </w:r>
      <w:bookmarkEnd w:id="382"/>
      <w:bookmarkEnd w:id="383"/>
      <w:bookmarkEnd w:id="384"/>
      <w:bookmarkEnd w:id="385"/>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5.1</w:t>
      </w:r>
      <w:r>
        <w:rPr>
          <w:rFonts w:ascii="宋体" w:hAnsi="宋体"/>
          <w:color w:val="auto"/>
          <w:highlight w:val="none"/>
        </w:rPr>
        <w:t>.1检测人应按照</w:t>
      </w:r>
      <w:r>
        <w:rPr>
          <w:rFonts w:hint="eastAsia" w:ascii="宋体" w:hAnsi="宋体"/>
          <w:color w:val="auto"/>
          <w:highlight w:val="none"/>
        </w:rPr>
        <w:t>工程</w:t>
      </w:r>
      <w:r>
        <w:rPr>
          <w:rFonts w:ascii="宋体" w:hAnsi="宋体"/>
          <w:color w:val="auto"/>
          <w:highlight w:val="none"/>
        </w:rPr>
        <w:t>进度控制总目标，编制</w:t>
      </w:r>
      <w:r>
        <w:rPr>
          <w:rFonts w:hint="eastAsia" w:ascii="宋体" w:hAnsi="宋体"/>
          <w:color w:val="auto"/>
          <w:highlight w:val="none"/>
        </w:rPr>
        <w:t>试验检测</w:t>
      </w:r>
      <w:r>
        <w:rPr>
          <w:rFonts w:ascii="宋体" w:hAnsi="宋体"/>
          <w:color w:val="auto"/>
          <w:highlight w:val="none"/>
        </w:rPr>
        <w:t>总体进度计划，以及为完成该计划而建议采用的实施性安排和说明。</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5.1</w:t>
      </w:r>
      <w:r>
        <w:rPr>
          <w:rFonts w:ascii="宋体" w:hAnsi="宋体"/>
          <w:color w:val="auto"/>
          <w:highlight w:val="none"/>
        </w:rPr>
        <w:t>.2检测人向</w:t>
      </w:r>
      <w:r>
        <w:rPr>
          <w:rFonts w:hint="eastAsia" w:ascii="宋体" w:hAnsi="宋体"/>
          <w:color w:val="auto"/>
          <w:highlight w:val="none"/>
          <w:lang w:eastAsia="zh-CN"/>
        </w:rPr>
        <w:t>委托人</w:t>
      </w:r>
      <w:r>
        <w:rPr>
          <w:rFonts w:ascii="宋体" w:hAnsi="宋体"/>
          <w:color w:val="auto"/>
          <w:highlight w:val="none"/>
        </w:rPr>
        <w:t>提交总体进度计划，获得</w:t>
      </w:r>
      <w:r>
        <w:rPr>
          <w:rFonts w:hint="eastAsia" w:ascii="宋体" w:hAnsi="宋体"/>
          <w:color w:val="auto"/>
          <w:highlight w:val="none"/>
          <w:lang w:eastAsia="zh-CN"/>
        </w:rPr>
        <w:t>委托人</w:t>
      </w:r>
      <w:r>
        <w:rPr>
          <w:rFonts w:ascii="宋体" w:hAnsi="宋体"/>
          <w:color w:val="auto"/>
          <w:highlight w:val="none"/>
        </w:rPr>
        <w:t>批准后，据此制订详细的进度计划，并全力实施。</w:t>
      </w:r>
    </w:p>
    <w:p>
      <w:pPr>
        <w:pStyle w:val="5"/>
        <w:spacing w:before="240" w:beforeLines="100" w:after="0" w:line="360" w:lineRule="auto"/>
        <w:rPr>
          <w:rFonts w:ascii="宋体" w:hAnsi="宋体"/>
          <w:color w:val="auto"/>
          <w:sz w:val="24"/>
          <w:szCs w:val="24"/>
          <w:highlight w:val="none"/>
        </w:rPr>
      </w:pPr>
      <w:bookmarkStart w:id="386" w:name="_Toc47362507"/>
      <w:bookmarkStart w:id="387" w:name="_Toc273367002"/>
      <w:r>
        <w:rPr>
          <w:rFonts w:hint="eastAsia" w:ascii="宋体" w:hAnsi="宋体"/>
          <w:color w:val="auto"/>
          <w:sz w:val="24"/>
          <w:szCs w:val="24"/>
          <w:highlight w:val="none"/>
          <w:lang w:val="en-US" w:eastAsia="zh-CN"/>
        </w:rPr>
        <w:t>5.2</w:t>
      </w:r>
      <w:r>
        <w:rPr>
          <w:rFonts w:ascii="宋体" w:hAnsi="宋体"/>
          <w:color w:val="auto"/>
          <w:sz w:val="24"/>
          <w:szCs w:val="24"/>
          <w:highlight w:val="none"/>
        </w:rPr>
        <w:t>详细进度计划</w:t>
      </w:r>
      <w:bookmarkEnd w:id="386"/>
      <w:bookmarkEnd w:id="387"/>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5.2</w:t>
      </w:r>
      <w:r>
        <w:rPr>
          <w:rFonts w:ascii="宋体" w:hAnsi="宋体"/>
          <w:color w:val="auto"/>
          <w:highlight w:val="none"/>
        </w:rPr>
        <w:t>.1检测人应在确保合同工期的前提下，按</w:t>
      </w:r>
      <w:r>
        <w:rPr>
          <w:rFonts w:hint="eastAsia" w:ascii="宋体" w:hAnsi="宋体"/>
          <w:color w:val="auto"/>
          <w:highlight w:val="none"/>
          <w:lang w:eastAsia="zh-CN"/>
        </w:rPr>
        <w:t>委托人</w:t>
      </w:r>
      <w:r>
        <w:rPr>
          <w:rFonts w:ascii="宋体" w:hAnsi="宋体"/>
          <w:color w:val="auto"/>
          <w:highlight w:val="none"/>
        </w:rPr>
        <w:t>要求的时间间隔对</w:t>
      </w:r>
      <w:r>
        <w:rPr>
          <w:rFonts w:hint="eastAsia" w:ascii="宋体" w:hAnsi="宋体"/>
          <w:color w:val="auto"/>
          <w:highlight w:val="none"/>
        </w:rPr>
        <w:t>详细</w:t>
      </w:r>
      <w:r>
        <w:rPr>
          <w:rFonts w:ascii="宋体" w:hAnsi="宋体"/>
          <w:color w:val="auto"/>
          <w:highlight w:val="none"/>
        </w:rPr>
        <w:t>进度计划进行修订，并提交</w:t>
      </w:r>
      <w:r>
        <w:rPr>
          <w:rFonts w:hint="eastAsia" w:ascii="宋体" w:hAnsi="宋体"/>
          <w:color w:val="auto"/>
          <w:highlight w:val="none"/>
          <w:lang w:eastAsia="zh-CN"/>
        </w:rPr>
        <w:t>委托人</w:t>
      </w:r>
      <w:r>
        <w:rPr>
          <w:rFonts w:ascii="宋体" w:hAnsi="宋体"/>
          <w:color w:val="auto"/>
          <w:highlight w:val="none"/>
        </w:rPr>
        <w:t>审批。</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5.2</w:t>
      </w:r>
      <w:r>
        <w:rPr>
          <w:rFonts w:ascii="宋体" w:hAnsi="宋体"/>
          <w:color w:val="auto"/>
          <w:highlight w:val="none"/>
        </w:rPr>
        <w:t>.2</w:t>
      </w:r>
      <w:r>
        <w:rPr>
          <w:rFonts w:hint="eastAsia" w:ascii="宋体" w:hAnsi="宋体"/>
          <w:color w:val="auto"/>
          <w:highlight w:val="none"/>
          <w:lang w:eastAsia="zh-CN"/>
        </w:rPr>
        <w:t>委托人</w:t>
      </w:r>
      <w:r>
        <w:rPr>
          <w:rFonts w:ascii="宋体" w:hAnsi="宋体"/>
          <w:color w:val="auto"/>
          <w:highlight w:val="none"/>
        </w:rPr>
        <w:t>认为有必要或者实际进度明显滞后计划时，可要求检测人缩短修订计划的间隔时间，以便确保在预定工期内完成检测任务。</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5.2</w:t>
      </w:r>
      <w:r>
        <w:rPr>
          <w:rFonts w:ascii="宋体" w:hAnsi="宋体"/>
          <w:color w:val="auto"/>
          <w:highlight w:val="none"/>
        </w:rPr>
        <w:t>.3</w:t>
      </w:r>
      <w:r>
        <w:rPr>
          <w:rFonts w:hint="eastAsia" w:ascii="宋体" w:hAnsi="宋体"/>
          <w:color w:val="auto"/>
          <w:highlight w:val="none"/>
          <w:lang w:eastAsia="zh-CN"/>
        </w:rPr>
        <w:t>委托人</w:t>
      </w:r>
      <w:r>
        <w:rPr>
          <w:rFonts w:ascii="宋体" w:hAnsi="宋体"/>
          <w:color w:val="auto"/>
          <w:highlight w:val="none"/>
        </w:rPr>
        <w:t>按进度计划检查检测服务完成情况，包括工作进展、过程文件、成果提交情况等；若发现问题，将责令检测人采取有效的组织、经济或技术措施予以纠正。</w:t>
      </w:r>
    </w:p>
    <w:p>
      <w:pPr>
        <w:pStyle w:val="5"/>
        <w:spacing w:before="240" w:beforeLines="100" w:after="0" w:line="360" w:lineRule="auto"/>
        <w:rPr>
          <w:rFonts w:ascii="宋体" w:hAnsi="宋体"/>
          <w:color w:val="auto"/>
          <w:sz w:val="24"/>
          <w:szCs w:val="24"/>
          <w:highlight w:val="none"/>
        </w:rPr>
      </w:pPr>
      <w:bookmarkStart w:id="388" w:name="_Toc54372612"/>
      <w:bookmarkStart w:id="389" w:name="_Toc56153799"/>
      <w:bookmarkStart w:id="390" w:name="_Toc54368843"/>
      <w:bookmarkStart w:id="391" w:name="_Toc54372028"/>
      <w:bookmarkStart w:id="392" w:name="_Toc59896645"/>
      <w:bookmarkStart w:id="393" w:name="_Toc273367003"/>
      <w:bookmarkStart w:id="394" w:name="_Toc59900913"/>
      <w:bookmarkStart w:id="395" w:name="_Toc25930137"/>
      <w:bookmarkStart w:id="396" w:name="_Toc55639350"/>
      <w:bookmarkStart w:id="397" w:name="_Toc55654485"/>
      <w:bookmarkStart w:id="398" w:name="_Toc56139027"/>
      <w:bookmarkStart w:id="399" w:name="_Toc231791499"/>
      <w:bookmarkStart w:id="400" w:name="_Toc56409052"/>
      <w:bookmarkStart w:id="401" w:name="_Toc26108563"/>
      <w:bookmarkStart w:id="402" w:name="_Toc54329108"/>
      <w:bookmarkStart w:id="403" w:name="_Toc56141837"/>
      <w:bookmarkStart w:id="404" w:name="_Toc54330937"/>
      <w:bookmarkStart w:id="405" w:name="_Toc53290159"/>
      <w:bookmarkStart w:id="406" w:name="_Toc14102100"/>
      <w:bookmarkStart w:id="407" w:name="_Toc47362508"/>
      <w:bookmarkStart w:id="408" w:name="_Toc55705113"/>
      <w:bookmarkStart w:id="409" w:name="_Toc54372194"/>
      <w:bookmarkStart w:id="410" w:name="_Toc272112236"/>
      <w:bookmarkStart w:id="411" w:name="_Toc55707618"/>
      <w:r>
        <w:rPr>
          <w:rFonts w:hint="eastAsia" w:ascii="宋体" w:hAnsi="宋体"/>
          <w:color w:val="auto"/>
          <w:sz w:val="24"/>
          <w:szCs w:val="24"/>
          <w:highlight w:val="none"/>
          <w:lang w:val="en-US" w:eastAsia="zh-CN"/>
        </w:rPr>
        <w:t>5.3</w:t>
      </w:r>
      <w:r>
        <w:rPr>
          <w:rFonts w:ascii="宋体" w:hAnsi="宋体"/>
          <w:color w:val="auto"/>
          <w:sz w:val="24"/>
          <w:szCs w:val="24"/>
          <w:highlight w:val="none"/>
        </w:rPr>
        <w:t>进度延误</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5.3</w:t>
      </w:r>
      <w:r>
        <w:rPr>
          <w:rFonts w:ascii="宋体" w:hAnsi="宋体"/>
          <w:color w:val="auto"/>
          <w:highlight w:val="none"/>
        </w:rPr>
        <w:t>.1检测人的实际进度与计划相比滞后，影响工作开展或进行，</w:t>
      </w:r>
      <w:r>
        <w:rPr>
          <w:rFonts w:hint="eastAsia" w:ascii="宋体" w:hAnsi="宋体"/>
          <w:color w:val="auto"/>
          <w:highlight w:val="none"/>
          <w:lang w:eastAsia="zh-CN"/>
        </w:rPr>
        <w:t>委托人</w:t>
      </w:r>
      <w:r>
        <w:rPr>
          <w:rFonts w:ascii="宋体" w:hAnsi="宋体"/>
          <w:color w:val="auto"/>
          <w:highlight w:val="none"/>
        </w:rPr>
        <w:t>有权通知检测人应采取必要措施，以加快进度，确保其能在预定的</w:t>
      </w:r>
      <w:r>
        <w:rPr>
          <w:rFonts w:hint="eastAsia" w:ascii="宋体" w:hAnsi="宋体"/>
          <w:color w:val="auto"/>
          <w:highlight w:val="none"/>
        </w:rPr>
        <w:t>检测</w:t>
      </w:r>
      <w:r>
        <w:rPr>
          <w:rFonts w:ascii="宋体" w:hAnsi="宋体"/>
          <w:color w:val="auto"/>
          <w:highlight w:val="none"/>
        </w:rPr>
        <w:t>服务周期内完成任务或满足</w:t>
      </w:r>
      <w:r>
        <w:rPr>
          <w:rFonts w:hint="eastAsia" w:ascii="宋体" w:hAnsi="宋体"/>
          <w:color w:val="auto"/>
          <w:highlight w:val="none"/>
          <w:lang w:eastAsia="zh-CN"/>
        </w:rPr>
        <w:t>委托人</w:t>
      </w:r>
      <w:r>
        <w:rPr>
          <w:rFonts w:ascii="宋体" w:hAnsi="宋体"/>
          <w:color w:val="auto"/>
          <w:highlight w:val="none"/>
        </w:rPr>
        <w:t>需求。检测人无权要求为采取这些措施而索取任何附加费用。</w:t>
      </w:r>
    </w:p>
    <w:p>
      <w:pPr>
        <w:pStyle w:val="4"/>
        <w:snapToGrid w:val="0"/>
        <w:spacing w:line="360" w:lineRule="auto"/>
        <w:ind w:left="630" w:leftChars="100" w:right="-111" w:rightChars="-53" w:hanging="420" w:hangingChars="200"/>
        <w:jc w:val="left"/>
        <w:rPr>
          <w:rFonts w:ascii="宋体" w:hAnsi="宋体"/>
          <w:color w:val="auto"/>
          <w:highlight w:val="none"/>
        </w:rPr>
      </w:pPr>
      <w:r>
        <w:rPr>
          <w:rFonts w:hint="eastAsia" w:ascii="宋体" w:hAnsi="宋体"/>
          <w:color w:val="auto"/>
          <w:highlight w:val="none"/>
          <w:lang w:val="en-US" w:eastAsia="zh-CN"/>
        </w:rPr>
        <w:t>5.3</w:t>
      </w:r>
      <w:r>
        <w:rPr>
          <w:rFonts w:ascii="宋体" w:hAnsi="宋体"/>
          <w:color w:val="auto"/>
          <w:highlight w:val="none"/>
        </w:rPr>
        <w:t>.2如检测人在接到</w:t>
      </w:r>
      <w:r>
        <w:rPr>
          <w:rFonts w:hint="eastAsia" w:ascii="宋体" w:hAnsi="宋体"/>
          <w:color w:val="auto"/>
          <w:highlight w:val="none"/>
          <w:lang w:eastAsia="zh-CN"/>
        </w:rPr>
        <w:t>委托人</w:t>
      </w:r>
      <w:r>
        <w:rPr>
          <w:rFonts w:ascii="宋体" w:hAnsi="宋体"/>
          <w:color w:val="auto"/>
          <w:highlight w:val="none"/>
        </w:rPr>
        <w:t>通知后7日内，未能采取加快工作进度的措施，致使实际进度进一步滞后，或虽采取了一定措施但绩效不明显，</w:t>
      </w:r>
      <w:r>
        <w:rPr>
          <w:rFonts w:hint="eastAsia" w:ascii="宋体" w:hAnsi="宋体"/>
          <w:color w:val="auto"/>
          <w:highlight w:val="none"/>
          <w:lang w:eastAsia="zh-CN"/>
        </w:rPr>
        <w:t>委托人</w:t>
      </w:r>
      <w:r>
        <w:rPr>
          <w:rFonts w:ascii="宋体" w:hAnsi="宋体"/>
          <w:color w:val="auto"/>
          <w:highlight w:val="none"/>
        </w:rPr>
        <w:t>可发出书面警告</w:t>
      </w:r>
      <w:r>
        <w:rPr>
          <w:rFonts w:hint="eastAsia" w:ascii="宋体" w:hAnsi="宋体"/>
          <w:color w:val="auto"/>
          <w:highlight w:val="none"/>
        </w:rPr>
        <w:t>或警示约谈</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5.3</w:t>
      </w:r>
      <w:r>
        <w:rPr>
          <w:rFonts w:ascii="宋体" w:hAnsi="宋体"/>
          <w:color w:val="auto"/>
          <w:highlight w:val="none"/>
        </w:rPr>
        <w:t>.3如检测人在接到书面警告14日内仍无法按计划完成，</w:t>
      </w:r>
      <w:r>
        <w:rPr>
          <w:rFonts w:hint="eastAsia" w:ascii="宋体" w:hAnsi="宋体"/>
          <w:color w:val="auto"/>
          <w:highlight w:val="none"/>
          <w:lang w:eastAsia="zh-CN"/>
        </w:rPr>
        <w:t>委托人</w:t>
      </w:r>
      <w:r>
        <w:rPr>
          <w:rFonts w:ascii="宋体" w:hAnsi="宋体"/>
          <w:color w:val="auto"/>
          <w:highlight w:val="none"/>
        </w:rPr>
        <w:t>可将本</w:t>
      </w:r>
      <w:r>
        <w:rPr>
          <w:rFonts w:hint="eastAsia" w:ascii="宋体" w:hAnsi="宋体"/>
          <w:color w:val="auto"/>
          <w:highlight w:val="none"/>
        </w:rPr>
        <w:t>检测</w:t>
      </w:r>
      <w:r>
        <w:rPr>
          <w:rFonts w:ascii="宋体" w:hAnsi="宋体"/>
          <w:color w:val="auto"/>
          <w:highlight w:val="none"/>
        </w:rPr>
        <w:t>合同中的一部分工作指定给其它单位完成。在不解除本合同规定的检测人责任和义务的同时，检测人应承担因此所增加的一切费用。</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5.3</w:t>
      </w:r>
      <w:r>
        <w:rPr>
          <w:rFonts w:ascii="宋体" w:hAnsi="宋体"/>
          <w:color w:val="auto"/>
          <w:highlight w:val="none"/>
        </w:rPr>
        <w:t>.4如检测人未能按照</w:t>
      </w:r>
      <w:r>
        <w:rPr>
          <w:rFonts w:hint="eastAsia" w:ascii="宋体" w:hAnsi="宋体"/>
          <w:color w:val="auto"/>
          <w:highlight w:val="none"/>
        </w:rPr>
        <w:t>合同约</w:t>
      </w:r>
      <w:r>
        <w:rPr>
          <w:rFonts w:ascii="宋体" w:hAnsi="宋体"/>
          <w:color w:val="auto"/>
          <w:highlight w:val="none"/>
        </w:rPr>
        <w:t>定</w:t>
      </w:r>
      <w:r>
        <w:rPr>
          <w:rFonts w:hint="eastAsia" w:ascii="宋体" w:hAnsi="宋体"/>
          <w:color w:val="auto"/>
          <w:highlight w:val="none"/>
        </w:rPr>
        <w:t>或</w:t>
      </w:r>
      <w:r>
        <w:rPr>
          <w:rFonts w:hint="eastAsia" w:ascii="宋体" w:hAnsi="宋体"/>
          <w:color w:val="auto"/>
          <w:highlight w:val="none"/>
          <w:lang w:eastAsia="zh-CN"/>
        </w:rPr>
        <w:t>委托人</w:t>
      </w:r>
      <w:r>
        <w:rPr>
          <w:rFonts w:hint="eastAsia" w:ascii="宋体" w:hAnsi="宋体"/>
          <w:color w:val="auto"/>
          <w:highlight w:val="none"/>
        </w:rPr>
        <w:t>要求的</w:t>
      </w:r>
      <w:r>
        <w:rPr>
          <w:rFonts w:ascii="宋体" w:hAnsi="宋体"/>
          <w:color w:val="auto"/>
          <w:highlight w:val="none"/>
        </w:rPr>
        <w:t>的</w:t>
      </w:r>
      <w:r>
        <w:rPr>
          <w:rFonts w:hint="eastAsia" w:ascii="宋体" w:hAnsi="宋体"/>
          <w:color w:val="auto"/>
          <w:highlight w:val="none"/>
        </w:rPr>
        <w:t>进度计划</w:t>
      </w:r>
      <w:r>
        <w:rPr>
          <w:rFonts w:ascii="宋体" w:hAnsi="宋体"/>
          <w:color w:val="auto"/>
          <w:highlight w:val="none"/>
        </w:rPr>
        <w:t>完成</w:t>
      </w:r>
      <w:r>
        <w:rPr>
          <w:rFonts w:hint="eastAsia" w:ascii="宋体" w:hAnsi="宋体"/>
          <w:color w:val="auto"/>
          <w:highlight w:val="none"/>
        </w:rPr>
        <w:t>相应服务</w:t>
      </w:r>
      <w:r>
        <w:rPr>
          <w:rFonts w:ascii="宋体" w:hAnsi="宋体"/>
          <w:color w:val="auto"/>
          <w:highlight w:val="none"/>
        </w:rPr>
        <w:t>，则检测人应当按500元/天</w:t>
      </w:r>
      <w:r>
        <w:rPr>
          <w:rFonts w:hint="eastAsia" w:ascii="宋体" w:hAnsi="宋体"/>
          <w:color w:val="auto"/>
          <w:highlight w:val="none"/>
        </w:rPr>
        <w:t>的</w:t>
      </w:r>
      <w:r>
        <w:rPr>
          <w:rFonts w:ascii="宋体" w:hAnsi="宋体"/>
          <w:color w:val="auto"/>
          <w:highlight w:val="none"/>
        </w:rPr>
        <w:t>金额向</w:t>
      </w:r>
      <w:r>
        <w:rPr>
          <w:rFonts w:hint="eastAsia" w:ascii="宋体" w:hAnsi="宋体"/>
          <w:color w:val="auto"/>
          <w:highlight w:val="none"/>
          <w:lang w:eastAsia="zh-CN"/>
        </w:rPr>
        <w:t>委托人</w:t>
      </w:r>
      <w:r>
        <w:rPr>
          <w:rFonts w:ascii="宋体" w:hAnsi="宋体"/>
          <w:color w:val="auto"/>
          <w:highlight w:val="none"/>
        </w:rPr>
        <w:t>支付款项，作为拖期损失赔偿金。拖期时间自检测人提供能够满足合同要求的完整文件资料的实际日期算起，与</w:t>
      </w:r>
      <w:r>
        <w:rPr>
          <w:rFonts w:hint="eastAsia" w:ascii="宋体" w:hAnsi="宋体"/>
          <w:color w:val="auto"/>
          <w:highlight w:val="none"/>
        </w:rPr>
        <w:t>合同约</w:t>
      </w:r>
      <w:r>
        <w:rPr>
          <w:rFonts w:ascii="宋体" w:hAnsi="宋体"/>
          <w:color w:val="auto"/>
          <w:highlight w:val="none"/>
        </w:rPr>
        <w:t>定</w:t>
      </w:r>
      <w:r>
        <w:rPr>
          <w:rFonts w:hint="eastAsia" w:ascii="宋体" w:hAnsi="宋体"/>
          <w:color w:val="auto"/>
          <w:highlight w:val="none"/>
        </w:rPr>
        <w:t>或</w:t>
      </w:r>
      <w:r>
        <w:rPr>
          <w:rFonts w:hint="eastAsia" w:ascii="宋体" w:hAnsi="宋体"/>
          <w:color w:val="auto"/>
          <w:highlight w:val="none"/>
          <w:lang w:eastAsia="zh-CN"/>
        </w:rPr>
        <w:t>委托人</w:t>
      </w:r>
      <w:r>
        <w:rPr>
          <w:rFonts w:hint="eastAsia" w:ascii="宋体" w:hAnsi="宋体"/>
          <w:color w:val="auto"/>
          <w:highlight w:val="none"/>
        </w:rPr>
        <w:t>要求的</w:t>
      </w:r>
      <w:r>
        <w:rPr>
          <w:rFonts w:ascii="宋体" w:hAnsi="宋体"/>
          <w:color w:val="auto"/>
          <w:highlight w:val="none"/>
        </w:rPr>
        <w:t>完成日期之差，按天计算。</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5.3</w:t>
      </w:r>
      <w:r>
        <w:rPr>
          <w:rFonts w:ascii="宋体" w:hAnsi="宋体"/>
          <w:color w:val="auto"/>
          <w:highlight w:val="none"/>
        </w:rPr>
        <w:t>.5</w:t>
      </w:r>
      <w:r>
        <w:rPr>
          <w:rFonts w:hint="eastAsia" w:ascii="宋体" w:hAnsi="宋体"/>
          <w:color w:val="auto"/>
          <w:highlight w:val="none"/>
          <w:lang w:eastAsia="zh-CN"/>
        </w:rPr>
        <w:t>委托人</w:t>
      </w:r>
      <w:r>
        <w:rPr>
          <w:rFonts w:ascii="宋体" w:hAnsi="宋体"/>
          <w:color w:val="auto"/>
          <w:highlight w:val="none"/>
        </w:rPr>
        <w:t>可以从应付检测人的任何款项中扣除拖期损失赔偿金，或者采用其他扣款方法，但</w:t>
      </w:r>
      <w:r>
        <w:rPr>
          <w:rFonts w:hint="eastAsia" w:ascii="宋体" w:hAnsi="宋体"/>
          <w:color w:val="auto"/>
          <w:highlight w:val="none"/>
        </w:rPr>
        <w:t>每期</w:t>
      </w:r>
      <w:r>
        <w:rPr>
          <w:rFonts w:ascii="宋体" w:hAnsi="宋体"/>
          <w:color w:val="auto"/>
          <w:highlight w:val="none"/>
        </w:rPr>
        <w:t>扣款总额不应超过</w:t>
      </w:r>
      <w:r>
        <w:rPr>
          <w:rFonts w:hint="eastAsia" w:ascii="宋体" w:hAnsi="宋体"/>
          <w:color w:val="auto"/>
          <w:highlight w:val="none"/>
        </w:rPr>
        <w:t>签约合同价的百分之二</w:t>
      </w:r>
      <w:r>
        <w:rPr>
          <w:rFonts w:ascii="宋体" w:hAnsi="宋体"/>
          <w:color w:val="auto"/>
          <w:highlight w:val="none"/>
        </w:rPr>
        <w:t>。拖期损失赔偿金的扣除，并不解除合同规定的检测人对完成本</w:t>
      </w:r>
      <w:r>
        <w:rPr>
          <w:rFonts w:hint="eastAsia" w:ascii="宋体" w:hAnsi="宋体"/>
          <w:color w:val="auto"/>
          <w:highlight w:val="none"/>
        </w:rPr>
        <w:t>检测</w:t>
      </w:r>
      <w:r>
        <w:rPr>
          <w:rFonts w:ascii="宋体" w:hAnsi="宋体"/>
          <w:color w:val="auto"/>
          <w:highlight w:val="none"/>
        </w:rPr>
        <w:t>任务的义务和责任。</w:t>
      </w:r>
      <w:bookmarkStart w:id="412" w:name="_Toc272112237"/>
    </w:p>
    <w:p>
      <w:pPr>
        <w:pStyle w:val="4"/>
        <w:snapToGrid w:val="0"/>
        <w:spacing w:line="360" w:lineRule="auto"/>
        <w:ind w:left="630" w:leftChars="100" w:hanging="420" w:hangingChars="200"/>
        <w:jc w:val="left"/>
        <w:rPr>
          <w:rFonts w:ascii="宋体" w:hAnsi="宋体"/>
          <w:color w:val="auto"/>
          <w:szCs w:val="21"/>
          <w:highlight w:val="none"/>
        </w:rPr>
      </w:pP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413" w:name="_Toc13540"/>
      <w:bookmarkStart w:id="414" w:name="_Toc273367004"/>
      <w:bookmarkStart w:id="415" w:name="_Toc47362509"/>
      <w:r>
        <w:rPr>
          <w:rFonts w:hint="eastAsia" w:asciiTheme="minorEastAsia" w:hAnsiTheme="minorEastAsia" w:eastAsiaTheme="minorEastAsia" w:cstheme="minorEastAsia"/>
          <w:b/>
          <w:color w:val="auto"/>
          <w:kern w:val="2"/>
          <w:szCs w:val="28"/>
          <w:highlight w:val="none"/>
        </w:rPr>
        <w:t>六</w:t>
      </w:r>
      <w:bookmarkEnd w:id="412"/>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服务费用</w:t>
      </w:r>
      <w:bookmarkEnd w:id="413"/>
      <w:bookmarkEnd w:id="414"/>
      <w:bookmarkEnd w:id="415"/>
    </w:p>
    <w:p>
      <w:pPr>
        <w:pStyle w:val="5"/>
        <w:spacing w:before="240" w:beforeLines="100" w:after="0" w:line="360" w:lineRule="auto"/>
        <w:rPr>
          <w:rFonts w:ascii="宋体" w:hAnsi="宋体"/>
          <w:color w:val="auto"/>
          <w:sz w:val="24"/>
          <w:szCs w:val="24"/>
          <w:highlight w:val="none"/>
        </w:rPr>
      </w:pPr>
      <w:bookmarkStart w:id="416" w:name="_Toc25930142"/>
      <w:bookmarkStart w:id="417" w:name="_Toc54372196"/>
      <w:bookmarkStart w:id="418" w:name="_Toc59896647"/>
      <w:bookmarkStart w:id="419" w:name="_Toc56141839"/>
      <w:bookmarkStart w:id="420" w:name="_Toc55639352"/>
      <w:bookmarkStart w:id="421" w:name="_Toc53290161"/>
      <w:bookmarkStart w:id="422" w:name="_Toc54368845"/>
      <w:bookmarkStart w:id="423" w:name="_Toc56409054"/>
      <w:bookmarkStart w:id="424" w:name="_Toc272112238"/>
      <w:bookmarkStart w:id="425" w:name="_Toc54329110"/>
      <w:bookmarkStart w:id="426" w:name="_Toc55707620"/>
      <w:bookmarkStart w:id="427" w:name="_Toc54372614"/>
      <w:bookmarkStart w:id="428" w:name="_Toc47362510"/>
      <w:bookmarkStart w:id="429" w:name="_Toc54330939"/>
      <w:bookmarkStart w:id="430" w:name="_Toc56153801"/>
      <w:bookmarkStart w:id="431" w:name="_Toc55705115"/>
      <w:bookmarkStart w:id="432" w:name="_Toc273367005"/>
      <w:bookmarkStart w:id="433" w:name="_Toc231791501"/>
      <w:bookmarkStart w:id="434" w:name="_Toc26108568"/>
      <w:bookmarkStart w:id="435" w:name="_Toc56139029"/>
      <w:bookmarkStart w:id="436" w:name="_Toc54372030"/>
      <w:bookmarkStart w:id="437" w:name="_Toc59900915"/>
      <w:bookmarkStart w:id="438" w:name="_Toc55654487"/>
      <w:r>
        <w:rPr>
          <w:rFonts w:hint="eastAsia" w:ascii="宋体" w:hAnsi="宋体"/>
          <w:color w:val="auto"/>
          <w:sz w:val="24"/>
          <w:szCs w:val="24"/>
          <w:highlight w:val="none"/>
          <w:lang w:val="en-US" w:eastAsia="zh-CN"/>
        </w:rPr>
        <w:t>6.1</w:t>
      </w:r>
      <w:r>
        <w:rPr>
          <w:rFonts w:ascii="宋体" w:hAnsi="宋体"/>
          <w:color w:val="auto"/>
          <w:sz w:val="24"/>
          <w:szCs w:val="24"/>
          <w:highlight w:val="none"/>
        </w:rPr>
        <w:t>服务费用的确定</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6.1</w:t>
      </w:r>
      <w:r>
        <w:rPr>
          <w:rFonts w:ascii="宋体" w:hAnsi="宋体"/>
          <w:color w:val="auto"/>
          <w:highlight w:val="none"/>
        </w:rPr>
        <w:t>.1本合同形式为固定总价</w:t>
      </w:r>
      <w:r>
        <w:rPr>
          <w:rFonts w:hint="eastAsia" w:ascii="宋体" w:hAnsi="宋体"/>
          <w:color w:val="auto"/>
          <w:highlight w:val="none"/>
          <w:lang w:val="en-US" w:eastAsia="zh-CN"/>
        </w:rPr>
        <w:t>合同</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6.1</w:t>
      </w:r>
      <w:r>
        <w:rPr>
          <w:rFonts w:ascii="宋体" w:hAnsi="宋体"/>
          <w:color w:val="auto"/>
          <w:highlight w:val="none"/>
        </w:rPr>
        <w:t>.2服务费用（即合同价格）是检测</w:t>
      </w:r>
      <w:r>
        <w:rPr>
          <w:rFonts w:hint="eastAsia" w:ascii="宋体" w:hAnsi="宋体"/>
          <w:color w:val="auto"/>
          <w:highlight w:val="none"/>
        </w:rPr>
        <w:t>工作所支付</w:t>
      </w:r>
      <w:r>
        <w:rPr>
          <w:rFonts w:ascii="宋体" w:hAnsi="宋体"/>
          <w:color w:val="auto"/>
          <w:highlight w:val="none"/>
        </w:rPr>
        <w:t>的各项金额的总和，</w:t>
      </w:r>
      <w:r>
        <w:rPr>
          <w:rFonts w:hint="eastAsia" w:ascii="宋体" w:hAnsi="宋体"/>
          <w:color w:val="auto"/>
          <w:highlight w:val="none"/>
        </w:rPr>
        <w:t>包括完成本合同检测项目的设备进退场、样品加工、技术服务、检测试验、数据分析、成果报告等全部工作内容所需的费用。</w:t>
      </w:r>
    </w:p>
    <w:p>
      <w:pPr>
        <w:pStyle w:val="5"/>
        <w:spacing w:before="240" w:beforeLines="100" w:after="0" w:line="360" w:lineRule="auto"/>
        <w:rPr>
          <w:rFonts w:ascii="宋体" w:hAnsi="宋体"/>
          <w:color w:val="auto"/>
          <w:sz w:val="24"/>
          <w:szCs w:val="24"/>
          <w:highlight w:val="none"/>
        </w:rPr>
      </w:pPr>
      <w:bookmarkStart w:id="439" w:name="_Toc231791502"/>
      <w:bookmarkStart w:id="440" w:name="_Toc273367006"/>
      <w:bookmarkStart w:id="441" w:name="_Toc47362511"/>
      <w:bookmarkStart w:id="442" w:name="_Toc272112239"/>
      <w:r>
        <w:rPr>
          <w:rFonts w:hint="eastAsia" w:ascii="宋体" w:hAnsi="宋体"/>
          <w:color w:val="auto"/>
          <w:sz w:val="24"/>
          <w:szCs w:val="24"/>
          <w:highlight w:val="none"/>
          <w:lang w:val="en-US" w:eastAsia="zh-CN"/>
        </w:rPr>
        <w:t>6.2</w:t>
      </w:r>
      <w:r>
        <w:rPr>
          <w:rFonts w:ascii="宋体" w:hAnsi="宋体"/>
          <w:color w:val="auto"/>
          <w:sz w:val="24"/>
          <w:szCs w:val="24"/>
          <w:highlight w:val="none"/>
        </w:rPr>
        <w:t>服务费用</w:t>
      </w:r>
      <w:bookmarkEnd w:id="439"/>
      <w:bookmarkEnd w:id="440"/>
      <w:bookmarkEnd w:id="441"/>
      <w:bookmarkEnd w:id="442"/>
    </w:p>
    <w:p>
      <w:pPr>
        <w:pStyle w:val="4"/>
        <w:snapToGrid w:val="0"/>
        <w:spacing w:line="360" w:lineRule="auto"/>
        <w:jc w:val="left"/>
        <w:rPr>
          <w:rFonts w:hint="eastAsia" w:ascii="宋体" w:hAnsi="宋体" w:cstheme="minorBidi"/>
          <w:color w:val="auto"/>
          <w:szCs w:val="24"/>
          <w:highlight w:val="none"/>
        </w:rPr>
      </w:pPr>
      <w:r>
        <w:rPr>
          <w:rFonts w:hint="eastAsia" w:ascii="宋体" w:hAnsi="宋体" w:cstheme="minorBidi"/>
          <w:color w:val="auto"/>
          <w:szCs w:val="24"/>
          <w:highlight w:val="none"/>
        </w:rPr>
        <w:t>本合同不含税价款</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olor w:val="auto"/>
          <w:szCs w:val="24"/>
          <w:highlight w:val="none"/>
          <w:u w:val="none"/>
        </w:rPr>
        <w:t>￥</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stheme="minorBidi"/>
          <w:color w:val="auto"/>
          <w:szCs w:val="24"/>
          <w:highlight w:val="none"/>
        </w:rPr>
        <w:t>，增值税款</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olor w:val="auto"/>
          <w:szCs w:val="24"/>
          <w:highlight w:val="none"/>
          <w:u w:val="none"/>
        </w:rPr>
        <w:t>￥</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stheme="minorBidi"/>
          <w:color w:val="auto"/>
          <w:szCs w:val="24"/>
          <w:highlight w:val="none"/>
        </w:rPr>
        <w:t>，价税合计</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olor w:val="auto"/>
          <w:szCs w:val="24"/>
          <w:highlight w:val="none"/>
          <w:u w:val="none"/>
        </w:rPr>
        <w:t>￥</w:t>
      </w:r>
      <w:r>
        <w:rPr>
          <w:rFonts w:hint="eastAsia" w:ascii="宋体" w:hAnsi="宋体"/>
          <w:color w:val="auto"/>
          <w:szCs w:val="24"/>
          <w:highlight w:val="none"/>
          <w:u w:val="single"/>
        </w:rPr>
        <w:t xml:space="preserve">      </w:t>
      </w:r>
      <w:r>
        <w:rPr>
          <w:rFonts w:hint="eastAsia" w:ascii="宋体" w:hAnsi="宋体"/>
          <w:color w:val="auto"/>
          <w:szCs w:val="24"/>
          <w:highlight w:val="none"/>
          <w:u w:val="none"/>
        </w:rPr>
        <w:t>元</w:t>
      </w:r>
      <w:r>
        <w:rPr>
          <w:rFonts w:hint="eastAsia" w:ascii="宋体" w:hAnsi="宋体"/>
          <w:color w:val="auto"/>
          <w:szCs w:val="24"/>
          <w:highlight w:val="none"/>
        </w:rPr>
        <w:t>）</w:t>
      </w:r>
      <w:r>
        <w:rPr>
          <w:rFonts w:hint="eastAsia" w:ascii="宋体" w:hAnsi="宋体" w:cstheme="minorBidi"/>
          <w:color w:val="auto"/>
          <w:szCs w:val="24"/>
          <w:highlight w:val="none"/>
        </w:rPr>
        <w:t>。</w:t>
      </w:r>
    </w:p>
    <w:p>
      <w:pPr>
        <w:pStyle w:val="4"/>
        <w:snapToGrid w:val="0"/>
        <w:spacing w:line="360" w:lineRule="auto"/>
        <w:jc w:val="left"/>
        <w:rPr>
          <w:rFonts w:hint="eastAsia" w:ascii="宋体" w:hAnsi="宋体"/>
          <w:color w:val="auto"/>
          <w:spacing w:val="0"/>
          <w:highlight w:val="none"/>
        </w:rPr>
      </w:pPr>
      <w:r>
        <w:rPr>
          <w:rFonts w:hint="eastAsia" w:ascii="宋体" w:hAnsi="宋体"/>
          <w:color w:val="auto"/>
          <w:spacing w:val="0"/>
          <w:highlight w:val="none"/>
        </w:rPr>
        <w:t>该合同不含税价格为固定价格，不因市场物价等因素的变动而予以调整。</w:t>
      </w:r>
      <w:bookmarkEnd w:id="288"/>
      <w:bookmarkEnd w:id="293"/>
      <w:bookmarkEnd w:id="294"/>
      <w:bookmarkEnd w:id="295"/>
      <w:bookmarkEnd w:id="296"/>
      <w:bookmarkStart w:id="443" w:name="_Toc59896649"/>
      <w:bookmarkStart w:id="444" w:name="_Toc55705117"/>
      <w:bookmarkStart w:id="445" w:name="_Toc56139031"/>
      <w:bookmarkStart w:id="446" w:name="_Toc231791505"/>
      <w:bookmarkStart w:id="447" w:name="_Toc54372032"/>
      <w:bookmarkStart w:id="448" w:name="_Toc54330941"/>
      <w:bookmarkStart w:id="449" w:name="_Toc55639354"/>
      <w:bookmarkStart w:id="450" w:name="_Toc55707622"/>
      <w:bookmarkStart w:id="451" w:name="_Toc56141841"/>
      <w:bookmarkStart w:id="452" w:name="_Toc56409056"/>
      <w:bookmarkStart w:id="453" w:name="_Toc54368847"/>
      <w:bookmarkStart w:id="454" w:name="_Toc272112242"/>
      <w:bookmarkStart w:id="455" w:name="_Toc59900917"/>
      <w:bookmarkStart w:id="456" w:name="_Toc25930144"/>
      <w:bookmarkStart w:id="457" w:name="_Toc54329112"/>
      <w:bookmarkStart w:id="458" w:name="_Toc56153803"/>
      <w:bookmarkStart w:id="459" w:name="_Toc54372198"/>
      <w:bookmarkStart w:id="460" w:name="_Toc54372616"/>
      <w:bookmarkStart w:id="461" w:name="_Toc53290163"/>
      <w:bookmarkStart w:id="462" w:name="_Toc55654489"/>
      <w:bookmarkStart w:id="463" w:name="_Toc26108570"/>
      <w:bookmarkStart w:id="464" w:name="_Toc273367008"/>
      <w:bookmarkStart w:id="465" w:name="_Toc47362512"/>
      <w:bookmarkStart w:id="466" w:name="_Toc153177782"/>
      <w:bookmarkStart w:id="467" w:name="_Toc153106509"/>
      <w:bookmarkStart w:id="468" w:name="_Toc153106465"/>
      <w:bookmarkStart w:id="469" w:name="_Toc153524042"/>
      <w:bookmarkStart w:id="470" w:name="_Toc153177826"/>
      <w:bookmarkStart w:id="471" w:name="_Toc153177797"/>
      <w:bookmarkStart w:id="472" w:name="_Toc21601146"/>
      <w:bookmarkStart w:id="473" w:name="_Toc153524086"/>
      <w:bookmarkStart w:id="474" w:name="_Toc518206995"/>
      <w:bookmarkStart w:id="475" w:name="_Toc518206980"/>
      <w:bookmarkStart w:id="476" w:name="_Toc153591783"/>
      <w:bookmarkStart w:id="477" w:name="_Toc153591739"/>
      <w:bookmarkStart w:id="478" w:name="_Toc153591754"/>
      <w:bookmarkStart w:id="479" w:name="_Toc153106480"/>
      <w:bookmarkStart w:id="480" w:name="_Toc153524057"/>
    </w:p>
    <w:p>
      <w:pPr>
        <w:pStyle w:val="5"/>
        <w:spacing w:before="240" w:beforeLines="100" w:after="0" w:line="360" w:lineRule="auto"/>
        <w:rPr>
          <w:rFonts w:ascii="宋体" w:hAnsi="宋体"/>
          <w:color w:val="auto"/>
          <w:sz w:val="24"/>
          <w:szCs w:val="24"/>
          <w:highlight w:val="none"/>
        </w:rPr>
      </w:pPr>
      <w:r>
        <w:rPr>
          <w:rFonts w:hint="eastAsia" w:ascii="宋体" w:hAnsi="宋体"/>
          <w:color w:val="auto"/>
          <w:sz w:val="24"/>
          <w:szCs w:val="24"/>
          <w:highlight w:val="none"/>
          <w:lang w:val="en-US" w:eastAsia="zh-CN"/>
        </w:rPr>
        <w:t>6.3</w:t>
      </w:r>
      <w:r>
        <w:rPr>
          <w:rFonts w:ascii="宋体" w:hAnsi="宋体"/>
          <w:color w:val="auto"/>
          <w:sz w:val="24"/>
          <w:szCs w:val="24"/>
          <w:highlight w:val="none"/>
        </w:rPr>
        <w:t>服务费用</w:t>
      </w:r>
      <w:r>
        <w:rPr>
          <w:rFonts w:hint="eastAsia" w:ascii="宋体" w:hAnsi="宋体"/>
          <w:color w:val="auto"/>
          <w:sz w:val="24"/>
          <w:szCs w:val="24"/>
          <w:highlight w:val="none"/>
        </w:rPr>
        <w:t>的</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宋体" w:hAnsi="宋体"/>
          <w:color w:val="auto"/>
          <w:sz w:val="24"/>
          <w:szCs w:val="24"/>
          <w:highlight w:val="none"/>
        </w:rPr>
        <w:t>支付</w:t>
      </w:r>
      <w:bookmarkEnd w:id="464"/>
      <w:bookmarkEnd w:id="465"/>
    </w:p>
    <w:p>
      <w:pPr>
        <w:pStyle w:val="4"/>
        <w:snapToGrid w:val="0"/>
        <w:spacing w:line="360" w:lineRule="auto"/>
        <w:ind w:left="630" w:leftChars="100" w:hanging="420" w:hangingChars="200"/>
        <w:jc w:val="left"/>
        <w:rPr>
          <w:rFonts w:hint="eastAsia" w:ascii="宋体" w:hAnsi="宋体" w:eastAsiaTheme="minorEastAsia"/>
          <w:color w:val="auto"/>
          <w:highlight w:val="none"/>
          <w:lang w:eastAsia="zh-CN"/>
        </w:rPr>
      </w:pPr>
      <w:r>
        <w:rPr>
          <w:rFonts w:hint="eastAsia" w:ascii="宋体" w:hAnsi="宋体"/>
          <w:color w:val="auto"/>
          <w:highlight w:val="none"/>
          <w:lang w:val="en-US" w:eastAsia="zh-CN"/>
        </w:rPr>
        <w:t>6.3</w:t>
      </w:r>
      <w:r>
        <w:rPr>
          <w:rFonts w:ascii="宋体" w:hAnsi="宋体"/>
          <w:color w:val="auto"/>
          <w:highlight w:val="none"/>
        </w:rPr>
        <w:t>.1预付款</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本合同不支付预付款。</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6.3</w:t>
      </w:r>
      <w:r>
        <w:rPr>
          <w:rFonts w:ascii="宋体" w:hAnsi="宋体"/>
          <w:color w:val="auto"/>
          <w:highlight w:val="none"/>
        </w:rPr>
        <w:t>.2</w:t>
      </w:r>
      <w:r>
        <w:rPr>
          <w:rFonts w:hint="eastAsia" w:ascii="宋体" w:hAnsi="宋体"/>
          <w:color w:val="auto"/>
          <w:highlight w:val="none"/>
        </w:rPr>
        <w:t>支付及结算</w:t>
      </w:r>
    </w:p>
    <w:p>
      <w:pPr>
        <w:pStyle w:val="4"/>
        <w:snapToGrid w:val="0"/>
        <w:spacing w:line="360" w:lineRule="auto"/>
        <w:ind w:left="1134" w:leftChars="270" w:hanging="567" w:hangingChars="270"/>
        <w:jc w:val="left"/>
        <w:rPr>
          <w:rFonts w:ascii="宋体" w:hAnsi="宋体"/>
          <w:color w:val="auto"/>
          <w:highlight w:val="none"/>
        </w:rPr>
      </w:pPr>
      <w:r>
        <w:rPr>
          <w:rFonts w:hint="eastAsia" w:ascii="宋体" w:hAnsi="宋体"/>
          <w:color w:val="auto"/>
          <w:highlight w:val="none"/>
          <w:lang w:val="en-US" w:eastAsia="zh-CN"/>
        </w:rPr>
        <w:t>6.3</w:t>
      </w:r>
      <w:r>
        <w:rPr>
          <w:rFonts w:ascii="宋体" w:hAnsi="宋体"/>
          <w:color w:val="auto"/>
          <w:highlight w:val="none"/>
        </w:rPr>
        <w:t>.2.1</w:t>
      </w:r>
      <w:r>
        <w:rPr>
          <w:rFonts w:hint="eastAsia" w:ascii="宋体" w:hAnsi="宋体"/>
          <w:color w:val="auto"/>
          <w:highlight w:val="none"/>
          <w:lang w:val="en-US" w:eastAsia="zh-CN"/>
        </w:rPr>
        <w:t>水稳</w:t>
      </w:r>
      <w:r>
        <w:rPr>
          <w:rFonts w:hint="eastAsia" w:ascii="宋体" w:hAnsi="宋体"/>
          <w:color w:val="auto"/>
          <w:highlight w:val="none"/>
        </w:rPr>
        <w:t>路面完成检测后，支付</w:t>
      </w:r>
      <w:r>
        <w:rPr>
          <w:rFonts w:hint="eastAsia" w:ascii="宋体" w:hAnsi="宋体"/>
          <w:color w:val="auto"/>
          <w:highlight w:val="none"/>
          <w:lang w:val="en-US" w:eastAsia="zh-CN"/>
        </w:rPr>
        <w:t>至签约</w:t>
      </w:r>
      <w:r>
        <w:rPr>
          <w:rFonts w:hint="eastAsia" w:ascii="宋体" w:hAnsi="宋体"/>
          <w:color w:val="auto"/>
          <w:highlight w:val="none"/>
        </w:rPr>
        <w:t>合同总价的</w:t>
      </w:r>
      <w:r>
        <w:rPr>
          <w:rFonts w:ascii="宋体" w:hAnsi="宋体"/>
          <w:color w:val="auto"/>
          <w:highlight w:val="none"/>
        </w:rPr>
        <w:t>50%，竣工验收</w:t>
      </w:r>
      <w:r>
        <w:rPr>
          <w:rFonts w:hint="eastAsia" w:ascii="宋体" w:hAnsi="宋体"/>
          <w:color w:val="auto"/>
          <w:highlight w:val="none"/>
          <w:lang w:val="en-US" w:eastAsia="zh-CN"/>
        </w:rPr>
        <w:t>合格</w:t>
      </w:r>
      <w:r>
        <w:rPr>
          <w:rFonts w:ascii="宋体" w:hAnsi="宋体"/>
          <w:color w:val="auto"/>
          <w:highlight w:val="none"/>
        </w:rPr>
        <w:t>后，支付</w:t>
      </w:r>
      <w:r>
        <w:rPr>
          <w:rFonts w:hint="eastAsia" w:ascii="宋体" w:hAnsi="宋体"/>
          <w:color w:val="auto"/>
          <w:highlight w:val="none"/>
          <w:lang w:val="en-US" w:eastAsia="zh-CN"/>
        </w:rPr>
        <w:t>至签约</w:t>
      </w:r>
      <w:r>
        <w:rPr>
          <w:rFonts w:ascii="宋体" w:hAnsi="宋体"/>
          <w:color w:val="auto"/>
          <w:highlight w:val="none"/>
        </w:rPr>
        <w:t>合同总价的</w:t>
      </w:r>
      <w:r>
        <w:rPr>
          <w:rFonts w:hint="eastAsia" w:ascii="宋体" w:hAnsi="宋体"/>
          <w:color w:val="auto"/>
          <w:highlight w:val="none"/>
          <w:lang w:val="en-US" w:eastAsia="zh-CN"/>
        </w:rPr>
        <w:t>8</w:t>
      </w:r>
      <w:r>
        <w:rPr>
          <w:rFonts w:ascii="宋体" w:hAnsi="宋体"/>
          <w:color w:val="auto"/>
          <w:highlight w:val="none"/>
        </w:rPr>
        <w:t>0%。</w:t>
      </w:r>
    </w:p>
    <w:p>
      <w:pPr>
        <w:pStyle w:val="4"/>
        <w:snapToGrid w:val="0"/>
        <w:spacing w:line="360" w:lineRule="auto"/>
        <w:ind w:left="1134" w:leftChars="270" w:hanging="567" w:hangingChars="270"/>
        <w:jc w:val="left"/>
        <w:rPr>
          <w:rFonts w:ascii="宋体" w:hAnsi="宋体"/>
          <w:color w:val="auto"/>
          <w:szCs w:val="21"/>
          <w:highlight w:val="none"/>
        </w:rPr>
      </w:pPr>
      <w:r>
        <w:rPr>
          <w:rFonts w:hint="eastAsia" w:ascii="宋体" w:hAnsi="宋体"/>
          <w:color w:val="auto"/>
          <w:szCs w:val="21"/>
          <w:highlight w:val="none"/>
          <w:lang w:val="en-US" w:eastAsia="zh-CN"/>
        </w:rPr>
        <w:t>6.3</w:t>
      </w:r>
      <w:r>
        <w:rPr>
          <w:rFonts w:ascii="宋体" w:hAnsi="宋体"/>
          <w:color w:val="auto"/>
          <w:szCs w:val="21"/>
          <w:highlight w:val="none"/>
        </w:rPr>
        <w:t xml:space="preserve">.2.2 </w:t>
      </w:r>
      <w:r>
        <w:rPr>
          <w:rFonts w:hint="eastAsia" w:ascii="宋体" w:hAnsi="宋体"/>
          <w:color w:val="auto"/>
          <w:szCs w:val="21"/>
          <w:highlight w:val="none"/>
        </w:rPr>
        <w:t>检测成果经</w:t>
      </w:r>
      <w:r>
        <w:rPr>
          <w:rFonts w:hint="eastAsia" w:ascii="宋体" w:hAnsi="宋体"/>
          <w:color w:val="auto"/>
          <w:szCs w:val="21"/>
          <w:highlight w:val="none"/>
          <w:lang w:eastAsia="zh-CN"/>
        </w:rPr>
        <w:t>委托人</w:t>
      </w:r>
      <w:r>
        <w:rPr>
          <w:rFonts w:hint="eastAsia" w:ascii="宋体" w:hAnsi="宋体"/>
          <w:color w:val="auto"/>
          <w:szCs w:val="21"/>
          <w:highlight w:val="none"/>
        </w:rPr>
        <w:t>审核确认后，</w:t>
      </w:r>
      <w:r>
        <w:rPr>
          <w:rFonts w:hint="eastAsia" w:ascii="宋体" w:hAnsi="宋体" w:cstheme="minorBidi"/>
          <w:color w:val="auto"/>
          <w:sz w:val="21"/>
          <w:szCs w:val="21"/>
          <w:highlight w:val="none"/>
        </w:rPr>
        <w:t>完成合同结算审定(如需政府相关部门审核的，经政府相关部门审定)后，付清余款</w:t>
      </w:r>
      <w:r>
        <w:rPr>
          <w:rFonts w:hint="eastAsia" w:ascii="宋体" w:hAnsi="宋体" w:cstheme="minorBidi"/>
          <w:color w:val="auto"/>
          <w:sz w:val="21"/>
          <w:szCs w:val="21"/>
          <w:highlight w:val="none"/>
          <w:lang w:eastAsia="zh-CN"/>
        </w:rPr>
        <w:t>。</w:t>
      </w:r>
    </w:p>
    <w:p>
      <w:pPr>
        <w:pStyle w:val="4"/>
        <w:snapToGrid w:val="0"/>
        <w:spacing w:line="360" w:lineRule="auto"/>
        <w:ind w:left="1134" w:leftChars="270" w:hanging="567" w:hangingChars="270"/>
        <w:jc w:val="left"/>
        <w:rPr>
          <w:rFonts w:ascii="宋体" w:hAnsi="宋体"/>
          <w:color w:val="auto"/>
          <w:szCs w:val="21"/>
          <w:highlight w:val="none"/>
        </w:rPr>
      </w:pPr>
      <w:r>
        <w:rPr>
          <w:rFonts w:hint="eastAsia" w:ascii="宋体" w:hAnsi="宋体"/>
          <w:color w:val="auto"/>
          <w:szCs w:val="21"/>
          <w:highlight w:val="none"/>
          <w:lang w:val="en-US" w:eastAsia="zh-CN"/>
        </w:rPr>
        <w:t>6.3</w:t>
      </w:r>
      <w:r>
        <w:rPr>
          <w:rFonts w:ascii="宋体" w:hAnsi="宋体"/>
          <w:color w:val="auto"/>
          <w:szCs w:val="21"/>
          <w:highlight w:val="none"/>
        </w:rPr>
        <w:t xml:space="preserve">.2.3 </w:t>
      </w:r>
      <w:r>
        <w:rPr>
          <w:rFonts w:hint="eastAsia" w:ascii="宋体" w:hAnsi="宋体"/>
          <w:color w:val="auto"/>
          <w:szCs w:val="21"/>
          <w:highlight w:val="none"/>
        </w:rPr>
        <w:t>达到合同约定的请款条件后，检测人应向</w:t>
      </w:r>
      <w:r>
        <w:rPr>
          <w:rFonts w:hint="eastAsia" w:ascii="宋体" w:hAnsi="宋体"/>
          <w:color w:val="auto"/>
          <w:szCs w:val="21"/>
          <w:highlight w:val="none"/>
          <w:lang w:eastAsia="zh-CN"/>
        </w:rPr>
        <w:t>委托人</w:t>
      </w:r>
      <w:r>
        <w:rPr>
          <w:rFonts w:hint="eastAsia" w:ascii="宋体" w:hAnsi="宋体"/>
          <w:color w:val="auto"/>
          <w:szCs w:val="21"/>
          <w:highlight w:val="none"/>
        </w:rPr>
        <w:t>递交书面请款报告且</w:t>
      </w:r>
      <w:r>
        <w:rPr>
          <w:rFonts w:ascii="宋体" w:hAnsi="宋体"/>
          <w:color w:val="auto"/>
          <w:szCs w:val="21"/>
          <w:highlight w:val="none"/>
        </w:rPr>
        <w:t>在费用支付前须提供相应</w:t>
      </w:r>
      <w:r>
        <w:rPr>
          <w:rFonts w:hint="default" w:ascii="宋体" w:hAnsi="宋体"/>
          <w:color w:val="auto"/>
          <w:szCs w:val="21"/>
          <w:highlight w:val="none"/>
        </w:rPr>
        <w:t>支付</w:t>
      </w:r>
      <w:r>
        <w:rPr>
          <w:rFonts w:ascii="宋体" w:hAnsi="宋体"/>
          <w:color w:val="auto"/>
          <w:szCs w:val="21"/>
          <w:highlight w:val="none"/>
        </w:rPr>
        <w:t>金额的增值税专用发票</w:t>
      </w:r>
      <w:r>
        <w:rPr>
          <w:rFonts w:hint="default" w:ascii="宋体" w:hAnsi="宋体"/>
          <w:color w:val="auto"/>
          <w:szCs w:val="21"/>
          <w:highlight w:val="none"/>
          <w:lang w:eastAsia="zh-CN"/>
        </w:rPr>
        <w:t>，</w:t>
      </w:r>
      <w:r>
        <w:rPr>
          <w:rFonts w:hint="default" w:ascii="宋体" w:hAnsi="宋体" w:cstheme="minorBidi"/>
          <w:bCs w:val="0"/>
          <w:color w:val="auto"/>
          <w:spacing w:val="0"/>
          <w:kern w:val="2"/>
          <w:sz w:val="21"/>
          <w:szCs w:val="21"/>
          <w:highlight w:val="none"/>
        </w:rPr>
        <w:t>否则甲方有权顺延付款时间直至乙方足额开具发票之日止，且甲方无需承担迟延付款的违约责任</w:t>
      </w:r>
      <w:r>
        <w:rPr>
          <w:rFonts w:ascii="宋体" w:hAnsi="宋体"/>
          <w:color w:val="auto"/>
          <w:szCs w:val="21"/>
          <w:highlight w:val="none"/>
        </w:rPr>
        <w:t>。</w:t>
      </w:r>
    </w:p>
    <w:p>
      <w:pPr>
        <w:pStyle w:val="4"/>
        <w:snapToGrid w:val="0"/>
        <w:spacing w:line="360" w:lineRule="auto"/>
        <w:ind w:left="1134" w:leftChars="270" w:hanging="567" w:hangingChars="270"/>
        <w:jc w:val="left"/>
        <w:rPr>
          <w:rFonts w:ascii="宋体" w:hAnsi="宋体"/>
          <w:color w:val="auto"/>
          <w:highlight w:val="none"/>
        </w:rPr>
      </w:pPr>
      <w:r>
        <w:rPr>
          <w:rFonts w:hint="eastAsia" w:ascii="宋体" w:hAnsi="宋体"/>
          <w:color w:val="auto"/>
          <w:szCs w:val="21"/>
          <w:highlight w:val="none"/>
          <w:lang w:val="en-US" w:eastAsia="zh-CN"/>
        </w:rPr>
        <w:t xml:space="preserve">6.3.2.4 </w:t>
      </w:r>
      <w:r>
        <w:rPr>
          <w:rFonts w:hint="default" w:ascii="宋体" w:hAnsi="宋体"/>
          <w:color w:val="auto"/>
          <w:szCs w:val="21"/>
          <w:highlight w:val="none"/>
          <w:lang w:eastAsia="zh-CN"/>
        </w:rPr>
        <w:t>委托</w:t>
      </w:r>
      <w:r>
        <w:rPr>
          <w:rFonts w:hint="eastAsia" w:hAnsi="宋体"/>
          <w:color w:val="auto"/>
          <w:szCs w:val="21"/>
          <w:highlight w:val="none"/>
          <w:lang w:eastAsia="zh-CN"/>
        </w:rPr>
        <w:t>人</w:t>
      </w:r>
      <w:r>
        <w:rPr>
          <w:rFonts w:hint="eastAsia" w:hAnsi="宋体"/>
          <w:color w:val="auto"/>
          <w:szCs w:val="21"/>
          <w:highlight w:val="none"/>
        </w:rPr>
        <w:t>依据本合同及检测人申请的金额向政府财政部门申请拨款，</w:t>
      </w:r>
      <w:r>
        <w:rPr>
          <w:rFonts w:hint="eastAsia" w:hAnsi="宋体"/>
          <w:color w:val="auto"/>
          <w:szCs w:val="21"/>
          <w:highlight w:val="none"/>
          <w:lang w:eastAsia="zh-CN"/>
        </w:rPr>
        <w:t>委托人</w:t>
      </w:r>
      <w:r>
        <w:rPr>
          <w:rFonts w:hint="eastAsia" w:hAnsi="宋体"/>
          <w:color w:val="auto"/>
          <w:szCs w:val="21"/>
          <w:highlight w:val="none"/>
        </w:rPr>
        <w:t>自收到财政部门拨付款项后10个工作日内向检测人付款。</w:t>
      </w:r>
    </w:p>
    <w:p>
      <w:pPr>
        <w:pStyle w:val="4"/>
        <w:snapToGrid w:val="0"/>
        <w:spacing w:line="360" w:lineRule="auto"/>
        <w:ind w:firstLine="210" w:firstLineChars="100"/>
        <w:jc w:val="left"/>
        <w:rPr>
          <w:rFonts w:ascii="宋体" w:hAnsi="宋体" w:eastAsia="宋体"/>
          <w:bCs/>
          <w:color w:val="auto"/>
          <w:highlight w:val="none"/>
        </w:rPr>
      </w:pPr>
      <w:r>
        <w:rPr>
          <w:rFonts w:hint="eastAsia" w:ascii="宋体" w:hAnsi="宋体"/>
          <w:color w:val="auto"/>
          <w:highlight w:val="none"/>
          <w:lang w:val="en-US" w:eastAsia="zh-CN"/>
        </w:rPr>
        <w:t>6.4</w:t>
      </w:r>
      <w:r>
        <w:rPr>
          <w:rFonts w:ascii="宋体" w:hAnsi="宋体"/>
          <w:color w:val="auto"/>
          <w:highlight w:val="none"/>
        </w:rPr>
        <w:t>.3</w:t>
      </w:r>
      <w:r>
        <w:rPr>
          <w:rFonts w:hint="eastAsia" w:ascii="宋体" w:hAnsi="宋体" w:eastAsia="宋体"/>
          <w:bCs/>
          <w:color w:val="auto"/>
          <w:highlight w:val="none"/>
        </w:rPr>
        <w:t>履约保证金</w:t>
      </w:r>
    </w:p>
    <w:p>
      <w:pPr>
        <w:pStyle w:val="4"/>
        <w:snapToGrid w:val="0"/>
        <w:spacing w:line="360" w:lineRule="auto"/>
        <w:ind w:left="630" w:leftChars="300" w:firstLine="0"/>
        <w:jc w:val="left"/>
        <w:rPr>
          <w:color w:val="auto"/>
          <w:highlight w:val="none"/>
        </w:rPr>
      </w:pPr>
      <w:r>
        <w:rPr>
          <w:rFonts w:ascii="宋体" w:hAnsi="宋体" w:eastAsia="宋体"/>
          <w:bCs/>
          <w:color w:val="auto"/>
          <w:highlight w:val="none"/>
        </w:rPr>
        <w:t xml:space="preserve">     检测合同服务期满后30</w:t>
      </w:r>
      <w:r>
        <w:rPr>
          <w:rFonts w:hint="eastAsia" w:ascii="宋体" w:hAnsi="宋体" w:eastAsia="宋体"/>
          <w:bCs/>
          <w:color w:val="auto"/>
          <w:highlight w:val="none"/>
        </w:rPr>
        <w:t>天内无息退还。</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481" w:name="_Toc272112244"/>
      <w:bookmarkStart w:id="482" w:name="_Toc47362513"/>
      <w:bookmarkStart w:id="483" w:name="_Toc273367010"/>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484" w:name="_Toc31479"/>
      <w:r>
        <w:rPr>
          <w:rFonts w:hint="eastAsia" w:asciiTheme="minorEastAsia" w:hAnsiTheme="minorEastAsia" w:eastAsiaTheme="minorEastAsia" w:cstheme="minorEastAsia"/>
          <w:b/>
          <w:color w:val="auto"/>
          <w:kern w:val="2"/>
          <w:szCs w:val="28"/>
          <w:highlight w:val="none"/>
        </w:rPr>
        <w:t>七</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合同期</w:t>
      </w:r>
      <w:r>
        <w:rPr>
          <w:rFonts w:hint="eastAsia" w:asciiTheme="minorEastAsia" w:hAnsiTheme="minorEastAsia" w:cstheme="minorEastAsia"/>
          <w:b/>
          <w:color w:val="auto"/>
          <w:kern w:val="2"/>
          <w:szCs w:val="28"/>
          <w:highlight w:val="none"/>
          <w:lang w:val="en-US" w:eastAsia="zh-CN"/>
        </w:rPr>
        <w:t>限</w:t>
      </w:r>
      <w:r>
        <w:rPr>
          <w:rFonts w:hint="eastAsia" w:asciiTheme="minorEastAsia" w:hAnsiTheme="minorEastAsia" w:eastAsiaTheme="minorEastAsia" w:cstheme="minorEastAsia"/>
          <w:b/>
          <w:color w:val="auto"/>
          <w:kern w:val="2"/>
          <w:szCs w:val="28"/>
          <w:highlight w:val="none"/>
        </w:rPr>
        <w:t>及期间配合</w:t>
      </w:r>
      <w:bookmarkEnd w:id="481"/>
      <w:bookmarkEnd w:id="482"/>
      <w:bookmarkEnd w:id="483"/>
      <w:r>
        <w:rPr>
          <w:rFonts w:hint="eastAsia" w:asciiTheme="minorEastAsia" w:hAnsiTheme="minorEastAsia" w:eastAsiaTheme="minorEastAsia" w:cstheme="minorEastAsia"/>
          <w:b/>
          <w:color w:val="auto"/>
          <w:kern w:val="2"/>
          <w:szCs w:val="28"/>
          <w:highlight w:val="none"/>
        </w:rPr>
        <w:t>工作</w:t>
      </w:r>
      <w:bookmarkEnd w:id="484"/>
    </w:p>
    <w:p>
      <w:pPr>
        <w:pStyle w:val="5"/>
        <w:spacing w:before="240" w:beforeLines="100" w:after="0" w:line="360" w:lineRule="auto"/>
        <w:rPr>
          <w:rFonts w:ascii="宋体" w:hAnsi="宋体"/>
          <w:color w:val="auto"/>
          <w:sz w:val="24"/>
          <w:szCs w:val="24"/>
          <w:highlight w:val="none"/>
        </w:rPr>
      </w:pPr>
      <w:bookmarkStart w:id="485" w:name="_Toc59900920"/>
      <w:bookmarkStart w:id="486" w:name="_Toc14102102"/>
      <w:bookmarkStart w:id="487" w:name="_Toc54372201"/>
      <w:bookmarkStart w:id="488" w:name="_Toc56153806"/>
      <w:bookmarkStart w:id="489" w:name="_Toc56141844"/>
      <w:bookmarkStart w:id="490" w:name="_Toc55705120"/>
      <w:bookmarkStart w:id="491" w:name="_Toc54330944"/>
      <w:bookmarkStart w:id="492" w:name="_Toc54368850"/>
      <w:bookmarkStart w:id="493" w:name="_Toc54329115"/>
      <w:bookmarkStart w:id="494" w:name="_Toc55654492"/>
      <w:bookmarkStart w:id="495" w:name="_Toc55707625"/>
      <w:bookmarkStart w:id="496" w:name="_Toc59896652"/>
      <w:bookmarkStart w:id="497" w:name="_Toc53290166"/>
      <w:bookmarkStart w:id="498" w:name="_Toc55639357"/>
      <w:bookmarkStart w:id="499" w:name="_Toc56139034"/>
      <w:bookmarkStart w:id="500" w:name="_Toc56409059"/>
      <w:bookmarkStart w:id="501" w:name="_Toc26108574"/>
      <w:bookmarkStart w:id="502" w:name="_Toc272112245"/>
      <w:bookmarkStart w:id="503" w:name="_Toc47362514"/>
      <w:bookmarkStart w:id="504" w:name="_Toc25930148"/>
      <w:bookmarkStart w:id="505" w:name="_Toc273367011"/>
      <w:bookmarkStart w:id="506" w:name="_Toc231791508"/>
      <w:bookmarkStart w:id="507" w:name="_Toc54372035"/>
      <w:bookmarkStart w:id="508" w:name="_Toc54372619"/>
      <w:r>
        <w:rPr>
          <w:rFonts w:hint="eastAsia" w:ascii="宋体" w:hAnsi="宋体"/>
          <w:color w:val="auto"/>
          <w:sz w:val="24"/>
          <w:szCs w:val="24"/>
          <w:highlight w:val="none"/>
          <w:lang w:val="en-US" w:eastAsia="zh-CN"/>
        </w:rPr>
        <w:t>7.1</w:t>
      </w:r>
      <w:r>
        <w:rPr>
          <w:rFonts w:ascii="宋体" w:hAnsi="宋体"/>
          <w:color w:val="auto"/>
          <w:sz w:val="24"/>
          <w:szCs w:val="24"/>
          <w:highlight w:val="none"/>
        </w:rPr>
        <w:t>合同期限</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7.1</w:t>
      </w:r>
      <w:r>
        <w:rPr>
          <w:rFonts w:ascii="宋体" w:hAnsi="宋体"/>
          <w:color w:val="auto"/>
          <w:highlight w:val="none"/>
        </w:rPr>
        <w:t>.1合同期限指</w:t>
      </w:r>
      <w:r>
        <w:rPr>
          <w:rFonts w:hint="eastAsia" w:ascii="宋体" w:hAnsi="宋体"/>
          <w:color w:val="auto"/>
          <w:highlight w:val="none"/>
        </w:rPr>
        <w:t>本合同签订</w:t>
      </w:r>
      <w:r>
        <w:rPr>
          <w:rFonts w:ascii="宋体" w:hAnsi="宋体"/>
          <w:color w:val="auto"/>
          <w:highlight w:val="none"/>
        </w:rPr>
        <w:t>之日起至本工程</w:t>
      </w:r>
      <w:r>
        <w:rPr>
          <w:rFonts w:hint="eastAsia" w:ascii="宋体" w:hAnsi="宋体"/>
          <w:color w:val="auto"/>
          <w:highlight w:val="none"/>
        </w:rPr>
        <w:t>全部工程</w:t>
      </w:r>
      <w:r>
        <w:rPr>
          <w:rFonts w:ascii="宋体" w:hAnsi="宋体"/>
          <w:color w:val="auto"/>
          <w:highlight w:val="none"/>
        </w:rPr>
        <w:t>竣工验收</w:t>
      </w:r>
      <w:r>
        <w:rPr>
          <w:rFonts w:hint="eastAsia" w:ascii="宋体" w:hAnsi="宋体"/>
          <w:color w:val="auto"/>
          <w:highlight w:val="none"/>
        </w:rPr>
        <w:t>合格</w:t>
      </w:r>
      <w:r>
        <w:rPr>
          <w:rFonts w:ascii="宋体" w:hAnsi="宋体"/>
          <w:color w:val="auto"/>
          <w:highlight w:val="none"/>
        </w:rPr>
        <w:t>之日止。</w:t>
      </w:r>
    </w:p>
    <w:p>
      <w:pPr>
        <w:pStyle w:val="5"/>
        <w:spacing w:before="240" w:beforeLines="100" w:after="0" w:line="360" w:lineRule="auto"/>
        <w:rPr>
          <w:rFonts w:ascii="宋体" w:hAnsi="宋体"/>
          <w:color w:val="auto"/>
          <w:sz w:val="24"/>
          <w:szCs w:val="24"/>
          <w:highlight w:val="none"/>
        </w:rPr>
      </w:pPr>
      <w:bookmarkStart w:id="509" w:name="_Toc14102103"/>
      <w:bookmarkStart w:id="510" w:name="_Toc25930149"/>
      <w:bookmarkStart w:id="511" w:name="_Toc54329116"/>
      <w:bookmarkStart w:id="512" w:name="_Toc59900921"/>
      <w:bookmarkStart w:id="513" w:name="_Toc55707626"/>
      <w:bookmarkStart w:id="514" w:name="_Toc231791509"/>
      <w:bookmarkStart w:id="515" w:name="_Toc47362515"/>
      <w:bookmarkStart w:id="516" w:name="_Toc56409060"/>
      <w:bookmarkStart w:id="517" w:name="_Toc56153807"/>
      <w:bookmarkStart w:id="518" w:name="_Toc53290167"/>
      <w:bookmarkStart w:id="519" w:name="_Toc54372620"/>
      <w:bookmarkStart w:id="520" w:name="_Toc273367012"/>
      <w:bookmarkStart w:id="521" w:name="_Toc54372036"/>
      <w:bookmarkStart w:id="522" w:name="_Toc54372202"/>
      <w:bookmarkStart w:id="523" w:name="_Toc54368851"/>
      <w:bookmarkStart w:id="524" w:name="_Toc55705121"/>
      <w:bookmarkStart w:id="525" w:name="_Toc26108575"/>
      <w:bookmarkStart w:id="526" w:name="_Toc56141845"/>
      <w:bookmarkStart w:id="527" w:name="_Toc55654493"/>
      <w:bookmarkStart w:id="528" w:name="_Toc54330945"/>
      <w:bookmarkStart w:id="529" w:name="_Toc56139035"/>
      <w:bookmarkStart w:id="530" w:name="_Toc59896653"/>
      <w:bookmarkStart w:id="531" w:name="_Toc272112246"/>
      <w:bookmarkStart w:id="532" w:name="_Toc55639358"/>
      <w:r>
        <w:rPr>
          <w:rFonts w:hint="eastAsia" w:ascii="宋体" w:hAnsi="宋体"/>
          <w:color w:val="auto"/>
          <w:sz w:val="24"/>
          <w:szCs w:val="24"/>
          <w:highlight w:val="none"/>
          <w:lang w:val="en-US" w:eastAsia="zh-CN"/>
        </w:rPr>
        <w:t xml:space="preserve">7.2 </w:t>
      </w:r>
      <w:r>
        <w:rPr>
          <w:rFonts w:ascii="宋体" w:hAnsi="宋体"/>
          <w:color w:val="auto"/>
          <w:sz w:val="24"/>
          <w:szCs w:val="24"/>
          <w:highlight w:val="none"/>
        </w:rPr>
        <w:t>期内配合工作</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1根据</w:t>
      </w:r>
      <w:r>
        <w:rPr>
          <w:rFonts w:hint="eastAsia" w:ascii="宋体" w:hAnsi="宋体"/>
          <w:color w:val="auto"/>
          <w:highlight w:val="none"/>
          <w:lang w:eastAsia="zh-CN"/>
        </w:rPr>
        <w:t>委托人</w:t>
      </w:r>
      <w:r>
        <w:rPr>
          <w:rFonts w:ascii="宋体" w:hAnsi="宋体"/>
          <w:color w:val="auto"/>
          <w:highlight w:val="none"/>
        </w:rPr>
        <w:t>要求、</w:t>
      </w:r>
      <w:r>
        <w:rPr>
          <w:rFonts w:hint="eastAsia" w:ascii="宋体" w:hAnsi="宋体"/>
          <w:color w:val="auto"/>
          <w:highlight w:val="none"/>
        </w:rPr>
        <w:t>施工</w:t>
      </w:r>
      <w:r>
        <w:rPr>
          <w:rFonts w:ascii="宋体" w:hAnsi="宋体"/>
          <w:color w:val="auto"/>
          <w:highlight w:val="none"/>
        </w:rPr>
        <w:t>需要或工程实际情况，验证、补充和完善已提交的</w:t>
      </w:r>
      <w:r>
        <w:rPr>
          <w:rFonts w:hint="eastAsia" w:ascii="宋体" w:hAnsi="宋体"/>
          <w:color w:val="auto"/>
          <w:highlight w:val="none"/>
        </w:rPr>
        <w:t>成果文件</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2对遇到的工程检测等问题进行分析，提出解决建议。</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3根据</w:t>
      </w:r>
      <w:r>
        <w:rPr>
          <w:rFonts w:hint="eastAsia" w:ascii="宋体" w:hAnsi="宋体"/>
          <w:color w:val="auto"/>
          <w:highlight w:val="none"/>
          <w:lang w:eastAsia="zh-CN"/>
        </w:rPr>
        <w:t>委托人</w:t>
      </w:r>
      <w:r>
        <w:rPr>
          <w:rFonts w:ascii="宋体" w:hAnsi="宋体"/>
          <w:color w:val="auto"/>
          <w:highlight w:val="none"/>
        </w:rPr>
        <w:t>要求，对施工检测结果进行检测，分析是否符合规范</w:t>
      </w:r>
      <w:r>
        <w:rPr>
          <w:rFonts w:hint="eastAsia" w:ascii="宋体" w:hAnsi="宋体"/>
          <w:color w:val="auto"/>
          <w:highlight w:val="none"/>
        </w:rPr>
        <w:t>标准</w:t>
      </w:r>
      <w:r>
        <w:rPr>
          <w:rFonts w:ascii="宋体" w:hAnsi="宋体"/>
          <w:color w:val="auto"/>
          <w:highlight w:val="none"/>
        </w:rPr>
        <w:t>要求。</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4检测人应配合工程进度及时到施工现场进行检测工作，必要情况下随叫随到</w:t>
      </w:r>
      <w:r>
        <w:rPr>
          <w:rFonts w:hint="eastAsia" w:ascii="宋体" w:hAnsi="宋体"/>
          <w:color w:val="auto"/>
          <w:highlight w:val="none"/>
        </w:rPr>
        <w:t>，</w:t>
      </w:r>
      <w:r>
        <w:rPr>
          <w:rFonts w:hint="eastAsia" w:ascii="宋体" w:hAnsi="宋体"/>
          <w:color w:val="auto"/>
          <w:highlight w:val="none"/>
          <w:lang w:eastAsia="zh-CN"/>
        </w:rPr>
        <w:t>委托人</w:t>
      </w:r>
      <w:r>
        <w:rPr>
          <w:rFonts w:ascii="宋体" w:hAnsi="宋体"/>
          <w:color w:val="auto"/>
          <w:highlight w:val="none"/>
        </w:rPr>
        <w:t>不再支付配合费用。</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 xml:space="preserve">5 </w:t>
      </w:r>
      <w:r>
        <w:rPr>
          <w:rFonts w:hint="eastAsia" w:ascii="宋体" w:hAnsi="宋体"/>
          <w:color w:val="auto"/>
          <w:highlight w:val="none"/>
        </w:rPr>
        <w:t>协助</w:t>
      </w:r>
      <w:r>
        <w:rPr>
          <w:rFonts w:hint="eastAsia" w:ascii="宋体" w:hAnsi="宋体"/>
          <w:color w:val="auto"/>
          <w:highlight w:val="none"/>
          <w:lang w:eastAsia="zh-CN"/>
        </w:rPr>
        <w:t>委托人</w:t>
      </w:r>
      <w:r>
        <w:rPr>
          <w:rFonts w:hint="eastAsia" w:ascii="宋体" w:hAnsi="宋体"/>
          <w:color w:val="auto"/>
          <w:highlight w:val="none"/>
        </w:rPr>
        <w:t>进行工程质量事故调查。</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6检测人应在配合期间服从</w:t>
      </w:r>
      <w:r>
        <w:rPr>
          <w:rFonts w:hint="eastAsia" w:ascii="宋体" w:hAnsi="宋体"/>
          <w:color w:val="auto"/>
          <w:highlight w:val="none"/>
          <w:lang w:eastAsia="zh-CN"/>
        </w:rPr>
        <w:t>委托人</w:t>
      </w:r>
      <w:r>
        <w:rPr>
          <w:rFonts w:ascii="宋体" w:hAnsi="宋体"/>
          <w:color w:val="auto"/>
          <w:highlight w:val="none"/>
        </w:rPr>
        <w:t>的管理，并应按照</w:t>
      </w:r>
      <w:r>
        <w:rPr>
          <w:rFonts w:hint="eastAsia" w:ascii="宋体" w:hAnsi="宋体"/>
          <w:color w:val="auto"/>
          <w:highlight w:val="none"/>
          <w:lang w:eastAsia="zh-CN"/>
        </w:rPr>
        <w:t>委托人</w:t>
      </w:r>
      <w:r>
        <w:rPr>
          <w:rFonts w:ascii="宋体" w:hAnsi="宋体"/>
          <w:color w:val="auto"/>
          <w:highlight w:val="none"/>
        </w:rPr>
        <w:t>的管理制度和工作要求组织实施。</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7检测人应根据工程需求及时向施工单位提供中间成果资料，以免影响工程进度，此成果资料应与最终成果资料一致。</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 xml:space="preserve">8 </w:t>
      </w:r>
      <w:r>
        <w:rPr>
          <w:rFonts w:hint="eastAsia" w:ascii="宋体" w:hAnsi="宋体"/>
          <w:color w:val="auto"/>
          <w:highlight w:val="none"/>
        </w:rPr>
        <w:t>按</w:t>
      </w:r>
      <w:r>
        <w:rPr>
          <w:rFonts w:hint="eastAsia" w:ascii="宋体" w:hAnsi="宋体"/>
          <w:color w:val="auto"/>
          <w:highlight w:val="none"/>
          <w:lang w:eastAsia="zh-CN"/>
        </w:rPr>
        <w:t>委托人</w:t>
      </w:r>
      <w:r>
        <w:rPr>
          <w:rFonts w:hint="eastAsia" w:ascii="宋体" w:hAnsi="宋体"/>
          <w:color w:val="auto"/>
          <w:highlight w:val="none"/>
        </w:rPr>
        <w:t>的相关管理办法要求提供检测台账和不合格项目台账。</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7.2.</w:t>
      </w:r>
      <w:r>
        <w:rPr>
          <w:rFonts w:ascii="宋体" w:hAnsi="宋体"/>
          <w:color w:val="auto"/>
          <w:highlight w:val="none"/>
        </w:rPr>
        <w:t>9参与</w:t>
      </w:r>
      <w:r>
        <w:rPr>
          <w:rFonts w:hint="eastAsia" w:ascii="宋体" w:hAnsi="宋体"/>
          <w:color w:val="auto"/>
          <w:highlight w:val="none"/>
          <w:lang w:eastAsia="zh-CN"/>
        </w:rPr>
        <w:t>委托人</w:t>
      </w:r>
      <w:r>
        <w:rPr>
          <w:rFonts w:ascii="宋体" w:hAnsi="宋体"/>
          <w:color w:val="auto"/>
          <w:highlight w:val="none"/>
        </w:rPr>
        <w:t>组织的工程竣工验收工作。</w:t>
      </w:r>
    </w:p>
    <w:p>
      <w:pPr>
        <w:pStyle w:val="4"/>
        <w:snapToGrid w:val="0"/>
        <w:spacing w:line="360" w:lineRule="auto"/>
        <w:ind w:left="630" w:leftChars="100" w:hanging="420" w:hangingChars="200"/>
        <w:jc w:val="left"/>
        <w:rPr>
          <w:rFonts w:ascii="宋体" w:hAnsi="宋体"/>
          <w:color w:val="auto"/>
          <w:szCs w:val="21"/>
          <w:highlight w:val="none"/>
        </w:rPr>
      </w:pPr>
      <w:r>
        <w:rPr>
          <w:rFonts w:hint="eastAsia" w:ascii="宋体" w:hAnsi="宋体"/>
          <w:color w:val="auto"/>
          <w:highlight w:val="none"/>
          <w:lang w:val="en-US" w:eastAsia="zh-CN"/>
        </w:rPr>
        <w:t>7.2.10 如工作需求，检测人应派工作人员驻场配合，接到委托人的检测通知单后2个小时内进场检测。</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33" w:name="_Toc273367013"/>
      <w:bookmarkStart w:id="534" w:name="_Toc47362516"/>
      <w:bookmarkStart w:id="535" w:name="_Toc272498707"/>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36" w:name="_Toc1773"/>
      <w:r>
        <w:rPr>
          <w:rFonts w:hint="eastAsia" w:asciiTheme="minorEastAsia" w:hAnsiTheme="minorEastAsia" w:eastAsiaTheme="minorEastAsia" w:cstheme="minorEastAsia"/>
          <w:b/>
          <w:color w:val="auto"/>
          <w:kern w:val="2"/>
          <w:szCs w:val="28"/>
          <w:highlight w:val="none"/>
        </w:rPr>
        <w:t>八</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保障及保险</w:t>
      </w:r>
      <w:bookmarkEnd w:id="533"/>
      <w:bookmarkEnd w:id="534"/>
      <w:bookmarkEnd w:id="535"/>
      <w:bookmarkEnd w:id="536"/>
    </w:p>
    <w:p>
      <w:pPr>
        <w:pStyle w:val="5"/>
        <w:spacing w:before="240" w:beforeLines="100" w:after="0" w:line="360" w:lineRule="auto"/>
        <w:rPr>
          <w:rFonts w:ascii="宋体" w:hAnsi="宋体"/>
          <w:color w:val="auto"/>
          <w:sz w:val="24"/>
          <w:szCs w:val="24"/>
          <w:highlight w:val="none"/>
        </w:rPr>
      </w:pPr>
      <w:bookmarkStart w:id="537" w:name="_Toc47362517"/>
      <w:bookmarkStart w:id="538" w:name="_Toc518206985"/>
      <w:bookmarkStart w:id="539" w:name="_Toc153524047"/>
      <w:bookmarkStart w:id="540" w:name="_Toc153591744"/>
      <w:bookmarkStart w:id="541" w:name="_Toc272498708"/>
      <w:bookmarkStart w:id="542" w:name="_Toc153177787"/>
      <w:bookmarkStart w:id="543" w:name="_Toc153106470"/>
      <w:bookmarkStart w:id="544" w:name="_Toc273367014"/>
      <w:r>
        <w:rPr>
          <w:rFonts w:hint="eastAsia" w:ascii="宋体" w:hAnsi="宋体"/>
          <w:color w:val="auto"/>
          <w:sz w:val="24"/>
          <w:szCs w:val="24"/>
          <w:highlight w:val="none"/>
          <w:lang w:val="en-US" w:eastAsia="zh-CN"/>
        </w:rPr>
        <w:t>8.1</w:t>
      </w:r>
      <w:r>
        <w:rPr>
          <w:rFonts w:ascii="宋体" w:hAnsi="宋体"/>
          <w:color w:val="auto"/>
          <w:sz w:val="24"/>
          <w:szCs w:val="24"/>
          <w:highlight w:val="none"/>
        </w:rPr>
        <w:t>保障</w:t>
      </w:r>
      <w:bookmarkEnd w:id="537"/>
      <w:bookmarkEnd w:id="538"/>
      <w:bookmarkEnd w:id="539"/>
      <w:bookmarkEnd w:id="540"/>
      <w:bookmarkEnd w:id="541"/>
      <w:bookmarkEnd w:id="542"/>
      <w:bookmarkEnd w:id="543"/>
      <w:bookmarkEnd w:id="544"/>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8.1.</w:t>
      </w:r>
      <w:r>
        <w:rPr>
          <w:rFonts w:ascii="宋体" w:hAnsi="宋体"/>
          <w:color w:val="auto"/>
          <w:highlight w:val="none"/>
        </w:rPr>
        <w:t>1检测人应保障</w:t>
      </w:r>
      <w:r>
        <w:rPr>
          <w:rFonts w:hint="eastAsia" w:ascii="宋体" w:hAnsi="宋体"/>
          <w:color w:val="auto"/>
          <w:highlight w:val="none"/>
          <w:lang w:eastAsia="zh-CN"/>
        </w:rPr>
        <w:t>委托人</w:t>
      </w:r>
      <w:r>
        <w:rPr>
          <w:rFonts w:ascii="宋体" w:hAnsi="宋体"/>
          <w:color w:val="auto"/>
          <w:highlight w:val="none"/>
        </w:rPr>
        <w:t>及其雇员免遭因检测人实施</w:t>
      </w:r>
      <w:r>
        <w:rPr>
          <w:rFonts w:hint="eastAsia" w:ascii="宋体" w:hAnsi="宋体"/>
          <w:color w:val="auto"/>
          <w:highlight w:val="none"/>
        </w:rPr>
        <w:t>试验检测</w:t>
      </w:r>
      <w:r>
        <w:rPr>
          <w:rFonts w:ascii="宋体" w:hAnsi="宋体"/>
          <w:color w:val="auto"/>
          <w:highlight w:val="none"/>
        </w:rPr>
        <w:t>或工作不当而导致的一切索赔、损害、损失和开支。</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8.1.</w:t>
      </w:r>
      <w:r>
        <w:rPr>
          <w:rFonts w:ascii="宋体" w:hAnsi="宋体"/>
          <w:color w:val="auto"/>
          <w:highlight w:val="none"/>
        </w:rPr>
        <w:t>2上述保障义务应限于因人员伤亡、病疫、物资财产（工程除外）的损伤或毁坏所导致的索赔、损害、损失及开支。</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8.1.</w:t>
      </w:r>
      <w:r>
        <w:rPr>
          <w:rFonts w:ascii="宋体" w:hAnsi="宋体"/>
          <w:color w:val="auto"/>
          <w:highlight w:val="none"/>
        </w:rPr>
        <w:t>3检测人如因上述保障不力造成</w:t>
      </w:r>
      <w:r>
        <w:rPr>
          <w:rFonts w:hint="eastAsia" w:ascii="宋体" w:hAnsi="宋体"/>
          <w:color w:val="auto"/>
          <w:highlight w:val="none"/>
          <w:lang w:eastAsia="zh-CN"/>
        </w:rPr>
        <w:t>委托人</w:t>
      </w:r>
      <w:r>
        <w:rPr>
          <w:rFonts w:ascii="宋体" w:hAnsi="宋体"/>
          <w:color w:val="auto"/>
          <w:highlight w:val="none"/>
        </w:rPr>
        <w:t>损失时，</w:t>
      </w:r>
      <w:r>
        <w:rPr>
          <w:rFonts w:hint="eastAsia" w:ascii="宋体" w:hAnsi="宋体"/>
          <w:color w:val="auto"/>
          <w:highlight w:val="none"/>
          <w:lang w:eastAsia="zh-CN"/>
        </w:rPr>
        <w:t>委托人</w:t>
      </w:r>
      <w:r>
        <w:rPr>
          <w:rFonts w:ascii="宋体" w:hAnsi="宋体"/>
          <w:color w:val="auto"/>
          <w:highlight w:val="none"/>
        </w:rPr>
        <w:t>有权向检测人索取相应的赔偿金额。</w:t>
      </w:r>
    </w:p>
    <w:p>
      <w:pPr>
        <w:pStyle w:val="5"/>
        <w:spacing w:before="240" w:beforeLines="100" w:after="0" w:line="360" w:lineRule="auto"/>
        <w:rPr>
          <w:rFonts w:ascii="宋体" w:hAnsi="宋体"/>
          <w:color w:val="auto"/>
          <w:sz w:val="24"/>
          <w:szCs w:val="24"/>
          <w:highlight w:val="none"/>
        </w:rPr>
      </w:pPr>
      <w:bookmarkStart w:id="545" w:name="_Toc273367015"/>
      <w:bookmarkStart w:id="546" w:name="_Toc153106471"/>
      <w:bookmarkStart w:id="547" w:name="_Toc153524048"/>
      <w:bookmarkStart w:id="548" w:name="_Toc47362518"/>
      <w:bookmarkStart w:id="549" w:name="_Toc518206986"/>
      <w:bookmarkStart w:id="550" w:name="_Toc153177788"/>
      <w:bookmarkStart w:id="551" w:name="_Toc153591745"/>
      <w:bookmarkStart w:id="552" w:name="_Toc272498709"/>
      <w:r>
        <w:rPr>
          <w:rFonts w:hint="eastAsia" w:ascii="宋体" w:hAnsi="宋体"/>
          <w:color w:val="auto"/>
          <w:sz w:val="24"/>
          <w:szCs w:val="24"/>
          <w:highlight w:val="none"/>
          <w:lang w:val="en-US" w:eastAsia="zh-CN"/>
        </w:rPr>
        <w:t>8.2</w:t>
      </w:r>
      <w:r>
        <w:rPr>
          <w:rFonts w:ascii="宋体" w:hAnsi="宋体"/>
          <w:color w:val="auto"/>
          <w:sz w:val="24"/>
          <w:szCs w:val="24"/>
          <w:highlight w:val="none"/>
        </w:rPr>
        <w:t>保险</w:t>
      </w:r>
      <w:bookmarkEnd w:id="545"/>
      <w:bookmarkEnd w:id="546"/>
      <w:bookmarkEnd w:id="547"/>
      <w:bookmarkEnd w:id="548"/>
      <w:bookmarkEnd w:id="549"/>
      <w:bookmarkEnd w:id="550"/>
      <w:bookmarkEnd w:id="551"/>
      <w:bookmarkEnd w:id="552"/>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8.2</w:t>
      </w:r>
      <w:r>
        <w:rPr>
          <w:rFonts w:ascii="宋体" w:hAnsi="宋体"/>
          <w:color w:val="auto"/>
          <w:highlight w:val="none"/>
        </w:rPr>
        <w:t>.1检测人应在服务期内，自费办理派驻到工程所在地的人员人身和自备财产的有关保险，保险时间应随服务时间的延长而顺延，并在出险后自行理赔。如果检测人不办理上述保险，则应对有关风险及后果自负其责。</w:t>
      </w:r>
    </w:p>
    <w:p>
      <w:pPr>
        <w:pStyle w:val="4"/>
        <w:snapToGrid w:val="0"/>
        <w:spacing w:line="360" w:lineRule="auto"/>
        <w:ind w:left="630" w:leftChars="100" w:hanging="420" w:hangingChars="200"/>
        <w:jc w:val="left"/>
        <w:rPr>
          <w:color w:val="auto"/>
          <w:highlight w:val="none"/>
        </w:rPr>
      </w:pPr>
      <w:r>
        <w:rPr>
          <w:rFonts w:hint="eastAsia" w:ascii="宋体" w:hAnsi="宋体"/>
          <w:color w:val="auto"/>
          <w:highlight w:val="none"/>
          <w:lang w:val="en-US" w:eastAsia="zh-CN"/>
        </w:rPr>
        <w:t>8.2</w:t>
      </w:r>
      <w:r>
        <w:rPr>
          <w:rFonts w:ascii="宋体" w:hAnsi="宋体"/>
          <w:color w:val="auto"/>
          <w:highlight w:val="none"/>
        </w:rPr>
        <w:t>.2检测人应根据开展服务工作的全部需要，结合服务工作的范围与期间，自费办理对检测人的责任以及</w:t>
      </w:r>
      <w:r>
        <w:rPr>
          <w:rFonts w:hint="eastAsia" w:ascii="宋体" w:hAnsi="宋体"/>
          <w:color w:val="auto"/>
          <w:highlight w:val="none"/>
          <w:lang w:eastAsia="zh-CN"/>
        </w:rPr>
        <w:t>委托人</w:t>
      </w:r>
      <w:r>
        <w:rPr>
          <w:rFonts w:ascii="宋体" w:hAnsi="宋体"/>
          <w:color w:val="auto"/>
          <w:highlight w:val="none"/>
        </w:rPr>
        <w:t>为服务提供的财产等进行保险以及相关法律规定的其他保险。</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53" w:name="_Toc153524066"/>
      <w:bookmarkStart w:id="554" w:name="_Toc153591763"/>
      <w:bookmarkStart w:id="555" w:name="_Toc153106489"/>
      <w:bookmarkStart w:id="556" w:name="_Toc153177806"/>
      <w:bookmarkStart w:id="557" w:name="_Toc47362519"/>
      <w:bookmarkStart w:id="558" w:name="_Toc273367016"/>
      <w:bookmarkStart w:id="559" w:name="_Toc272498710"/>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60" w:name="_Toc30277"/>
      <w:r>
        <w:rPr>
          <w:rFonts w:hint="eastAsia" w:asciiTheme="minorEastAsia" w:hAnsiTheme="minorEastAsia" w:eastAsiaTheme="minorEastAsia" w:cstheme="minorEastAsia"/>
          <w:b/>
          <w:color w:val="auto"/>
          <w:kern w:val="2"/>
          <w:szCs w:val="28"/>
          <w:highlight w:val="none"/>
        </w:rPr>
        <w:t>九</w:t>
      </w:r>
      <w:r>
        <w:rPr>
          <w:rFonts w:hint="eastAsia" w:asciiTheme="minorEastAsia" w:hAnsiTheme="minorEastAsia" w:cstheme="minorEastAsia"/>
          <w:b/>
          <w:color w:val="auto"/>
          <w:kern w:val="2"/>
          <w:szCs w:val="28"/>
          <w:highlight w:val="none"/>
          <w:lang w:eastAsia="zh-CN"/>
        </w:rPr>
        <w:t>、</w:t>
      </w:r>
      <w:bookmarkEnd w:id="553"/>
      <w:bookmarkEnd w:id="554"/>
      <w:bookmarkEnd w:id="555"/>
      <w:bookmarkEnd w:id="556"/>
      <w:r>
        <w:rPr>
          <w:rFonts w:hint="eastAsia" w:asciiTheme="minorEastAsia" w:hAnsiTheme="minorEastAsia" w:eastAsiaTheme="minorEastAsia" w:cstheme="minorEastAsia"/>
          <w:b/>
          <w:color w:val="auto"/>
          <w:kern w:val="2"/>
          <w:szCs w:val="28"/>
          <w:highlight w:val="none"/>
        </w:rPr>
        <w:t>违约责任及争议解决</w:t>
      </w:r>
      <w:bookmarkEnd w:id="557"/>
      <w:bookmarkEnd w:id="558"/>
      <w:bookmarkEnd w:id="559"/>
      <w:bookmarkEnd w:id="560"/>
    </w:p>
    <w:p>
      <w:pPr>
        <w:pStyle w:val="5"/>
        <w:spacing w:before="240" w:beforeLines="100" w:after="0" w:line="360" w:lineRule="auto"/>
        <w:rPr>
          <w:rFonts w:ascii="宋体" w:hAnsi="宋体"/>
          <w:color w:val="auto"/>
          <w:sz w:val="24"/>
          <w:szCs w:val="24"/>
          <w:highlight w:val="none"/>
        </w:rPr>
      </w:pPr>
      <w:bookmarkStart w:id="561" w:name="_Toc47362520"/>
      <w:bookmarkStart w:id="562" w:name="_Toc272498711"/>
      <w:bookmarkStart w:id="563" w:name="_Toc273367017"/>
      <w:bookmarkStart w:id="564" w:name="_Toc153106466"/>
      <w:bookmarkStart w:id="565" w:name="_Toc153591740"/>
      <w:bookmarkStart w:id="566" w:name="_Toc518206981"/>
      <w:bookmarkStart w:id="567" w:name="_Toc153177783"/>
      <w:bookmarkStart w:id="568" w:name="_Toc153524043"/>
      <w:r>
        <w:rPr>
          <w:rFonts w:hint="eastAsia" w:ascii="宋体" w:hAnsi="宋体"/>
          <w:color w:val="auto"/>
          <w:sz w:val="24"/>
          <w:szCs w:val="24"/>
          <w:highlight w:val="none"/>
          <w:lang w:val="en-US" w:eastAsia="zh-CN"/>
        </w:rPr>
        <w:t>9.1</w:t>
      </w:r>
      <w:r>
        <w:rPr>
          <w:rFonts w:hint="eastAsia" w:ascii="宋体" w:hAnsi="宋体"/>
          <w:color w:val="auto"/>
          <w:sz w:val="24"/>
          <w:szCs w:val="24"/>
          <w:highlight w:val="none"/>
          <w:lang w:eastAsia="zh-CN"/>
        </w:rPr>
        <w:t>委托人</w:t>
      </w:r>
      <w:r>
        <w:rPr>
          <w:rFonts w:ascii="宋体" w:hAnsi="宋体"/>
          <w:color w:val="auto"/>
          <w:sz w:val="24"/>
          <w:szCs w:val="24"/>
          <w:highlight w:val="none"/>
        </w:rPr>
        <w:t>的违约责任</w:t>
      </w:r>
      <w:bookmarkEnd w:id="561"/>
      <w:bookmarkEnd w:id="562"/>
      <w:bookmarkEnd w:id="563"/>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9.1.</w:t>
      </w:r>
      <w:r>
        <w:rPr>
          <w:rFonts w:ascii="宋体" w:hAnsi="宋体"/>
          <w:color w:val="auto"/>
          <w:highlight w:val="none"/>
        </w:rPr>
        <w:t>1</w:t>
      </w:r>
      <w:r>
        <w:rPr>
          <w:rFonts w:hint="eastAsia" w:ascii="宋体" w:hAnsi="宋体"/>
          <w:color w:val="auto"/>
          <w:highlight w:val="none"/>
          <w:lang w:eastAsia="zh-CN"/>
        </w:rPr>
        <w:t>委托人</w:t>
      </w:r>
      <w:r>
        <w:rPr>
          <w:rFonts w:ascii="宋体" w:hAnsi="宋体"/>
          <w:color w:val="auto"/>
          <w:highlight w:val="none"/>
        </w:rPr>
        <w:t>违反检测合同约定造成检测人损失时，</w:t>
      </w:r>
      <w:r>
        <w:rPr>
          <w:rFonts w:hint="eastAsia" w:ascii="宋体" w:hAnsi="宋体"/>
          <w:color w:val="auto"/>
          <w:highlight w:val="none"/>
          <w:lang w:eastAsia="zh-CN"/>
        </w:rPr>
        <w:t>委托人</w:t>
      </w:r>
      <w:r>
        <w:rPr>
          <w:rFonts w:ascii="宋体" w:hAnsi="宋体"/>
          <w:color w:val="auto"/>
          <w:highlight w:val="none"/>
        </w:rPr>
        <w:t>应当承担相应的违约责任，并根据造成的损失情况向检测人进行赔偿。</w:t>
      </w:r>
    </w:p>
    <w:p>
      <w:pPr>
        <w:pStyle w:val="5"/>
        <w:spacing w:before="240" w:beforeLines="100" w:after="0" w:line="360" w:lineRule="auto"/>
        <w:rPr>
          <w:rFonts w:ascii="宋体" w:hAnsi="宋体"/>
          <w:color w:val="auto"/>
          <w:sz w:val="24"/>
          <w:szCs w:val="24"/>
          <w:highlight w:val="none"/>
        </w:rPr>
      </w:pPr>
      <w:bookmarkStart w:id="569" w:name="_Toc272498712"/>
      <w:bookmarkStart w:id="570" w:name="_Toc273367018"/>
      <w:bookmarkStart w:id="571" w:name="_Toc47362521"/>
      <w:r>
        <w:rPr>
          <w:rFonts w:hint="eastAsia" w:ascii="宋体" w:hAnsi="宋体"/>
          <w:color w:val="auto"/>
          <w:sz w:val="24"/>
          <w:szCs w:val="24"/>
          <w:highlight w:val="none"/>
          <w:lang w:val="en-US" w:eastAsia="zh-CN"/>
        </w:rPr>
        <w:t>9.2</w:t>
      </w:r>
      <w:r>
        <w:rPr>
          <w:rFonts w:ascii="宋体" w:hAnsi="宋体"/>
          <w:color w:val="auto"/>
          <w:sz w:val="24"/>
          <w:szCs w:val="24"/>
          <w:highlight w:val="none"/>
        </w:rPr>
        <w:t>检测人的违约责任</w:t>
      </w:r>
      <w:bookmarkEnd w:id="569"/>
      <w:bookmarkEnd w:id="570"/>
      <w:bookmarkEnd w:id="571"/>
    </w:p>
    <w:bookmarkEnd w:id="564"/>
    <w:bookmarkEnd w:id="565"/>
    <w:bookmarkEnd w:id="566"/>
    <w:bookmarkEnd w:id="567"/>
    <w:bookmarkEnd w:id="568"/>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szCs w:val="21"/>
          <w:highlight w:val="none"/>
          <w:lang w:eastAsia="zh-CN"/>
        </w:rPr>
        <w:t>9.2.</w:t>
      </w:r>
      <w:r>
        <w:rPr>
          <w:rFonts w:ascii="宋体" w:hAnsi="宋体"/>
          <w:color w:val="auto"/>
          <w:szCs w:val="21"/>
          <w:highlight w:val="none"/>
        </w:rPr>
        <w:t>1</w:t>
      </w:r>
      <w:r>
        <w:rPr>
          <w:rFonts w:hint="eastAsia" w:ascii="宋体" w:hAnsi="宋体"/>
          <w:color w:val="auto"/>
          <w:highlight w:val="none"/>
        </w:rPr>
        <w:t>出现下列情况时，检测人应承担相应的违约责任，并承担相应的赔偿及损失：</w:t>
      </w:r>
    </w:p>
    <w:p>
      <w:pPr>
        <w:pStyle w:val="4"/>
        <w:snapToGrid w:val="0"/>
        <w:spacing w:line="360" w:lineRule="auto"/>
        <w:ind w:left="630" w:leftChars="300" w:firstLine="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1）检测人员配备不符合合同要求；</w:t>
      </w:r>
    </w:p>
    <w:p>
      <w:pPr>
        <w:pStyle w:val="4"/>
        <w:snapToGrid w:val="0"/>
        <w:spacing w:line="360" w:lineRule="auto"/>
        <w:ind w:left="630" w:leftChars="300" w:firstLine="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2）检测设备及仪器不符合要求；</w:t>
      </w:r>
    </w:p>
    <w:p>
      <w:pPr>
        <w:pStyle w:val="4"/>
        <w:snapToGrid w:val="0"/>
        <w:spacing w:line="360" w:lineRule="auto"/>
        <w:ind w:left="630" w:leftChars="300" w:firstLine="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3）环境条件不符合检测要求；</w:t>
      </w:r>
    </w:p>
    <w:p>
      <w:pPr>
        <w:pStyle w:val="4"/>
        <w:snapToGrid w:val="0"/>
        <w:spacing w:line="360" w:lineRule="auto"/>
        <w:ind w:left="630" w:leftChars="300" w:firstLine="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4）检测过程中未执行有关检测标准和要求或弄虚作假；</w:t>
      </w:r>
    </w:p>
    <w:p>
      <w:pPr>
        <w:pStyle w:val="4"/>
        <w:snapToGrid w:val="0"/>
        <w:spacing w:line="360" w:lineRule="auto"/>
        <w:ind w:left="630" w:leftChars="300" w:firstLine="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5）检测报告或中间结果报告未及时提交等。</w:t>
      </w:r>
    </w:p>
    <w:p>
      <w:pPr>
        <w:pStyle w:val="4"/>
        <w:snapToGrid w:val="0"/>
        <w:spacing w:line="360" w:lineRule="auto"/>
        <w:ind w:left="630" w:leftChars="100" w:hanging="420" w:hangingChars="200"/>
        <w:jc w:val="left"/>
        <w:rPr>
          <w:rFonts w:ascii="宋体" w:hAnsi="宋体"/>
          <w:color w:val="auto"/>
          <w:highlight w:val="none"/>
        </w:rPr>
      </w:pPr>
      <w:bookmarkStart w:id="572" w:name="_Toc518206982"/>
      <w:r>
        <w:rPr>
          <w:rFonts w:hint="eastAsia" w:ascii="宋体" w:hAnsi="宋体"/>
          <w:color w:val="auto"/>
          <w:highlight w:val="none"/>
          <w:lang w:eastAsia="zh-CN"/>
        </w:rPr>
        <w:t>9.2.</w:t>
      </w:r>
      <w:r>
        <w:rPr>
          <w:rFonts w:ascii="宋体" w:hAnsi="宋体"/>
          <w:color w:val="auto"/>
          <w:highlight w:val="none"/>
        </w:rPr>
        <w:t>2检测人因违反合同约定或其自身原因造成</w:t>
      </w:r>
      <w:r>
        <w:rPr>
          <w:rFonts w:hint="eastAsia" w:ascii="宋体" w:hAnsi="宋体"/>
          <w:color w:val="auto"/>
          <w:highlight w:val="none"/>
          <w:lang w:eastAsia="zh-CN"/>
        </w:rPr>
        <w:t>委托人</w:t>
      </w:r>
      <w:r>
        <w:rPr>
          <w:rFonts w:ascii="宋体" w:hAnsi="宋体"/>
          <w:color w:val="auto"/>
          <w:highlight w:val="none"/>
        </w:rPr>
        <w:t>损失时，检测人应当承担相应的违约责任，并根据造成的损失情况向</w:t>
      </w:r>
      <w:r>
        <w:rPr>
          <w:rFonts w:hint="eastAsia" w:ascii="宋体" w:hAnsi="宋体"/>
          <w:color w:val="auto"/>
          <w:highlight w:val="none"/>
          <w:lang w:eastAsia="zh-CN"/>
        </w:rPr>
        <w:t>委托人</w:t>
      </w:r>
      <w:r>
        <w:rPr>
          <w:rFonts w:ascii="宋体" w:hAnsi="宋体"/>
          <w:color w:val="auto"/>
          <w:highlight w:val="none"/>
        </w:rPr>
        <w:t>进行赔偿。</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3如因检测人服务不到位，被施工人、监理人投诉超过2次的（不含），一经查实，</w:t>
      </w:r>
      <w:r>
        <w:rPr>
          <w:rFonts w:hint="eastAsia" w:ascii="宋体" w:hAnsi="宋体"/>
          <w:color w:val="auto"/>
          <w:highlight w:val="none"/>
          <w:lang w:eastAsia="zh-CN"/>
        </w:rPr>
        <w:t>委托人</w:t>
      </w:r>
      <w:r>
        <w:rPr>
          <w:rFonts w:ascii="宋体" w:hAnsi="宋体"/>
          <w:color w:val="auto"/>
          <w:highlight w:val="none"/>
        </w:rPr>
        <w:t>将视情况，对检测人处以1000</w:t>
      </w:r>
      <w:r>
        <w:rPr>
          <w:rFonts w:hint="eastAsia" w:ascii="宋体" w:hAnsi="宋体"/>
          <w:color w:val="auto"/>
          <w:highlight w:val="none"/>
        </w:rPr>
        <w:t>元</w:t>
      </w:r>
      <w:r>
        <w:rPr>
          <w:rFonts w:ascii="宋体" w:hAnsi="宋体"/>
          <w:color w:val="auto"/>
          <w:highlight w:val="none"/>
        </w:rPr>
        <w:t>/次罚款</w:t>
      </w:r>
      <w:r>
        <w:rPr>
          <w:rFonts w:hint="eastAsia" w:ascii="宋体" w:hAnsi="宋体"/>
          <w:color w:val="auto"/>
          <w:highlight w:val="none"/>
        </w:rPr>
        <w:t>；成果报告出具不及时，影响工程进度的，</w:t>
      </w:r>
      <w:r>
        <w:rPr>
          <w:rFonts w:hint="eastAsia" w:ascii="宋体" w:hAnsi="宋体"/>
          <w:color w:val="auto"/>
          <w:highlight w:val="none"/>
          <w:lang w:eastAsia="zh-CN"/>
        </w:rPr>
        <w:t>委托人</w:t>
      </w:r>
      <w:r>
        <w:rPr>
          <w:rFonts w:hint="eastAsia" w:ascii="宋体" w:hAnsi="宋体"/>
          <w:color w:val="auto"/>
          <w:highlight w:val="none"/>
        </w:rPr>
        <w:t>将视情况，对检测人处以</w:t>
      </w:r>
      <w:r>
        <w:rPr>
          <w:rFonts w:ascii="宋体" w:hAnsi="宋体"/>
          <w:color w:val="auto"/>
          <w:highlight w:val="none"/>
        </w:rPr>
        <w:t>1000元/</w:t>
      </w:r>
      <w:r>
        <w:rPr>
          <w:rFonts w:hint="eastAsia" w:ascii="宋体" w:hAnsi="宋体"/>
          <w:color w:val="auto"/>
          <w:highlight w:val="none"/>
        </w:rPr>
        <w:t>次罚款。情节特别严重时，</w:t>
      </w:r>
      <w:r>
        <w:rPr>
          <w:rFonts w:hint="eastAsia" w:ascii="宋体" w:hAnsi="宋体"/>
          <w:color w:val="auto"/>
          <w:highlight w:val="none"/>
          <w:lang w:eastAsia="zh-CN"/>
        </w:rPr>
        <w:t>委托人</w:t>
      </w:r>
      <w:r>
        <w:rPr>
          <w:rFonts w:hint="eastAsia" w:ascii="宋体" w:hAnsi="宋体"/>
          <w:color w:val="auto"/>
          <w:highlight w:val="none"/>
        </w:rPr>
        <w:t>有权终止合同，检测人承担由此造成的全部损失。</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4检测人必须保证人员的稳定。比选文件内明确的主要技术人员作为合同文件的重要内容，原则上比选的项目负责人、项目技术负责人及项目组人员不得私自更换，</w:t>
      </w:r>
      <w:r>
        <w:rPr>
          <w:rFonts w:hint="eastAsia" w:ascii="宋体" w:hAnsi="宋体"/>
          <w:color w:val="auto"/>
          <w:highlight w:val="none"/>
        </w:rPr>
        <w:t>检测人</w:t>
      </w:r>
      <w:r>
        <w:rPr>
          <w:rFonts w:ascii="宋体" w:hAnsi="宋体"/>
          <w:color w:val="auto"/>
          <w:highlight w:val="none"/>
        </w:rPr>
        <w:t>未达到以上要求需承担相应违约责任。</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 xml:space="preserve">    更换项目负责人                1</w:t>
      </w:r>
      <w:r>
        <w:rPr>
          <w:rFonts w:hint="eastAsia" w:ascii="宋体" w:hAnsi="宋体"/>
          <w:color w:val="auto"/>
          <w:highlight w:val="none"/>
        </w:rPr>
        <w:t>万元</w:t>
      </w:r>
      <w:r>
        <w:rPr>
          <w:rFonts w:ascii="宋体" w:hAnsi="宋体"/>
          <w:color w:val="auto"/>
          <w:highlight w:val="none"/>
        </w:rPr>
        <w:t>/人次</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 xml:space="preserve">    更换项目技术负责人            5000元/人次</w:t>
      </w:r>
    </w:p>
    <w:p>
      <w:pPr>
        <w:pStyle w:val="4"/>
        <w:snapToGrid w:val="0"/>
        <w:spacing w:line="360" w:lineRule="auto"/>
        <w:ind w:left="630" w:leftChars="100" w:hanging="420" w:hangingChars="200"/>
        <w:jc w:val="left"/>
        <w:rPr>
          <w:rFonts w:ascii="宋体" w:hAnsi="宋体"/>
          <w:color w:val="auto"/>
          <w:highlight w:val="none"/>
        </w:rPr>
      </w:pPr>
      <w:r>
        <w:rPr>
          <w:rFonts w:ascii="宋体" w:hAnsi="宋体"/>
          <w:color w:val="auto"/>
          <w:highlight w:val="none"/>
        </w:rPr>
        <w:t xml:space="preserve">    检测人项目负责人暂时离开本项目的，应事先向</w:t>
      </w:r>
      <w:r>
        <w:rPr>
          <w:rFonts w:hint="eastAsia" w:ascii="宋体" w:hAnsi="宋体"/>
          <w:color w:val="auto"/>
          <w:highlight w:val="none"/>
          <w:lang w:eastAsia="zh-CN"/>
        </w:rPr>
        <w:t>委托人</w:t>
      </w:r>
      <w:r>
        <w:rPr>
          <w:rFonts w:ascii="宋体" w:hAnsi="宋体"/>
          <w:color w:val="auto"/>
          <w:highlight w:val="none"/>
        </w:rPr>
        <w:t>书面请假，并委派代表代行职责。</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5</w:t>
      </w:r>
      <w:r>
        <w:rPr>
          <w:rFonts w:hint="eastAsia" w:ascii="宋体" w:hAnsi="宋体"/>
          <w:color w:val="auto"/>
          <w:highlight w:val="none"/>
          <w:lang w:eastAsia="zh-CN"/>
        </w:rPr>
        <w:t>委托人</w:t>
      </w:r>
      <w:r>
        <w:rPr>
          <w:rFonts w:ascii="宋体" w:hAnsi="宋体"/>
          <w:color w:val="auto"/>
          <w:highlight w:val="none"/>
        </w:rPr>
        <w:t>要求更换检测人员的，检测人应按</w:t>
      </w:r>
      <w:r>
        <w:rPr>
          <w:rFonts w:hint="eastAsia" w:ascii="宋体" w:hAnsi="宋体"/>
          <w:color w:val="auto"/>
          <w:highlight w:val="none"/>
          <w:lang w:eastAsia="zh-CN"/>
        </w:rPr>
        <w:t>委托人</w:t>
      </w:r>
      <w:r>
        <w:rPr>
          <w:rFonts w:ascii="宋体" w:hAnsi="宋体"/>
          <w:color w:val="auto"/>
          <w:highlight w:val="none"/>
        </w:rPr>
        <w:t>要求时限整改，时限内整改满足</w:t>
      </w:r>
      <w:r>
        <w:rPr>
          <w:rFonts w:hint="eastAsia" w:ascii="宋体" w:hAnsi="宋体"/>
          <w:color w:val="auto"/>
          <w:highlight w:val="none"/>
          <w:lang w:eastAsia="zh-CN"/>
        </w:rPr>
        <w:t>委托人</w:t>
      </w:r>
      <w:r>
        <w:rPr>
          <w:rFonts w:ascii="宋体" w:hAnsi="宋体"/>
          <w:color w:val="auto"/>
          <w:highlight w:val="none"/>
        </w:rPr>
        <w:t>要求的不予处罚；超出时限仍不能满足</w:t>
      </w:r>
      <w:r>
        <w:rPr>
          <w:rFonts w:hint="eastAsia" w:ascii="宋体" w:hAnsi="宋体"/>
          <w:color w:val="auto"/>
          <w:highlight w:val="none"/>
          <w:lang w:eastAsia="zh-CN"/>
        </w:rPr>
        <w:t>委托人</w:t>
      </w:r>
      <w:r>
        <w:rPr>
          <w:rFonts w:ascii="宋体" w:hAnsi="宋体"/>
          <w:color w:val="auto"/>
          <w:highlight w:val="none"/>
        </w:rPr>
        <w:t>要求的视为检测人违约，扣以2000元/天/人次违约金</w:t>
      </w:r>
      <w:r>
        <w:rPr>
          <w:rFonts w:hint="eastAsia"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 xml:space="preserve">6 </w:t>
      </w:r>
      <w:r>
        <w:rPr>
          <w:rFonts w:hint="eastAsia" w:ascii="宋体" w:hAnsi="宋体"/>
          <w:color w:val="auto"/>
          <w:highlight w:val="none"/>
        </w:rPr>
        <w:t>检测人串通承包人弄虚作假，出具虚假报告的，给予1</w:t>
      </w:r>
      <w:r>
        <w:rPr>
          <w:rFonts w:ascii="宋体" w:hAnsi="宋体"/>
          <w:color w:val="auto"/>
          <w:highlight w:val="none"/>
        </w:rPr>
        <w:t>万元违约金扣款，</w:t>
      </w:r>
      <w:r>
        <w:rPr>
          <w:rFonts w:hint="eastAsia" w:ascii="宋体" w:hAnsi="宋体"/>
          <w:color w:val="auto"/>
          <w:highlight w:val="none"/>
        </w:rPr>
        <w:t>并视情节终止合同。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7检测人出现转包检测业务、或将自有检测资质的检测业务进行分包的、或分包业务之前未经</w:t>
      </w:r>
      <w:r>
        <w:rPr>
          <w:rFonts w:hint="eastAsia" w:ascii="宋体" w:hAnsi="宋体"/>
          <w:color w:val="auto"/>
          <w:highlight w:val="none"/>
          <w:lang w:eastAsia="zh-CN"/>
        </w:rPr>
        <w:t>委托人</w:t>
      </w:r>
      <w:r>
        <w:rPr>
          <w:rFonts w:ascii="宋体" w:hAnsi="宋体"/>
          <w:color w:val="auto"/>
          <w:highlight w:val="none"/>
        </w:rPr>
        <w:t>书面批准的，</w:t>
      </w:r>
      <w:r>
        <w:rPr>
          <w:rFonts w:hint="eastAsia" w:ascii="宋体" w:hAnsi="宋体"/>
          <w:color w:val="auto"/>
          <w:highlight w:val="none"/>
        </w:rPr>
        <w:t>给予1</w:t>
      </w:r>
      <w:r>
        <w:rPr>
          <w:rFonts w:ascii="宋体" w:hAnsi="宋体"/>
          <w:color w:val="auto"/>
          <w:highlight w:val="none"/>
        </w:rPr>
        <w:t>万元违约金扣款</w:t>
      </w:r>
      <w:r>
        <w:rPr>
          <w:rFonts w:hint="eastAsia" w:ascii="宋体" w:hAnsi="宋体"/>
          <w:color w:val="auto"/>
          <w:highlight w:val="none"/>
        </w:rPr>
        <w:t>，并视情节终止合同。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eastAsia="zh-CN"/>
        </w:rPr>
        <w:t>9.2.</w:t>
      </w:r>
      <w:r>
        <w:rPr>
          <w:rFonts w:ascii="宋体" w:hAnsi="宋体"/>
          <w:color w:val="auto"/>
          <w:highlight w:val="none"/>
        </w:rPr>
        <w:t>8检测人违反</w:t>
      </w:r>
      <w:r>
        <w:rPr>
          <w:rFonts w:hint="eastAsia" w:ascii="宋体" w:hAnsi="宋体"/>
          <w:color w:val="auto"/>
          <w:highlight w:val="none"/>
          <w:lang w:eastAsia="zh-CN"/>
        </w:rPr>
        <w:t>委托人</w:t>
      </w:r>
      <w:r>
        <w:rPr>
          <w:rFonts w:ascii="宋体" w:hAnsi="宋体"/>
          <w:color w:val="auto"/>
          <w:highlight w:val="none"/>
        </w:rPr>
        <w:t>的相关管理制度的，按</w:t>
      </w:r>
      <w:r>
        <w:rPr>
          <w:rFonts w:hint="eastAsia" w:ascii="宋体" w:hAnsi="宋体"/>
          <w:color w:val="auto"/>
          <w:highlight w:val="none"/>
          <w:lang w:eastAsia="zh-CN"/>
        </w:rPr>
        <w:t>委托人</w:t>
      </w:r>
      <w:r>
        <w:rPr>
          <w:rFonts w:ascii="宋体" w:hAnsi="宋体"/>
          <w:color w:val="auto"/>
          <w:highlight w:val="none"/>
        </w:rPr>
        <w:t>的管理制度进行处理。</w:t>
      </w:r>
    </w:p>
    <w:bookmarkEnd w:id="572"/>
    <w:p>
      <w:pPr>
        <w:pStyle w:val="5"/>
        <w:spacing w:before="240" w:beforeLines="100" w:after="0" w:line="360" w:lineRule="auto"/>
        <w:rPr>
          <w:rFonts w:ascii="宋体" w:hAnsi="宋体"/>
          <w:color w:val="auto"/>
          <w:sz w:val="24"/>
          <w:szCs w:val="24"/>
          <w:highlight w:val="none"/>
        </w:rPr>
      </w:pPr>
      <w:bookmarkStart w:id="573" w:name="_Toc47362522"/>
      <w:bookmarkStart w:id="574" w:name="_Toc272498713"/>
      <w:bookmarkStart w:id="575" w:name="_Toc273367019"/>
      <w:r>
        <w:rPr>
          <w:rFonts w:hint="eastAsia" w:ascii="宋体" w:hAnsi="宋体"/>
          <w:color w:val="auto"/>
          <w:sz w:val="24"/>
          <w:szCs w:val="24"/>
          <w:highlight w:val="none"/>
          <w:lang w:val="en-US" w:eastAsia="zh-CN"/>
        </w:rPr>
        <w:t>9.3</w:t>
      </w:r>
      <w:r>
        <w:rPr>
          <w:rFonts w:ascii="宋体" w:hAnsi="宋体"/>
          <w:color w:val="auto"/>
          <w:sz w:val="24"/>
          <w:szCs w:val="24"/>
          <w:highlight w:val="none"/>
        </w:rPr>
        <w:t>索赔</w:t>
      </w:r>
      <w:bookmarkEnd w:id="573"/>
      <w:bookmarkEnd w:id="574"/>
      <w:bookmarkEnd w:id="575"/>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9.3</w:t>
      </w:r>
      <w:r>
        <w:rPr>
          <w:rFonts w:ascii="宋体" w:hAnsi="宋体"/>
          <w:color w:val="auto"/>
          <w:highlight w:val="none"/>
        </w:rPr>
        <w:t>.1</w:t>
      </w:r>
      <w:r>
        <w:rPr>
          <w:rFonts w:hint="eastAsia" w:ascii="宋体" w:hAnsi="宋体"/>
          <w:color w:val="auto"/>
          <w:highlight w:val="none"/>
          <w:lang w:eastAsia="zh-CN"/>
        </w:rPr>
        <w:t>委托人</w:t>
      </w:r>
      <w:r>
        <w:rPr>
          <w:rFonts w:ascii="宋体" w:hAnsi="宋体"/>
          <w:color w:val="auto"/>
          <w:highlight w:val="none"/>
        </w:rPr>
        <w:t>或检测人中任何一方向另一方要求的赔偿，都应在赔偿事件发生后的28日之内以书面形式提出索赔。如果该事件具有持续性，则应在事件首次发生后7日之内提出索赔意向，并每隔7日提供一次该事件仍在持续发展的证明资料，直至该事件结束后28日之内提出正式的索赔文件。否则，无论是</w:t>
      </w:r>
      <w:r>
        <w:rPr>
          <w:rFonts w:hint="eastAsia" w:ascii="宋体" w:hAnsi="宋体"/>
          <w:color w:val="auto"/>
          <w:highlight w:val="none"/>
          <w:lang w:eastAsia="zh-CN"/>
        </w:rPr>
        <w:t>委托人</w:t>
      </w:r>
      <w:r>
        <w:rPr>
          <w:rFonts w:ascii="宋体" w:hAnsi="宋体"/>
          <w:color w:val="auto"/>
          <w:highlight w:val="none"/>
        </w:rPr>
        <w:t>还是检测人均有权对上述索赔不予受理。</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9.3</w:t>
      </w:r>
      <w:r>
        <w:rPr>
          <w:rFonts w:ascii="宋体" w:hAnsi="宋体"/>
          <w:color w:val="auto"/>
          <w:highlight w:val="none"/>
        </w:rPr>
        <w:t>.2检测人违约的，应赔偿</w:t>
      </w:r>
      <w:r>
        <w:rPr>
          <w:rFonts w:hint="eastAsia" w:ascii="宋体" w:hAnsi="宋体"/>
          <w:color w:val="auto"/>
          <w:highlight w:val="none"/>
          <w:lang w:eastAsia="zh-CN"/>
        </w:rPr>
        <w:t>委托人</w:t>
      </w:r>
      <w:r>
        <w:rPr>
          <w:rFonts w:ascii="宋体" w:hAnsi="宋体"/>
          <w:color w:val="auto"/>
          <w:highlight w:val="none"/>
        </w:rPr>
        <w:t>遭受的全部损失（包括但不限于逾期可得利益以及因主张权利支出的律师费等）。</w:t>
      </w:r>
      <w:r>
        <w:rPr>
          <w:rFonts w:hint="eastAsia" w:ascii="宋体" w:hAnsi="宋体"/>
          <w:color w:val="auto"/>
          <w:highlight w:val="none"/>
          <w:lang w:eastAsia="zh-CN"/>
        </w:rPr>
        <w:t>委托人</w:t>
      </w:r>
      <w:r>
        <w:rPr>
          <w:rFonts w:ascii="宋体" w:hAnsi="宋体"/>
          <w:color w:val="auto"/>
          <w:highlight w:val="none"/>
        </w:rPr>
        <w:t>有权优先从应付未付款中扣除相应费用，应付未付款不足以抵扣的，则可以抵检测人在本合同签订前向比选人提交的履约保证金，仍不足弥补损失的，检测人应在</w:t>
      </w:r>
      <w:r>
        <w:rPr>
          <w:rFonts w:hint="eastAsia" w:ascii="宋体" w:hAnsi="宋体"/>
          <w:color w:val="auto"/>
          <w:highlight w:val="none"/>
          <w:lang w:eastAsia="zh-CN"/>
        </w:rPr>
        <w:t>委托人</w:t>
      </w:r>
      <w:r>
        <w:rPr>
          <w:rFonts w:ascii="宋体" w:hAnsi="宋体"/>
          <w:color w:val="auto"/>
          <w:highlight w:val="none"/>
        </w:rPr>
        <w:t>主张权利之日起5个工作日内赔偿损失。</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9.3</w:t>
      </w:r>
      <w:r>
        <w:rPr>
          <w:rFonts w:ascii="宋体" w:hAnsi="宋体"/>
          <w:color w:val="auto"/>
          <w:highlight w:val="none"/>
        </w:rPr>
        <w:t>.3</w:t>
      </w:r>
      <w:r>
        <w:rPr>
          <w:rFonts w:hint="eastAsia" w:ascii="宋体" w:hAnsi="宋体"/>
          <w:color w:val="auto"/>
          <w:highlight w:val="none"/>
          <w:lang w:eastAsia="zh-CN"/>
        </w:rPr>
        <w:t>委托人</w:t>
      </w:r>
      <w:r>
        <w:rPr>
          <w:rFonts w:ascii="宋体" w:hAnsi="宋体"/>
          <w:color w:val="auto"/>
          <w:highlight w:val="none"/>
        </w:rPr>
        <w:t>的累计赔偿限额为</w:t>
      </w:r>
      <w:r>
        <w:rPr>
          <w:rFonts w:hint="eastAsia" w:ascii="宋体" w:hAnsi="宋体"/>
          <w:color w:val="auto"/>
          <w:highlight w:val="none"/>
        </w:rPr>
        <w:t>本合同总价</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9.3</w:t>
      </w:r>
      <w:r>
        <w:rPr>
          <w:rFonts w:ascii="宋体" w:hAnsi="宋体"/>
          <w:color w:val="auto"/>
          <w:highlight w:val="none"/>
        </w:rPr>
        <w:t>.4鉴于双方在此约定了累计赔偿限额，双方一致同意放弃超过该限额的剩余赔偿要求，但是由于任何一方故意违约而引起的索赔，不受该限额的限制。</w:t>
      </w:r>
    </w:p>
    <w:p>
      <w:pPr>
        <w:pStyle w:val="5"/>
        <w:spacing w:before="240" w:beforeLines="100" w:after="0" w:line="360" w:lineRule="auto"/>
        <w:rPr>
          <w:rFonts w:ascii="宋体" w:hAnsi="宋体"/>
          <w:color w:val="auto"/>
          <w:sz w:val="24"/>
          <w:szCs w:val="24"/>
          <w:highlight w:val="none"/>
        </w:rPr>
      </w:pPr>
      <w:bookmarkStart w:id="576" w:name="_Toc47362523"/>
      <w:bookmarkStart w:id="577" w:name="_Toc272498715"/>
      <w:bookmarkStart w:id="578" w:name="_Toc273367020"/>
      <w:r>
        <w:rPr>
          <w:rFonts w:hint="eastAsia" w:ascii="宋体" w:hAnsi="宋体"/>
          <w:color w:val="auto"/>
          <w:sz w:val="24"/>
          <w:szCs w:val="24"/>
          <w:highlight w:val="none"/>
          <w:lang w:val="en-US" w:eastAsia="zh-CN"/>
        </w:rPr>
        <w:t>9.4</w:t>
      </w:r>
      <w:r>
        <w:rPr>
          <w:rFonts w:ascii="宋体" w:hAnsi="宋体"/>
          <w:color w:val="auto"/>
          <w:sz w:val="24"/>
          <w:szCs w:val="24"/>
          <w:highlight w:val="none"/>
        </w:rPr>
        <w:t>争议的解决</w:t>
      </w:r>
      <w:bookmarkEnd w:id="576"/>
      <w:bookmarkEnd w:id="577"/>
      <w:bookmarkEnd w:id="578"/>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9.4</w:t>
      </w:r>
      <w:r>
        <w:rPr>
          <w:rFonts w:ascii="宋体" w:hAnsi="宋体"/>
          <w:color w:val="auto"/>
          <w:highlight w:val="none"/>
        </w:rPr>
        <w:t>.1</w:t>
      </w:r>
      <w:r>
        <w:rPr>
          <w:rFonts w:hint="eastAsia" w:ascii="宋体" w:hAnsi="宋体"/>
          <w:color w:val="auto"/>
          <w:highlight w:val="none"/>
          <w:lang w:eastAsia="zh-CN"/>
        </w:rPr>
        <w:t>委托人</w:t>
      </w:r>
      <w:r>
        <w:rPr>
          <w:rFonts w:ascii="宋体" w:hAnsi="宋体"/>
          <w:color w:val="auto"/>
          <w:highlight w:val="none"/>
        </w:rPr>
        <w:t>与检测人在合同履行过程中出现争议时，应就争议事项通过友好协商和解或向建设行政主管部门请求调解；通过和解或者调解达成的解决协议，双方均应履行。</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9.4</w:t>
      </w:r>
      <w:r>
        <w:rPr>
          <w:rFonts w:ascii="宋体" w:hAnsi="宋体"/>
          <w:color w:val="auto"/>
          <w:highlight w:val="none"/>
        </w:rPr>
        <w:t>.2双方不愿和解、调解或者和解、调解不成的，</w:t>
      </w:r>
      <w:r>
        <w:rPr>
          <w:rFonts w:hint="eastAsia" w:ascii="宋体" w:hAnsi="宋体"/>
          <w:color w:val="auto"/>
          <w:highlight w:val="none"/>
        </w:rPr>
        <w:t>均可就合同中的争议事项向</w:t>
      </w:r>
      <w:r>
        <w:rPr>
          <w:rFonts w:hint="eastAsia" w:ascii="宋体" w:hAnsi="宋体"/>
          <w:color w:val="auto"/>
          <w:highlight w:val="none"/>
          <w:lang w:eastAsia="zh-CN"/>
        </w:rPr>
        <w:t>委托人</w:t>
      </w:r>
      <w:r>
        <w:rPr>
          <w:rFonts w:hint="eastAsia" w:ascii="宋体" w:hAnsi="宋体"/>
          <w:color w:val="auto"/>
          <w:highlight w:val="none"/>
        </w:rPr>
        <w:t>所在地人民法院提请诉讼</w:t>
      </w:r>
      <w:r>
        <w:rPr>
          <w:rFonts w:ascii="宋体" w:hAnsi="宋体"/>
          <w:color w:val="auto"/>
          <w:highlight w:val="none"/>
        </w:rPr>
        <w:t>。</w:t>
      </w:r>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79" w:name="_Toc272498716"/>
      <w:bookmarkStart w:id="580" w:name="_Toc273367021"/>
      <w:bookmarkStart w:id="581" w:name="_Toc47362524"/>
    </w:p>
    <w:p>
      <w:pPr>
        <w:pStyle w:val="3"/>
        <w:spacing w:before="0" w:after="0" w:line="360" w:lineRule="auto"/>
        <w:jc w:val="both"/>
        <w:rPr>
          <w:rFonts w:hint="eastAsia" w:asciiTheme="minorEastAsia" w:hAnsiTheme="minorEastAsia" w:eastAsiaTheme="minorEastAsia" w:cstheme="minorEastAsia"/>
          <w:b/>
          <w:color w:val="auto"/>
          <w:kern w:val="2"/>
          <w:szCs w:val="28"/>
          <w:highlight w:val="none"/>
        </w:rPr>
      </w:pPr>
      <w:bookmarkStart w:id="582" w:name="_Toc2378"/>
      <w:r>
        <w:rPr>
          <w:rFonts w:hint="eastAsia" w:asciiTheme="minorEastAsia" w:hAnsiTheme="minorEastAsia" w:eastAsiaTheme="minorEastAsia" w:cstheme="minorEastAsia"/>
          <w:b/>
          <w:color w:val="auto"/>
          <w:kern w:val="2"/>
          <w:szCs w:val="28"/>
          <w:highlight w:val="none"/>
        </w:rPr>
        <w:t>十</w:t>
      </w:r>
      <w:r>
        <w:rPr>
          <w:rFonts w:hint="eastAsia" w:asciiTheme="minorEastAsia" w:hAnsiTheme="minorEastAsia" w:cstheme="minorEastAsia"/>
          <w:b/>
          <w:color w:val="auto"/>
          <w:kern w:val="2"/>
          <w:szCs w:val="28"/>
          <w:highlight w:val="none"/>
          <w:lang w:eastAsia="zh-CN"/>
        </w:rPr>
        <w:t>、</w:t>
      </w:r>
      <w:r>
        <w:rPr>
          <w:rFonts w:hint="eastAsia" w:asciiTheme="minorEastAsia" w:hAnsiTheme="minorEastAsia" w:eastAsiaTheme="minorEastAsia" w:cstheme="minorEastAsia"/>
          <w:b/>
          <w:color w:val="auto"/>
          <w:kern w:val="2"/>
          <w:szCs w:val="28"/>
          <w:highlight w:val="none"/>
        </w:rPr>
        <w:t>合同生效终止及其它</w:t>
      </w:r>
      <w:bookmarkEnd w:id="579"/>
      <w:bookmarkEnd w:id="580"/>
      <w:bookmarkEnd w:id="581"/>
      <w:bookmarkEnd w:id="582"/>
    </w:p>
    <w:p>
      <w:pPr>
        <w:pStyle w:val="5"/>
        <w:spacing w:before="240" w:beforeLines="100" w:after="0" w:line="360" w:lineRule="auto"/>
        <w:rPr>
          <w:rFonts w:ascii="宋体" w:hAnsi="宋体"/>
          <w:color w:val="auto"/>
          <w:sz w:val="24"/>
          <w:szCs w:val="24"/>
          <w:highlight w:val="none"/>
        </w:rPr>
      </w:pPr>
      <w:bookmarkStart w:id="583" w:name="_Toc273367022"/>
      <w:bookmarkStart w:id="584" w:name="_Toc518206993"/>
      <w:bookmarkStart w:id="585" w:name="_Toc153524055"/>
      <w:bookmarkStart w:id="586" w:name="_Toc272498717"/>
      <w:bookmarkStart w:id="587" w:name="_Toc153177795"/>
      <w:bookmarkStart w:id="588" w:name="_Toc47362525"/>
      <w:bookmarkStart w:id="589" w:name="_Toc153106478"/>
      <w:bookmarkStart w:id="590" w:name="_Toc153591752"/>
      <w:bookmarkStart w:id="591" w:name="_Toc153524061"/>
      <w:bookmarkStart w:id="592" w:name="_Toc153106484"/>
      <w:bookmarkStart w:id="593" w:name="_Toc518206999"/>
      <w:bookmarkStart w:id="594" w:name="_Toc153591758"/>
      <w:bookmarkStart w:id="595" w:name="_Toc153177801"/>
      <w:r>
        <w:rPr>
          <w:rFonts w:hint="eastAsia" w:ascii="宋体" w:hAnsi="宋体"/>
          <w:color w:val="auto"/>
          <w:sz w:val="24"/>
          <w:szCs w:val="24"/>
          <w:highlight w:val="none"/>
          <w:lang w:val="en-US" w:eastAsia="zh-CN"/>
        </w:rPr>
        <w:t>10.1</w:t>
      </w:r>
      <w:r>
        <w:rPr>
          <w:rFonts w:ascii="宋体" w:hAnsi="宋体"/>
          <w:color w:val="auto"/>
          <w:sz w:val="24"/>
          <w:szCs w:val="24"/>
          <w:highlight w:val="none"/>
        </w:rPr>
        <w:t>转让和分包</w:t>
      </w:r>
      <w:bookmarkEnd w:id="583"/>
      <w:bookmarkEnd w:id="584"/>
      <w:bookmarkEnd w:id="585"/>
      <w:bookmarkEnd w:id="586"/>
      <w:bookmarkEnd w:id="587"/>
      <w:bookmarkEnd w:id="588"/>
      <w:bookmarkEnd w:id="589"/>
      <w:bookmarkEnd w:id="590"/>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10.1</w:t>
      </w:r>
      <w:r>
        <w:rPr>
          <w:rFonts w:ascii="宋体" w:hAnsi="宋体"/>
          <w:color w:val="auto"/>
          <w:highlight w:val="none"/>
        </w:rPr>
        <w:t>.1检测人不得将本检测合同规定的权利、义务和责任转让第三人。</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10.1</w:t>
      </w:r>
      <w:r>
        <w:rPr>
          <w:rFonts w:ascii="宋体" w:hAnsi="宋体"/>
          <w:color w:val="auto"/>
          <w:highlight w:val="none"/>
        </w:rPr>
        <w:t>.2检测人</w:t>
      </w:r>
      <w:r>
        <w:rPr>
          <w:rFonts w:hint="eastAsia" w:ascii="宋体" w:hAnsi="宋体"/>
          <w:color w:val="auto"/>
          <w:highlight w:val="none"/>
        </w:rPr>
        <w:t>原则上</w:t>
      </w:r>
      <w:r>
        <w:rPr>
          <w:rFonts w:ascii="宋体" w:hAnsi="宋体"/>
          <w:color w:val="auto"/>
          <w:highlight w:val="none"/>
        </w:rPr>
        <w:t>不得将服务的任何部分予以分包。</w:t>
      </w:r>
      <w:r>
        <w:rPr>
          <w:rFonts w:hint="eastAsia" w:ascii="宋体" w:hAnsi="宋体"/>
          <w:color w:val="auto"/>
          <w:highlight w:val="none"/>
        </w:rPr>
        <w:t>如遇特殊情况确实需要分包，则必须征得</w:t>
      </w:r>
      <w:r>
        <w:rPr>
          <w:rFonts w:hint="eastAsia" w:ascii="宋体" w:hAnsi="宋体"/>
          <w:color w:val="auto"/>
          <w:highlight w:val="none"/>
          <w:lang w:eastAsia="zh-CN"/>
        </w:rPr>
        <w:t>委托人</w:t>
      </w:r>
      <w:r>
        <w:rPr>
          <w:rFonts w:hint="eastAsia" w:ascii="宋体" w:hAnsi="宋体"/>
          <w:color w:val="auto"/>
          <w:highlight w:val="none"/>
        </w:rPr>
        <w:t>的同意，且分包单位资质必须经</w:t>
      </w:r>
      <w:r>
        <w:rPr>
          <w:rFonts w:hint="eastAsia" w:ascii="宋体" w:hAnsi="宋体"/>
          <w:color w:val="auto"/>
          <w:highlight w:val="none"/>
          <w:lang w:eastAsia="zh-CN"/>
        </w:rPr>
        <w:t>委托人</w:t>
      </w:r>
      <w:r>
        <w:rPr>
          <w:rFonts w:hint="eastAsia" w:ascii="宋体" w:hAnsi="宋体"/>
          <w:color w:val="auto"/>
          <w:highlight w:val="none"/>
        </w:rPr>
        <w:t>审定。</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10.1</w:t>
      </w:r>
      <w:r>
        <w:rPr>
          <w:rFonts w:ascii="宋体" w:hAnsi="宋体"/>
          <w:color w:val="auto"/>
          <w:highlight w:val="none"/>
        </w:rPr>
        <w:t>.3</w:t>
      </w:r>
      <w:r>
        <w:rPr>
          <w:rFonts w:hint="eastAsia" w:ascii="宋体" w:hAnsi="宋体"/>
          <w:color w:val="auto"/>
          <w:highlight w:val="none"/>
          <w:lang w:eastAsia="zh-CN"/>
        </w:rPr>
        <w:t>委托人</w:t>
      </w:r>
      <w:r>
        <w:rPr>
          <w:rFonts w:ascii="宋体" w:hAnsi="宋体"/>
          <w:color w:val="auto"/>
          <w:highlight w:val="none"/>
        </w:rPr>
        <w:t>对分包的审核或批准并不能免除检测人所应承担的任何责任和义务，检测人对分包单位的质量负连带责任。</w:t>
      </w:r>
    </w:p>
    <w:p>
      <w:pPr>
        <w:pStyle w:val="5"/>
        <w:spacing w:before="240" w:beforeLines="100" w:after="0" w:line="360" w:lineRule="auto"/>
        <w:rPr>
          <w:rFonts w:ascii="宋体" w:hAnsi="宋体"/>
          <w:color w:val="auto"/>
          <w:sz w:val="24"/>
          <w:szCs w:val="24"/>
          <w:highlight w:val="none"/>
        </w:rPr>
      </w:pPr>
      <w:bookmarkStart w:id="596" w:name="_Toc272498718"/>
      <w:bookmarkStart w:id="597" w:name="_Toc273367023"/>
      <w:bookmarkStart w:id="598" w:name="_Toc47362526"/>
      <w:r>
        <w:rPr>
          <w:rFonts w:hint="eastAsia" w:ascii="宋体" w:hAnsi="宋体"/>
          <w:color w:val="auto"/>
          <w:sz w:val="24"/>
          <w:szCs w:val="24"/>
          <w:highlight w:val="none"/>
          <w:lang w:val="en-US" w:eastAsia="zh-CN"/>
        </w:rPr>
        <w:t>10</w:t>
      </w:r>
      <w:r>
        <w:rPr>
          <w:rFonts w:ascii="宋体" w:hAnsi="宋体"/>
          <w:color w:val="auto"/>
          <w:sz w:val="24"/>
          <w:szCs w:val="24"/>
          <w:highlight w:val="none"/>
        </w:rPr>
        <w:t>.</w:t>
      </w:r>
      <w:r>
        <w:rPr>
          <w:rFonts w:hint="eastAsia" w:ascii="宋体" w:hAnsi="宋体"/>
          <w:color w:val="auto"/>
          <w:sz w:val="24"/>
          <w:szCs w:val="24"/>
          <w:highlight w:val="none"/>
          <w:lang w:val="en-US" w:eastAsia="zh-CN"/>
        </w:rPr>
        <w:t>2</w:t>
      </w:r>
      <w:r>
        <w:rPr>
          <w:rFonts w:ascii="宋体" w:hAnsi="宋体"/>
          <w:color w:val="auto"/>
          <w:sz w:val="24"/>
          <w:szCs w:val="24"/>
          <w:highlight w:val="none"/>
        </w:rPr>
        <w:t>保密</w:t>
      </w:r>
      <w:bookmarkEnd w:id="596"/>
      <w:bookmarkEnd w:id="597"/>
      <w:bookmarkEnd w:id="598"/>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10.2</w:t>
      </w:r>
      <w:r>
        <w:rPr>
          <w:rFonts w:ascii="宋体" w:hAnsi="宋体"/>
          <w:color w:val="auto"/>
          <w:highlight w:val="none"/>
        </w:rPr>
        <w:t>.1</w:t>
      </w:r>
      <w:r>
        <w:rPr>
          <w:rFonts w:hint="eastAsia" w:ascii="宋体" w:hAnsi="宋体"/>
          <w:color w:val="auto"/>
          <w:highlight w:val="none"/>
          <w:lang w:eastAsia="zh-CN"/>
        </w:rPr>
        <w:t>委托人</w:t>
      </w:r>
      <w:r>
        <w:rPr>
          <w:rFonts w:ascii="宋体" w:hAnsi="宋体"/>
          <w:color w:val="auto"/>
          <w:highlight w:val="none"/>
        </w:rPr>
        <w:t>与检测人双方均应履行对合同的保密义务。</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10.2</w:t>
      </w:r>
      <w:r>
        <w:rPr>
          <w:rFonts w:ascii="宋体" w:hAnsi="宋体"/>
          <w:color w:val="auto"/>
          <w:highlight w:val="none"/>
        </w:rPr>
        <w:t>.2没有对方事先的书面同意，另一方不得在任何贸易、技术文献或其他地方发表或披露该合同或其任何细节。</w:t>
      </w:r>
    </w:p>
    <w:bookmarkEnd w:id="591"/>
    <w:bookmarkEnd w:id="592"/>
    <w:bookmarkEnd w:id="593"/>
    <w:bookmarkEnd w:id="594"/>
    <w:bookmarkEnd w:id="595"/>
    <w:p>
      <w:pPr>
        <w:pStyle w:val="5"/>
        <w:spacing w:before="240" w:beforeLines="100" w:after="0" w:line="360" w:lineRule="auto"/>
        <w:rPr>
          <w:rFonts w:ascii="宋体" w:hAnsi="宋体"/>
          <w:color w:val="auto"/>
          <w:sz w:val="24"/>
          <w:szCs w:val="24"/>
          <w:highlight w:val="none"/>
        </w:rPr>
      </w:pPr>
      <w:bookmarkStart w:id="599" w:name="_Toc272498721"/>
      <w:bookmarkStart w:id="600" w:name="_Toc148179226"/>
      <w:bookmarkStart w:id="601" w:name="_Toc54330953"/>
      <w:bookmarkStart w:id="602" w:name="_Toc54329124"/>
      <w:bookmarkStart w:id="603" w:name="_Toc59900929"/>
      <w:bookmarkStart w:id="604" w:name="_Toc55639366"/>
      <w:bookmarkStart w:id="605" w:name="_Toc54372628"/>
      <w:bookmarkStart w:id="606" w:name="_Toc54368859"/>
      <w:bookmarkStart w:id="607" w:name="_Toc53290175"/>
      <w:bookmarkStart w:id="608" w:name="_Toc55707634"/>
      <w:bookmarkStart w:id="609" w:name="_Toc54372210"/>
      <w:bookmarkStart w:id="610" w:name="_Toc54372044"/>
      <w:bookmarkStart w:id="611" w:name="_Toc56409068"/>
      <w:bookmarkStart w:id="612" w:name="_Toc47362527"/>
      <w:bookmarkStart w:id="613" w:name="_Toc59896661"/>
      <w:bookmarkStart w:id="614" w:name="_Toc56153815"/>
      <w:bookmarkStart w:id="615" w:name="_Toc273367025"/>
      <w:bookmarkStart w:id="616" w:name="_Toc59268891"/>
      <w:bookmarkStart w:id="617" w:name="_Toc55705129"/>
      <w:bookmarkStart w:id="618" w:name="_Toc56141853"/>
      <w:bookmarkStart w:id="619" w:name="_Toc55654501"/>
      <w:bookmarkStart w:id="620" w:name="_Toc56139043"/>
      <w:r>
        <w:rPr>
          <w:rFonts w:hint="eastAsia" w:ascii="宋体" w:hAnsi="宋体"/>
          <w:color w:val="auto"/>
          <w:sz w:val="24"/>
          <w:szCs w:val="24"/>
          <w:highlight w:val="none"/>
          <w:lang w:val="en-US" w:eastAsia="zh-CN"/>
        </w:rPr>
        <w:t>10.3</w:t>
      </w:r>
      <w:r>
        <w:rPr>
          <w:rFonts w:ascii="宋体" w:hAnsi="宋体"/>
          <w:color w:val="auto"/>
          <w:sz w:val="24"/>
          <w:szCs w:val="24"/>
          <w:highlight w:val="none"/>
        </w:rPr>
        <w:t>不可抗力</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4"/>
        <w:snapToGrid w:val="0"/>
        <w:spacing w:line="360" w:lineRule="auto"/>
        <w:ind w:left="630" w:leftChars="100" w:hanging="420" w:hangingChars="200"/>
        <w:jc w:val="left"/>
        <w:rPr>
          <w:rFonts w:ascii="宋体" w:hAnsi="宋体"/>
          <w:color w:val="auto"/>
          <w:highlight w:val="none"/>
        </w:rPr>
      </w:pPr>
      <w:bookmarkStart w:id="621" w:name="_Toc54330954"/>
      <w:bookmarkStart w:id="622" w:name="_Toc55639367"/>
      <w:bookmarkStart w:id="623" w:name="_Toc56141854"/>
      <w:bookmarkStart w:id="624" w:name="_Toc54372045"/>
      <w:bookmarkStart w:id="625" w:name="_Toc55654502"/>
      <w:bookmarkStart w:id="626" w:name="_Toc56139044"/>
      <w:bookmarkStart w:id="627" w:name="_Toc55705130"/>
      <w:bookmarkStart w:id="628" w:name="_Toc56153816"/>
      <w:bookmarkStart w:id="629" w:name="_Toc54372629"/>
      <w:bookmarkStart w:id="630" w:name="_Toc26108591"/>
      <w:bookmarkStart w:id="631" w:name="_Toc59900930"/>
      <w:bookmarkStart w:id="632" w:name="_Toc53290176"/>
      <w:bookmarkStart w:id="633" w:name="_Toc55707635"/>
      <w:bookmarkStart w:id="634" w:name="_Toc148179227"/>
      <w:bookmarkStart w:id="635" w:name="_Toc25930165"/>
      <w:bookmarkStart w:id="636" w:name="_Toc54329125"/>
      <w:bookmarkStart w:id="637" w:name="_Toc56409069"/>
      <w:bookmarkStart w:id="638" w:name="_Toc54368860"/>
      <w:bookmarkStart w:id="639" w:name="_Toc59896662"/>
      <w:bookmarkStart w:id="640" w:name="_Toc54372211"/>
      <w:r>
        <w:rPr>
          <w:rFonts w:hint="eastAsia" w:ascii="宋体" w:hAnsi="宋体"/>
          <w:color w:val="auto"/>
          <w:highlight w:val="none"/>
          <w:lang w:val="en-US" w:eastAsia="zh-CN"/>
        </w:rPr>
        <w:t>10.3</w:t>
      </w:r>
      <w:r>
        <w:rPr>
          <w:rFonts w:ascii="宋体" w:hAnsi="宋体"/>
          <w:color w:val="auto"/>
          <w:highlight w:val="none"/>
        </w:rPr>
        <w:t>.1</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Fonts w:ascii="宋体" w:hAnsi="宋体"/>
          <w:color w:val="auto"/>
          <w:highlight w:val="none"/>
        </w:rPr>
        <w:t>不可抗力是指</w:t>
      </w:r>
      <w:r>
        <w:rPr>
          <w:rFonts w:hint="eastAsia" w:ascii="宋体" w:hAnsi="宋体"/>
          <w:color w:val="auto"/>
          <w:highlight w:val="none"/>
          <w:lang w:eastAsia="zh-CN"/>
        </w:rPr>
        <w:t>委托人</w:t>
      </w:r>
      <w:r>
        <w:rPr>
          <w:rFonts w:hint="eastAsia" w:ascii="宋体" w:hAnsi="宋体"/>
          <w:color w:val="auto"/>
          <w:highlight w:val="none"/>
        </w:rPr>
        <w:t>、</w:t>
      </w:r>
      <w:r>
        <w:rPr>
          <w:rFonts w:ascii="宋体" w:hAnsi="宋体"/>
          <w:color w:val="auto"/>
          <w:highlight w:val="none"/>
        </w:rPr>
        <w:t>检测人在订立合同时不可预见，在工程施工过程中不可避免发生并不能克服的自然灾害和社会性突发事件，如地震、海啸、瘟疫、水灾、骚乱、暴动、战争</w:t>
      </w:r>
      <w:r>
        <w:rPr>
          <w:rFonts w:hint="eastAsia" w:ascii="宋体" w:hAnsi="宋体"/>
          <w:color w:val="auto"/>
          <w:highlight w:val="none"/>
        </w:rPr>
        <w:t>等</w:t>
      </w:r>
      <w:r>
        <w:rPr>
          <w:rFonts w:ascii="宋体" w:hAnsi="宋体"/>
          <w:color w:val="auto"/>
          <w:highlight w:val="none"/>
        </w:rPr>
        <w:t>。</w:t>
      </w:r>
    </w:p>
    <w:p>
      <w:pPr>
        <w:pStyle w:val="4"/>
        <w:snapToGrid w:val="0"/>
        <w:spacing w:line="360" w:lineRule="auto"/>
        <w:ind w:left="630" w:leftChars="100" w:hanging="420" w:hangingChars="200"/>
        <w:jc w:val="left"/>
        <w:rPr>
          <w:rFonts w:ascii="宋体" w:hAnsi="宋体"/>
          <w:color w:val="auto"/>
          <w:highlight w:val="none"/>
        </w:rPr>
      </w:pPr>
      <w:bookmarkStart w:id="641" w:name="_Toc148179228"/>
      <w:r>
        <w:rPr>
          <w:rFonts w:hint="eastAsia" w:ascii="宋体" w:hAnsi="宋体"/>
          <w:color w:val="auto"/>
          <w:highlight w:val="none"/>
          <w:lang w:val="en-US" w:eastAsia="zh-CN"/>
        </w:rPr>
        <w:t>10.3</w:t>
      </w:r>
      <w:r>
        <w:rPr>
          <w:rFonts w:ascii="宋体" w:hAnsi="宋体"/>
          <w:color w:val="auto"/>
          <w:highlight w:val="none"/>
        </w:rPr>
        <w:t>.2</w:t>
      </w:r>
      <w:bookmarkEnd w:id="641"/>
      <w:r>
        <w:rPr>
          <w:rFonts w:ascii="宋体" w:hAnsi="宋体"/>
          <w:color w:val="auto"/>
          <w:highlight w:val="none"/>
        </w:rPr>
        <w:t>履约期间发生不可抗力事件后，检测人应在</w:t>
      </w:r>
      <w:r>
        <w:rPr>
          <w:rFonts w:hint="eastAsia" w:ascii="宋体" w:hAnsi="宋体"/>
          <w:color w:val="auto"/>
          <w:highlight w:val="none"/>
        </w:rPr>
        <w:t>不可抗力事件</w:t>
      </w:r>
      <w:r>
        <w:rPr>
          <w:rFonts w:ascii="宋体" w:hAnsi="宋体"/>
          <w:color w:val="auto"/>
          <w:highlight w:val="none"/>
        </w:rPr>
        <w:t>结束后48小时内，向</w:t>
      </w:r>
      <w:r>
        <w:rPr>
          <w:rFonts w:hint="eastAsia" w:ascii="宋体" w:hAnsi="宋体"/>
          <w:color w:val="auto"/>
          <w:highlight w:val="none"/>
          <w:lang w:eastAsia="zh-CN"/>
        </w:rPr>
        <w:t>委托人</w:t>
      </w:r>
      <w:r>
        <w:rPr>
          <w:rFonts w:ascii="宋体" w:hAnsi="宋体"/>
          <w:color w:val="auto"/>
          <w:highlight w:val="none"/>
        </w:rPr>
        <w:t>通报受损情况以及预计恢复的费用；</w:t>
      </w:r>
      <w:r>
        <w:rPr>
          <w:rFonts w:hint="eastAsia" w:ascii="宋体" w:hAnsi="宋体"/>
          <w:color w:val="auto"/>
          <w:highlight w:val="none"/>
        </w:rPr>
        <w:t>不可抗力事件</w:t>
      </w:r>
      <w:r>
        <w:rPr>
          <w:rFonts w:ascii="宋体" w:hAnsi="宋体"/>
          <w:color w:val="auto"/>
          <w:highlight w:val="none"/>
        </w:rPr>
        <w:t>持续发生时，检测人应每隔7日向</w:t>
      </w:r>
      <w:r>
        <w:rPr>
          <w:rFonts w:hint="eastAsia" w:ascii="宋体" w:hAnsi="宋体"/>
          <w:color w:val="auto"/>
          <w:highlight w:val="none"/>
          <w:lang w:eastAsia="zh-CN"/>
        </w:rPr>
        <w:t>委托人</w:t>
      </w:r>
      <w:r>
        <w:rPr>
          <w:rFonts w:ascii="宋体" w:hAnsi="宋体"/>
          <w:color w:val="auto"/>
          <w:highlight w:val="none"/>
        </w:rPr>
        <w:t>报告一次受损情况，直至不可抗力事件结束后14日内，向</w:t>
      </w:r>
      <w:r>
        <w:rPr>
          <w:rFonts w:hint="eastAsia" w:ascii="宋体" w:hAnsi="宋体"/>
          <w:color w:val="auto"/>
          <w:highlight w:val="none"/>
          <w:lang w:eastAsia="zh-CN"/>
        </w:rPr>
        <w:t>委托人</w:t>
      </w:r>
      <w:r>
        <w:rPr>
          <w:rFonts w:ascii="宋体" w:hAnsi="宋体"/>
          <w:color w:val="auto"/>
          <w:highlight w:val="none"/>
        </w:rPr>
        <w:t>正式提交受损情况及预计恢复费用的书面报告和有关资料。</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10.3</w:t>
      </w:r>
      <w:r>
        <w:rPr>
          <w:rFonts w:ascii="宋体" w:hAnsi="宋体"/>
          <w:color w:val="auto"/>
          <w:highlight w:val="none"/>
        </w:rPr>
        <w:t>.3如果不可抗力严重影响合同以致无法继续履行，</w:t>
      </w:r>
      <w:r>
        <w:rPr>
          <w:rFonts w:hint="eastAsia" w:ascii="宋体" w:hAnsi="宋体"/>
          <w:color w:val="auto"/>
          <w:highlight w:val="none"/>
          <w:lang w:eastAsia="zh-CN"/>
        </w:rPr>
        <w:t>委托人</w:t>
      </w:r>
      <w:r>
        <w:rPr>
          <w:rFonts w:ascii="宋体" w:hAnsi="宋体"/>
          <w:color w:val="auto"/>
          <w:highlight w:val="none"/>
        </w:rPr>
        <w:t>有权通知检测人终止合同。一旦发出此项通知，本合同即告终止，但不损害任何一方对另一方在此以前发生的任何违约所应享有的权利。</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10.3</w:t>
      </w:r>
      <w:r>
        <w:rPr>
          <w:rFonts w:ascii="宋体" w:hAnsi="宋体"/>
          <w:color w:val="auto"/>
          <w:highlight w:val="none"/>
        </w:rPr>
        <w:t>.4因出现不可抗力致使本合同不能</w:t>
      </w:r>
      <w:r>
        <w:rPr>
          <w:rFonts w:hint="eastAsia" w:ascii="宋体" w:hAnsi="宋体"/>
          <w:color w:val="auto"/>
          <w:highlight w:val="none"/>
        </w:rPr>
        <w:t>继续</w:t>
      </w:r>
      <w:r>
        <w:rPr>
          <w:rFonts w:ascii="宋体" w:hAnsi="宋体"/>
          <w:color w:val="auto"/>
          <w:highlight w:val="none"/>
        </w:rPr>
        <w:t>履行或仅能部分履行时，</w:t>
      </w:r>
      <w:r>
        <w:rPr>
          <w:rFonts w:hint="eastAsia" w:ascii="宋体" w:hAnsi="宋体"/>
          <w:color w:val="auto"/>
          <w:highlight w:val="none"/>
          <w:lang w:eastAsia="zh-CN"/>
        </w:rPr>
        <w:t>委托人</w:t>
      </w:r>
      <w:r>
        <w:rPr>
          <w:rFonts w:ascii="宋体" w:hAnsi="宋体"/>
          <w:color w:val="auto"/>
          <w:highlight w:val="none"/>
        </w:rPr>
        <w:t>应向检测人支付</w:t>
      </w:r>
      <w:r>
        <w:rPr>
          <w:rFonts w:hint="eastAsia" w:ascii="宋体" w:hAnsi="宋体"/>
          <w:color w:val="auto"/>
          <w:highlight w:val="none"/>
        </w:rPr>
        <w:t>已实际产生</w:t>
      </w:r>
      <w:r>
        <w:rPr>
          <w:rFonts w:ascii="宋体" w:hAnsi="宋体"/>
          <w:color w:val="auto"/>
          <w:highlight w:val="none"/>
        </w:rPr>
        <w:t>服务的全部费用；由此产生的任何损失、损害或延误等，双方各负其责；因合同一方迟延履行合同后发生不可抗力的，不能免除迟延履行方的相应责任。</w:t>
      </w:r>
    </w:p>
    <w:p>
      <w:pPr>
        <w:pStyle w:val="5"/>
        <w:spacing w:before="240" w:beforeLines="100" w:after="0" w:line="360" w:lineRule="auto"/>
        <w:rPr>
          <w:rFonts w:ascii="宋体" w:hAnsi="宋体"/>
          <w:color w:val="auto"/>
          <w:sz w:val="24"/>
          <w:szCs w:val="24"/>
          <w:highlight w:val="none"/>
        </w:rPr>
      </w:pPr>
      <w:bookmarkStart w:id="642" w:name="_Toc272498723"/>
      <w:bookmarkStart w:id="643" w:name="_Toc47362528"/>
      <w:bookmarkStart w:id="644" w:name="_Toc273367027"/>
      <w:r>
        <w:rPr>
          <w:rFonts w:hint="eastAsia" w:ascii="宋体" w:hAnsi="宋体"/>
          <w:color w:val="auto"/>
          <w:sz w:val="24"/>
          <w:szCs w:val="24"/>
          <w:highlight w:val="none"/>
          <w:lang w:val="en-US" w:eastAsia="zh-CN"/>
        </w:rPr>
        <w:t>10.4</w:t>
      </w:r>
      <w:r>
        <w:rPr>
          <w:rFonts w:ascii="宋体" w:hAnsi="宋体"/>
          <w:color w:val="auto"/>
          <w:sz w:val="24"/>
          <w:szCs w:val="24"/>
          <w:highlight w:val="none"/>
        </w:rPr>
        <w:t>合同生效</w:t>
      </w:r>
      <w:bookmarkEnd w:id="642"/>
      <w:bookmarkEnd w:id="643"/>
      <w:bookmarkEnd w:id="644"/>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10.4</w:t>
      </w:r>
      <w:r>
        <w:rPr>
          <w:rFonts w:ascii="宋体" w:hAnsi="宋体"/>
          <w:color w:val="auto"/>
          <w:highlight w:val="none"/>
        </w:rPr>
        <w:t>.1本合同生效日期或生效条件以合同协议书的约定为准。</w:t>
      </w:r>
    </w:p>
    <w:p>
      <w:pPr>
        <w:pStyle w:val="5"/>
        <w:spacing w:before="240" w:beforeLines="100" w:after="0" w:line="360" w:lineRule="auto"/>
        <w:rPr>
          <w:rFonts w:ascii="宋体" w:hAnsi="宋体"/>
          <w:color w:val="auto"/>
          <w:sz w:val="24"/>
          <w:szCs w:val="24"/>
          <w:highlight w:val="none"/>
        </w:rPr>
      </w:pPr>
      <w:bookmarkStart w:id="645" w:name="_Toc273367028"/>
      <w:bookmarkStart w:id="646" w:name="_Toc272498724"/>
      <w:bookmarkStart w:id="647" w:name="_Toc47362529"/>
      <w:r>
        <w:rPr>
          <w:rFonts w:hint="eastAsia" w:ascii="宋体" w:hAnsi="宋体"/>
          <w:color w:val="auto"/>
          <w:sz w:val="24"/>
          <w:szCs w:val="24"/>
          <w:highlight w:val="none"/>
          <w:lang w:val="en-US" w:eastAsia="zh-CN"/>
        </w:rPr>
        <w:t>10.5</w:t>
      </w:r>
      <w:r>
        <w:rPr>
          <w:rFonts w:ascii="宋体" w:hAnsi="宋体"/>
          <w:color w:val="auto"/>
          <w:sz w:val="24"/>
          <w:szCs w:val="24"/>
          <w:highlight w:val="none"/>
        </w:rPr>
        <w:t>合同终止</w:t>
      </w:r>
      <w:bookmarkEnd w:id="645"/>
      <w:bookmarkEnd w:id="646"/>
      <w:bookmarkEnd w:id="647"/>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10.5</w:t>
      </w:r>
      <w:r>
        <w:rPr>
          <w:rFonts w:ascii="宋体" w:hAnsi="宋体"/>
          <w:color w:val="auto"/>
          <w:highlight w:val="none"/>
        </w:rPr>
        <w:t>.1</w:t>
      </w:r>
      <w:r>
        <w:rPr>
          <w:rFonts w:hint="eastAsia" w:ascii="宋体" w:hAnsi="宋体"/>
          <w:color w:val="auto"/>
          <w:highlight w:val="none"/>
          <w:lang w:eastAsia="zh-CN"/>
        </w:rPr>
        <w:t>委托人</w:t>
      </w:r>
      <w:r>
        <w:rPr>
          <w:rFonts w:ascii="宋体" w:hAnsi="宋体"/>
          <w:color w:val="auto"/>
          <w:highlight w:val="none"/>
        </w:rPr>
        <w:t>与检测人完成约定的合同义务和工作内容，</w:t>
      </w:r>
      <w:r>
        <w:rPr>
          <w:rFonts w:hint="eastAsia" w:ascii="宋体" w:hAnsi="宋体"/>
          <w:color w:val="auto"/>
          <w:highlight w:val="none"/>
        </w:rPr>
        <w:t>或检测人丧失检测资质</w:t>
      </w:r>
      <w:r>
        <w:rPr>
          <w:rFonts w:ascii="宋体" w:hAnsi="宋体"/>
          <w:color w:val="auto"/>
          <w:highlight w:val="none"/>
        </w:rPr>
        <w:t>/能力或者其它条款约定的合同解除条件发生，本合同的权利义务即告终止。</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10.5</w:t>
      </w:r>
      <w:r>
        <w:rPr>
          <w:rFonts w:ascii="宋体" w:hAnsi="宋体"/>
          <w:color w:val="auto"/>
          <w:highlight w:val="none"/>
        </w:rPr>
        <w:t>.2合同的权利义务终止时，终止的一方按照合同地址将相关通知送达对方后，合同即自动终止（含解除）；对方无人接收或拒绝签收均不影响合同终止的法律效力。</w:t>
      </w:r>
    </w:p>
    <w:p>
      <w:pPr>
        <w:pStyle w:val="4"/>
        <w:snapToGrid w:val="0"/>
        <w:spacing w:line="360" w:lineRule="auto"/>
        <w:ind w:left="630" w:leftChars="100" w:hanging="420" w:hangingChars="200"/>
        <w:jc w:val="left"/>
        <w:rPr>
          <w:rFonts w:ascii="宋体" w:hAnsi="宋体"/>
          <w:color w:val="auto"/>
          <w:highlight w:val="none"/>
        </w:rPr>
      </w:pPr>
      <w:r>
        <w:rPr>
          <w:rFonts w:hint="eastAsia" w:ascii="宋体" w:hAnsi="宋体"/>
          <w:color w:val="auto"/>
          <w:highlight w:val="none"/>
          <w:lang w:val="en-US" w:eastAsia="zh-CN"/>
        </w:rPr>
        <w:t>10.5</w:t>
      </w:r>
      <w:r>
        <w:rPr>
          <w:rFonts w:ascii="宋体" w:hAnsi="宋体"/>
          <w:color w:val="auto"/>
          <w:highlight w:val="none"/>
        </w:rPr>
        <w:t>.3合同的权利义务终止后，</w:t>
      </w:r>
      <w:r>
        <w:rPr>
          <w:rFonts w:hint="eastAsia" w:ascii="宋体" w:hAnsi="宋体"/>
          <w:color w:val="auto"/>
          <w:highlight w:val="none"/>
          <w:lang w:eastAsia="zh-CN"/>
        </w:rPr>
        <w:t>委托人</w:t>
      </w:r>
      <w:r>
        <w:rPr>
          <w:rFonts w:ascii="宋体" w:hAnsi="宋体"/>
          <w:color w:val="auto"/>
          <w:highlight w:val="none"/>
        </w:rPr>
        <w:t>和检测人应当遵循诚实信用原则，继续履行通知、协助、保密等义务，合同中结算和清理等条款的效力应当继续有效。</w:t>
      </w:r>
    </w:p>
    <w:p>
      <w:pPr>
        <w:pStyle w:val="5"/>
        <w:spacing w:before="240" w:beforeLines="100" w:after="0" w:line="360" w:lineRule="auto"/>
        <w:rPr>
          <w:rFonts w:ascii="宋体" w:hAnsi="宋体"/>
          <w:color w:val="auto"/>
          <w:sz w:val="24"/>
          <w:szCs w:val="24"/>
          <w:highlight w:val="none"/>
        </w:rPr>
      </w:pPr>
      <w:bookmarkStart w:id="648" w:name="_Toc47362530"/>
      <w:bookmarkStart w:id="649" w:name="_Toc272498725"/>
      <w:bookmarkStart w:id="650" w:name="_Toc273367029"/>
      <w:r>
        <w:rPr>
          <w:rFonts w:hint="eastAsia" w:ascii="宋体" w:hAnsi="宋体"/>
          <w:color w:val="auto"/>
          <w:sz w:val="24"/>
          <w:szCs w:val="24"/>
          <w:highlight w:val="none"/>
          <w:lang w:val="en-US" w:eastAsia="zh-CN"/>
        </w:rPr>
        <w:t>10.6</w:t>
      </w:r>
      <w:r>
        <w:rPr>
          <w:rFonts w:ascii="宋体" w:hAnsi="宋体"/>
          <w:color w:val="auto"/>
          <w:sz w:val="24"/>
          <w:szCs w:val="24"/>
          <w:highlight w:val="none"/>
        </w:rPr>
        <w:t>合同份数</w:t>
      </w:r>
      <w:bookmarkEnd w:id="648"/>
      <w:bookmarkEnd w:id="649"/>
      <w:bookmarkEnd w:id="650"/>
    </w:p>
    <w:p>
      <w:pPr>
        <w:pStyle w:val="4"/>
        <w:snapToGrid w:val="0"/>
        <w:spacing w:line="360" w:lineRule="auto"/>
        <w:ind w:left="630" w:leftChars="100" w:hanging="420" w:hangingChars="200"/>
        <w:jc w:val="left"/>
        <w:rPr>
          <w:rFonts w:ascii="宋体" w:hAnsi="宋体"/>
          <w:color w:val="auto"/>
          <w:highlight w:val="none"/>
        </w:rPr>
        <w:sectPr>
          <w:footerReference r:id="rId4" w:type="default"/>
          <w:pgSz w:w="11907" w:h="16840"/>
          <w:pgMar w:top="1418" w:right="1780" w:bottom="1418" w:left="1780" w:header="737" w:footer="851" w:gutter="0"/>
          <w:pgNumType w:fmt="decimal" w:start="1"/>
          <w:cols w:space="720" w:num="1"/>
          <w:docGrid w:linePitch="312" w:charSpace="0"/>
        </w:sectPr>
      </w:pPr>
      <w:r>
        <w:rPr>
          <w:rFonts w:hint="eastAsia" w:ascii="宋体" w:hAnsi="宋体"/>
          <w:color w:val="auto"/>
          <w:highlight w:val="none"/>
          <w:lang w:val="en-US" w:eastAsia="zh-CN"/>
        </w:rPr>
        <w:t>10.6</w:t>
      </w:r>
      <w:r>
        <w:rPr>
          <w:rFonts w:ascii="宋体" w:hAnsi="宋体"/>
          <w:color w:val="auto"/>
          <w:highlight w:val="none"/>
        </w:rPr>
        <w:t>.1本合同一式</w:t>
      </w:r>
      <w:r>
        <w:rPr>
          <w:rFonts w:hint="eastAsia" w:ascii="宋体" w:hAnsi="宋体"/>
          <w:color w:val="auto"/>
          <w:highlight w:val="none"/>
        </w:rPr>
        <w:t>8</w:t>
      </w:r>
      <w:r>
        <w:rPr>
          <w:rFonts w:ascii="宋体" w:hAnsi="宋体"/>
          <w:color w:val="auto"/>
          <w:highlight w:val="none"/>
        </w:rPr>
        <w:t>份，其中正本2份，副本</w:t>
      </w:r>
      <w:r>
        <w:rPr>
          <w:rFonts w:hint="eastAsia" w:ascii="宋体" w:hAnsi="宋体"/>
          <w:color w:val="auto"/>
          <w:highlight w:val="none"/>
        </w:rPr>
        <w:t>6</w:t>
      </w:r>
      <w:r>
        <w:rPr>
          <w:rFonts w:ascii="宋体" w:hAnsi="宋体"/>
          <w:color w:val="auto"/>
          <w:highlight w:val="none"/>
        </w:rPr>
        <w:t>份。</w:t>
      </w:r>
      <w:r>
        <w:rPr>
          <w:rFonts w:hint="eastAsia" w:ascii="宋体" w:hAnsi="宋体"/>
          <w:color w:val="auto"/>
          <w:highlight w:val="none"/>
          <w:lang w:eastAsia="zh-CN"/>
        </w:rPr>
        <w:t>委托人</w:t>
      </w:r>
      <w:r>
        <w:rPr>
          <w:rFonts w:ascii="宋体" w:hAnsi="宋体"/>
          <w:color w:val="auto"/>
          <w:highlight w:val="none"/>
        </w:rPr>
        <w:t>执正本1份、副本</w:t>
      </w:r>
      <w:r>
        <w:rPr>
          <w:rFonts w:hint="eastAsia" w:ascii="宋体" w:hAnsi="宋体"/>
          <w:color w:val="auto"/>
          <w:highlight w:val="none"/>
        </w:rPr>
        <w:t>5</w:t>
      </w:r>
      <w:r>
        <w:rPr>
          <w:rFonts w:ascii="宋体" w:hAnsi="宋体"/>
          <w:color w:val="auto"/>
          <w:highlight w:val="none"/>
        </w:rPr>
        <w:t>份；检测人执正本1份、副本</w:t>
      </w:r>
      <w:r>
        <w:rPr>
          <w:rFonts w:hint="eastAsia" w:ascii="宋体" w:hAnsi="宋体"/>
          <w:color w:val="auto"/>
          <w:highlight w:val="none"/>
        </w:rPr>
        <w:t>1</w:t>
      </w:r>
      <w:r>
        <w:rPr>
          <w:rFonts w:ascii="宋体" w:hAnsi="宋体"/>
          <w:color w:val="auto"/>
          <w:highlight w:val="none"/>
        </w:rPr>
        <w:t>份</w:t>
      </w:r>
      <w:r>
        <w:rPr>
          <w:rFonts w:hint="eastAsia" w:ascii="宋体" w:hAnsi="宋体"/>
          <w:color w:val="auto"/>
          <w:highlight w:val="none"/>
        </w:rPr>
        <w:t>。</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Pr>
        <w:pStyle w:val="3"/>
        <w:spacing w:before="0" w:after="0" w:line="360" w:lineRule="auto"/>
        <w:jc w:val="both"/>
        <w:rPr>
          <w:rFonts w:hint="default" w:asciiTheme="minorEastAsia" w:hAnsiTheme="minorEastAsia" w:eastAsiaTheme="minorEastAsia" w:cstheme="minorEastAsia"/>
          <w:b/>
          <w:color w:val="auto"/>
          <w:kern w:val="2"/>
          <w:szCs w:val="28"/>
          <w:highlight w:val="none"/>
          <w:lang w:val="en-US" w:eastAsia="zh-CN"/>
        </w:rPr>
      </w:pPr>
      <w:bookmarkStart w:id="651" w:name="_Toc7811"/>
      <w:r>
        <w:rPr>
          <w:rFonts w:hint="eastAsia" w:asciiTheme="minorEastAsia" w:hAnsiTheme="minorEastAsia" w:eastAsiaTheme="minorEastAsia" w:cstheme="minorEastAsia"/>
          <w:b/>
          <w:color w:val="auto"/>
          <w:kern w:val="2"/>
          <w:szCs w:val="28"/>
          <w:highlight w:val="none"/>
          <w:lang w:val="en-US" w:eastAsia="zh-CN"/>
        </w:rPr>
        <w:t>附表1</w:t>
      </w:r>
      <w:bookmarkEnd w:id="651"/>
    </w:p>
    <w:p>
      <w:pPr>
        <w:jc w:val="center"/>
        <w:rPr>
          <w:color w:val="auto"/>
          <w:sz w:val="21"/>
          <w:szCs w:val="21"/>
          <w:highlight w:val="none"/>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6"/>
        <w:gridCol w:w="1219"/>
        <w:gridCol w:w="1217"/>
        <w:gridCol w:w="1219"/>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序号</w:t>
            </w:r>
          </w:p>
        </w:tc>
        <w:tc>
          <w:tcPr>
            <w:tcW w:w="1428"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分部分项工程</w:t>
            </w: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检测内容</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单位</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建议单价（元）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8"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713" w:type="pct"/>
            <w:vMerge w:val="restart"/>
            <w:shd w:val="clear" w:color="auto" w:fill="auto"/>
            <w:noWrap/>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1</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道路工程</w:t>
            </w: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路基借方、沟槽、基坑利用回填</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土工试验</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天然含水率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液塑限联合测定法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土的承载比</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（CBR）试验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颗粒分析</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路基弯沉值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级配碎石垫层（不含人行道）</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集料物检</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压碎值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表观密度、堆积密度、空隙率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吸水率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含泥量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针片状颗粒含量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弯沉值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4.5%水泥稳定碎石下基层</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集料物检</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压碎值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表观密度、堆积密度、空隙率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吸水率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含泥量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针片状颗粒含量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无侧限抗压强度试验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稳定材料剂量测定</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无机结合料配合比</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水泥(全套物理性能检验(ISO法)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无机结合料配合比设计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水泥</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现场无机结合料抽检击实试验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下基层压实度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下基层弯沉</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基层厚度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5.5%水泥稳定碎石上基层</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集料物检</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压碎值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表观密度、堆积密度、空隙率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吸水率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含泥量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针片状颗粒含量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无侧限抗压强度试验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稳定材料剂量测定</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无机结合料配合比</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水泥(全套物理性能检验(ISO法)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无机结合料配合比设计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水泥</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现场无机结合料抽检击实试验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上基层压实度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上基层弯沉</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基层厚度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乳化沥青黏层</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沥青针入度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沥青延度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沥青软化点</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乳化沥青蒸残留物含量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乳化沥青筛上剩余量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乳化沥青离子电荷</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乳化沥青与矿料粘附性</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沥青标准粘度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乳化沥青储存稳定度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乳化沥青破乳速度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沥青配合比设计</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沥青混合料配合比</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粗集料</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压碎值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表观相对密度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吸水率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磨耗值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针片状颗粒含量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细集料</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表观相对密度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小于 0.075mm 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矿粉</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沥青针入度（常温 25℃）</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沥青延度</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（常温 25℃）</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沥青软化点</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沥青蜡含量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沥青面层</w:t>
            </w: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沥青针入度（常温 25℃）</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沥青延度</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（常温 25℃）</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沥青软化点</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沥青蜡含量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沥青混合料（细）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沥青混合料（粗）</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沥青混合料面层压实度</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粗、细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沥青混合料面层弯沉</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粗、细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面层厚度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路面摩擦系数</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路面构造深度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路面渗水系数</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路面平整度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3" w:type="pct"/>
            <w:vMerge w:val="restar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2</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人行道及附属工程</w:t>
            </w: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级配碎石垫层</w:t>
            </w: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集料物检</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压碎值</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表观密度、堆积密度、空隙率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吸水率</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含泥量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针片状颗粒含量</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　</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透水砖</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抗压强度、防滑性能、吸水率、透水系数</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砂浆配合比</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水泥(全套物理性能检验(ISO法))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砂浆配比设计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砂浆试件</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C15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C20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C25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C30  P6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C35  P6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C35 混凝土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条石、路缘石（含开孔式）、平石</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抗压强度、抗折强度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13" w:type="pc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3</w:t>
            </w:r>
          </w:p>
        </w:tc>
        <w:tc>
          <w:tcPr>
            <w:tcW w:w="713"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交通工程</w:t>
            </w:r>
          </w:p>
        </w:tc>
        <w:tc>
          <w:tcPr>
            <w:tcW w:w="715"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C25</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混凝土基础</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restar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4</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排水工程</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地基承载力</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轻型触探</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雨水检查井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C20 砼</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C30 井座</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井盖</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承载能力</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雨水篦子</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承载能力</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防坠网</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断裂强力、耐贯穿性能、网目密度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钢筋原材</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拉伸、弯曲、尺寸和重量偏差</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砂浆配合比</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水泥(全套物理性能检验(ISO法))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　</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砂浆配比设计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砂浆试件</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砖</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污水管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DN400波纹管环刚度SN8</w:t>
            </w: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外观尺寸、环刚度、环柔性</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DN400波纹管环刚度SN12.5</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DN500波纹管环刚度SN12.5</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DN600波纹管环刚度SN12.5</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排水管</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w:t>
            </w:r>
            <w:r>
              <w:rPr>
                <w:rFonts w:hint="eastAsia" w:ascii="宋体" w:hAnsi="宋体" w:eastAsia="宋体" w:cs="Times New Roman"/>
                <w:color w:val="auto"/>
                <w:kern w:val="0"/>
                <w:sz w:val="21"/>
                <w:szCs w:val="21"/>
                <w:highlight w:val="none"/>
                <w:u w:val="none"/>
                <w:lang w:val="en-US" w:eastAsia="zh-CN"/>
              </w:rPr>
              <w:t>3</w:t>
            </w:r>
            <w:r>
              <w:rPr>
                <w:rFonts w:hint="eastAsia" w:ascii="宋体" w:hAnsi="宋体" w:eastAsia="宋体" w:cs="Times New Roman"/>
                <w:color w:val="auto"/>
                <w:kern w:val="0"/>
                <w:sz w:val="21"/>
                <w:szCs w:val="21"/>
                <w:highlight w:val="none"/>
                <w:u w:val="none"/>
              </w:rPr>
              <w:t>00mm</w:t>
            </w: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外观质量、尺 寸、内水压力、外压破坏荷载、保护层厚度、承插工作面骨径</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hint="default" w:ascii="Times New Roman" w:hAnsi="Times New Roman" w:eastAsia="宋体" w:cs="Times New Roman"/>
                <w:color w:val="auto"/>
                <w:kern w:val="0"/>
                <w:sz w:val="21"/>
                <w:szCs w:val="21"/>
                <w:highlight w:val="none"/>
                <w:u w:val="none"/>
                <w:lang w:val="en-US" w:eastAsia="zh-CN"/>
              </w:rPr>
            </w:pPr>
            <w:r>
              <w:rPr>
                <w:rFonts w:hint="eastAsia" w:ascii="Times New Roman" w:hAnsi="Times New Roman" w:eastAsia="宋体" w:cs="Times New Roman"/>
                <w:color w:val="auto"/>
                <w:kern w:val="0"/>
                <w:sz w:val="21"/>
                <w:szCs w:val="21"/>
                <w:highlight w:val="none"/>
                <w:u w:val="none"/>
                <w:lang w:val="en-US" w:eastAsia="zh-CN"/>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D400mm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217" w:type="dxa"/>
            <w:shd w:val="clear" w:color="auto" w:fill="auto"/>
            <w:vAlign w:val="center"/>
          </w:tcPr>
          <w:p>
            <w:pPr>
              <w:widowControl/>
              <w:jc w:val="center"/>
              <w:rPr>
                <w:rFonts w:hint="eastAsia"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1218" w:type="dxa"/>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D800mm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D1000mm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D1200mm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D1</w:t>
            </w:r>
            <w:r>
              <w:rPr>
                <w:rFonts w:hint="eastAsia" w:ascii="宋体" w:hAnsi="宋体" w:eastAsia="宋体" w:cs="Times New Roman"/>
                <w:color w:val="auto"/>
                <w:kern w:val="0"/>
                <w:sz w:val="21"/>
                <w:szCs w:val="21"/>
                <w:highlight w:val="none"/>
                <w:u w:val="none"/>
                <w:lang w:val="en-US" w:eastAsia="zh-CN"/>
              </w:rPr>
              <w:t>35</w:t>
            </w:r>
            <w:r>
              <w:rPr>
                <w:rFonts w:hint="eastAsia" w:ascii="宋体" w:hAnsi="宋体" w:eastAsia="宋体" w:cs="Times New Roman"/>
                <w:color w:val="auto"/>
                <w:kern w:val="0"/>
                <w:sz w:val="21"/>
                <w:szCs w:val="21"/>
                <w:highlight w:val="none"/>
                <w:u w:val="none"/>
              </w:rPr>
              <w:t>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lang w:val="en-US" w:eastAsia="zh-CN" w:bidi="ar-SA"/>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hint="default" w:ascii="Times New Roman" w:hAnsi="Times New Roman" w:eastAsia="宋体" w:cs="Times New Roman"/>
                <w:color w:val="auto"/>
                <w:kern w:val="0"/>
                <w:sz w:val="21"/>
                <w:szCs w:val="21"/>
                <w:highlight w:val="none"/>
                <w:u w:val="none"/>
                <w:lang w:val="en-US" w:eastAsia="zh-CN" w:bidi="ar-SA"/>
              </w:rPr>
            </w:pPr>
            <w:r>
              <w:rPr>
                <w:rFonts w:hint="eastAsia" w:ascii="Times New Roman" w:hAnsi="Times New Roman" w:eastAsia="宋体" w:cs="Times New Roman"/>
                <w:color w:val="auto"/>
                <w:kern w:val="0"/>
                <w:sz w:val="21"/>
                <w:szCs w:val="21"/>
                <w:highlight w:val="none"/>
                <w:u w:val="none"/>
                <w:lang w:val="en-US" w:eastAsia="zh-CN" w:bidi="ar-SA"/>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shd w:val="clear" w:color="auto" w:fill="auto"/>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管径 D</w:t>
            </w:r>
            <w:r>
              <w:rPr>
                <w:rFonts w:hint="eastAsia" w:ascii="宋体" w:hAnsi="宋体" w:eastAsia="宋体" w:cs="Times New Roman"/>
                <w:color w:val="auto"/>
                <w:kern w:val="0"/>
                <w:sz w:val="21"/>
                <w:szCs w:val="21"/>
                <w:highlight w:val="none"/>
                <w:u w:val="none"/>
                <w:lang w:val="en-US" w:eastAsia="zh-CN"/>
              </w:rPr>
              <w:t>26</w:t>
            </w:r>
            <w:r>
              <w:rPr>
                <w:rFonts w:hint="eastAsia" w:ascii="宋体" w:hAnsi="宋体" w:eastAsia="宋体" w:cs="Times New Roman"/>
                <w:color w:val="auto"/>
                <w:kern w:val="0"/>
                <w:sz w:val="21"/>
                <w:szCs w:val="21"/>
                <w:highlight w:val="none"/>
                <w:u w:val="none"/>
              </w:rPr>
              <w:t>00mm</w:t>
            </w: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hint="default" w:ascii="Times New Roman" w:hAnsi="Times New Roman" w:eastAsia="宋体" w:cs="Times New Roman"/>
                <w:color w:val="auto"/>
                <w:kern w:val="0"/>
                <w:sz w:val="21"/>
                <w:szCs w:val="21"/>
                <w:highlight w:val="none"/>
                <w:u w:val="none"/>
                <w:lang w:val="en-US" w:eastAsia="zh-CN"/>
              </w:rPr>
            </w:pPr>
            <w:r>
              <w:rPr>
                <w:rFonts w:hint="eastAsia" w:ascii="Times New Roman" w:hAnsi="Times New Roman" w:eastAsia="宋体" w:cs="Times New Roman"/>
                <w:color w:val="auto"/>
                <w:kern w:val="0"/>
                <w:sz w:val="21"/>
                <w:szCs w:val="21"/>
                <w:highlight w:val="none"/>
                <w:u w:val="none"/>
                <w:lang w:val="en-US" w:eastAsia="zh-CN"/>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沟槽回填</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回填土</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回填砂石</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级配砂砾</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回填中粗砂</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级配筛分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restar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5</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照明工程</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灯杆</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混凝土灯杆基础</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PE 管</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外观尺寸、环刚度、纵向回缩率、落锤冲击试验、拉伸强度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restar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6</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强弱电管线预埋工程</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电力检查井</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地基承载力</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塑料管</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外观、平均外径、壁厚、密度、纵向回缩率、维卡软化温度、落锤冲击试验拉伸屈服强度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C15</w:t>
            </w:r>
          </w:p>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混凝土</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土工</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击实试验</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试验</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压实度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点</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检查井</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砂浆试件</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砂浆抗压强度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砖</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pct"/>
            <w:vMerge w:val="restart"/>
            <w:shd w:val="clear" w:color="auto" w:fill="auto"/>
            <w:noWrap/>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7</w:t>
            </w:r>
          </w:p>
        </w:tc>
        <w:tc>
          <w:tcPr>
            <w:tcW w:w="713" w:type="pct"/>
            <w:vMerge w:val="restar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绿化工程</w:t>
            </w:r>
          </w:p>
        </w:tc>
        <w:tc>
          <w:tcPr>
            <w:tcW w:w="715"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种植土</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PH 值、全盐量、有机质、容重、块径</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3" w:type="pct"/>
            <w:vMerge w:val="continue"/>
            <w:vAlign w:val="center"/>
          </w:tcPr>
          <w:p>
            <w:pPr>
              <w:widowControl/>
              <w:jc w:val="left"/>
              <w:rPr>
                <w:rFonts w:ascii="宋体" w:hAnsi="宋体" w:eastAsia="宋体" w:cs="Times New Roman"/>
                <w:color w:val="auto"/>
                <w:kern w:val="0"/>
                <w:sz w:val="21"/>
                <w:szCs w:val="21"/>
                <w:highlight w:val="none"/>
                <w:u w:val="none"/>
              </w:rPr>
            </w:pPr>
          </w:p>
        </w:tc>
        <w:tc>
          <w:tcPr>
            <w:tcW w:w="715" w:type="pct"/>
            <w:shd w:val="clear" w:color="auto" w:fill="auto"/>
            <w:vAlign w:val="center"/>
          </w:tcPr>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C15</w:t>
            </w:r>
          </w:p>
          <w:p>
            <w:pPr>
              <w:widowControl/>
              <w:jc w:val="center"/>
              <w:rPr>
                <w:rFonts w:hint="eastAsia" w:ascii="宋体" w:hAnsi="宋体" w:eastAsia="宋体" w:cs="Times New Roman"/>
                <w:color w:val="auto"/>
                <w:kern w:val="0"/>
                <w:sz w:val="21"/>
                <w:szCs w:val="21"/>
                <w:highlight w:val="none"/>
                <w:u w:val="none"/>
                <w:lang w:eastAsia="zh-CN"/>
              </w:rPr>
            </w:pPr>
            <w:r>
              <w:rPr>
                <w:rFonts w:hint="eastAsia" w:ascii="宋体" w:hAnsi="宋体" w:eastAsia="宋体" w:cs="Times New Roman"/>
                <w:color w:val="auto"/>
                <w:kern w:val="0"/>
                <w:sz w:val="21"/>
                <w:szCs w:val="21"/>
                <w:highlight w:val="none"/>
                <w:u w:val="none"/>
              </w:rPr>
              <w:t>混凝土</w:t>
            </w:r>
          </w:p>
        </w:tc>
        <w:tc>
          <w:tcPr>
            <w:tcW w:w="1429" w:type="pct"/>
            <w:gridSpan w:val="2"/>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抗压强度</w:t>
            </w:r>
          </w:p>
        </w:tc>
        <w:tc>
          <w:tcPr>
            <w:tcW w:w="714" w:type="pct"/>
            <w:shd w:val="clear" w:color="auto" w:fill="auto"/>
            <w:vAlign w:val="center"/>
          </w:tcPr>
          <w:p>
            <w:pPr>
              <w:widowControl/>
              <w:jc w:val="center"/>
              <w:rPr>
                <w:rFonts w:ascii="宋体" w:hAnsi="宋体" w:eastAsia="宋体" w:cs="Times New Roman"/>
                <w:color w:val="auto"/>
                <w:kern w:val="0"/>
                <w:sz w:val="21"/>
                <w:szCs w:val="21"/>
                <w:highlight w:val="none"/>
                <w:u w:val="none"/>
              </w:rPr>
            </w:pPr>
            <w:r>
              <w:rPr>
                <w:rFonts w:hint="eastAsia" w:ascii="宋体" w:hAnsi="宋体" w:eastAsia="宋体" w:cs="Times New Roman"/>
                <w:color w:val="auto"/>
                <w:kern w:val="0"/>
                <w:sz w:val="21"/>
                <w:szCs w:val="21"/>
                <w:highlight w:val="none"/>
                <w:u w:val="none"/>
              </w:rPr>
              <w:t>组</w:t>
            </w:r>
          </w:p>
        </w:tc>
        <w:tc>
          <w:tcPr>
            <w:tcW w:w="714" w:type="pct"/>
            <w:shd w:val="clear" w:color="auto" w:fill="auto"/>
            <w:noWrap/>
            <w:vAlign w:val="center"/>
          </w:tcPr>
          <w:p>
            <w:pPr>
              <w:widowControl/>
              <w:jc w:val="center"/>
              <w:rPr>
                <w:rFonts w:ascii="Times New Roman" w:hAnsi="Times New Roman" w:eastAsia="宋体" w:cs="Times New Roman"/>
                <w:color w:val="auto"/>
                <w:kern w:val="0"/>
                <w:sz w:val="21"/>
                <w:szCs w:val="21"/>
                <w:highlight w:val="none"/>
                <w:u w:val="none"/>
              </w:rPr>
            </w:pPr>
            <w:r>
              <w:rPr>
                <w:rFonts w:ascii="Times New Roman" w:hAnsi="Times New Roman" w:eastAsia="宋体" w:cs="Times New Roman"/>
                <w:color w:val="auto"/>
                <w:kern w:val="0"/>
                <w:sz w:val="21"/>
                <w:szCs w:val="21"/>
                <w:highlight w:val="none"/>
                <w:u w:val="none"/>
              </w:rPr>
              <w:t>30.00</w:t>
            </w:r>
          </w:p>
        </w:tc>
      </w:tr>
    </w:tbl>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1"/>
          <w:szCs w:val="21"/>
          <w:highlight w:val="none"/>
        </w:rPr>
      </w:pPr>
    </w:p>
    <w:p>
      <w:pPr>
        <w:rPr>
          <w:color w:val="auto"/>
          <w:sz w:val="20"/>
          <w:highlight w:val="none"/>
        </w:rPr>
      </w:pPr>
    </w:p>
    <w:p>
      <w:pPr>
        <w:rPr>
          <w:color w:val="auto"/>
          <w:sz w:val="20"/>
          <w:highlight w:val="none"/>
        </w:rPr>
      </w:pPr>
    </w:p>
    <w:p>
      <w:pPr>
        <w:pStyle w:val="2"/>
        <w:rPr>
          <w:rFonts w:ascii="宋体" w:hAnsi="宋体" w:cs="宋体"/>
          <w:color w:val="auto"/>
          <w:szCs w:val="28"/>
          <w:highlight w:val="none"/>
        </w:rPr>
      </w:pPr>
      <w:bookmarkStart w:id="652" w:name="_Toc22473"/>
      <w:bookmarkStart w:id="653" w:name="_Toc14595"/>
      <w:bookmarkStart w:id="654" w:name="_Toc11072"/>
      <w:bookmarkStart w:id="655" w:name="_Toc12244"/>
      <w:bookmarkStart w:id="656" w:name="_Toc19548048"/>
      <w:bookmarkStart w:id="657" w:name="_Toc11894"/>
      <w:bookmarkStart w:id="658" w:name="_Toc2692"/>
      <w:bookmarkStart w:id="659" w:name="_Toc24498"/>
      <w:r>
        <w:rPr>
          <w:rFonts w:hint="eastAsia" w:ascii="宋体" w:hAnsi="宋体" w:cs="宋体"/>
          <w:color w:val="auto"/>
          <w:szCs w:val="28"/>
          <w:highlight w:val="none"/>
        </w:rPr>
        <w:t>第</w:t>
      </w:r>
      <w:r>
        <w:rPr>
          <w:rFonts w:hint="eastAsia" w:ascii="宋体" w:hAnsi="宋体" w:cs="宋体"/>
          <w:color w:val="auto"/>
          <w:szCs w:val="28"/>
          <w:highlight w:val="none"/>
          <w:lang w:val="en-US" w:eastAsia="zh-CN"/>
        </w:rPr>
        <w:t>三章</w:t>
      </w:r>
      <w:r>
        <w:rPr>
          <w:rFonts w:ascii="宋体" w:hAnsi="宋体" w:cs="宋体"/>
          <w:color w:val="auto"/>
          <w:szCs w:val="28"/>
          <w:highlight w:val="none"/>
        </w:rPr>
        <w:t xml:space="preserve"> </w:t>
      </w:r>
      <w:bookmarkStart w:id="660" w:name="_Toc24773"/>
      <w:r>
        <w:rPr>
          <w:rFonts w:hint="eastAsia" w:ascii="宋体" w:hAnsi="宋体" w:cs="宋体"/>
          <w:color w:val="auto"/>
          <w:szCs w:val="28"/>
          <w:highlight w:val="none"/>
        </w:rPr>
        <w:t>图纸</w:t>
      </w:r>
      <w:bookmarkEnd w:id="652"/>
      <w:bookmarkEnd w:id="653"/>
      <w:bookmarkEnd w:id="654"/>
      <w:bookmarkEnd w:id="655"/>
      <w:bookmarkEnd w:id="656"/>
      <w:bookmarkEnd w:id="657"/>
      <w:bookmarkEnd w:id="658"/>
      <w:bookmarkEnd w:id="659"/>
      <w:bookmarkEnd w:id="660"/>
    </w:p>
    <w:p>
      <w:pPr>
        <w:jc w:val="center"/>
        <w:rPr>
          <w:b/>
          <w:bCs/>
          <w:color w:val="auto"/>
          <w:sz w:val="32"/>
          <w:szCs w:val="32"/>
          <w:highlight w:val="none"/>
        </w:rPr>
      </w:pPr>
      <w:r>
        <w:rPr>
          <w:color w:val="auto"/>
          <w:sz w:val="32"/>
          <w:szCs w:val="32"/>
          <w:highlight w:val="none"/>
        </w:rPr>
        <w:t xml:space="preserve"> </w:t>
      </w:r>
      <w:bookmarkStart w:id="661" w:name="_Toc351059321"/>
      <w:bookmarkStart w:id="662" w:name="_Toc351040177"/>
      <w:r>
        <w:rPr>
          <w:rFonts w:hint="eastAsia"/>
          <w:b/>
          <w:bCs/>
          <w:color w:val="auto"/>
          <w:sz w:val="32"/>
          <w:szCs w:val="32"/>
          <w:highlight w:val="none"/>
        </w:rPr>
        <w:t>（</w:t>
      </w:r>
      <w:r>
        <w:rPr>
          <w:rFonts w:hint="eastAsia" w:hAnsi="宋体"/>
          <w:b/>
          <w:bCs/>
          <w:color w:val="auto"/>
          <w:sz w:val="32"/>
          <w:highlight w:val="none"/>
        </w:rPr>
        <w:t>另册</w:t>
      </w:r>
      <w:r>
        <w:rPr>
          <w:rFonts w:hint="eastAsia"/>
          <w:b/>
          <w:bCs/>
          <w:color w:val="auto"/>
          <w:sz w:val="32"/>
          <w:szCs w:val="32"/>
          <w:highlight w:val="none"/>
        </w:rPr>
        <w:t>）</w:t>
      </w:r>
      <w:bookmarkEnd w:id="661"/>
      <w:bookmarkEnd w:id="662"/>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jc w:val="center"/>
        <w:rPr>
          <w:b/>
          <w:bCs/>
          <w:color w:val="auto"/>
          <w:sz w:val="32"/>
          <w:szCs w:val="32"/>
          <w:highlight w:val="none"/>
        </w:rPr>
      </w:pPr>
    </w:p>
    <w:p>
      <w:pPr>
        <w:rPr>
          <w:b/>
          <w:bCs/>
          <w:color w:val="auto"/>
          <w:sz w:val="32"/>
          <w:szCs w:val="32"/>
          <w:highlight w:val="none"/>
        </w:rPr>
      </w:pPr>
    </w:p>
    <w:p>
      <w:pPr>
        <w:pStyle w:val="2"/>
        <w:ind w:firstLine="2530" w:firstLineChars="900"/>
        <w:jc w:val="both"/>
        <w:rPr>
          <w:rFonts w:ascii="宋体" w:hAnsi="宋体" w:cs="宋体"/>
          <w:color w:val="auto"/>
          <w:szCs w:val="28"/>
          <w:highlight w:val="none"/>
        </w:rPr>
      </w:pPr>
      <w:bookmarkStart w:id="663" w:name="_Toc6779"/>
      <w:bookmarkStart w:id="664" w:name="_Toc26580"/>
      <w:bookmarkStart w:id="665" w:name="_Toc471482369"/>
      <w:bookmarkStart w:id="666" w:name="_Toc15172"/>
      <w:bookmarkStart w:id="667" w:name="_Toc16386"/>
      <w:bookmarkStart w:id="668" w:name="_Toc19345"/>
      <w:bookmarkStart w:id="669" w:name="_Toc26692"/>
      <w:bookmarkStart w:id="670" w:name="_Toc29766"/>
      <w:bookmarkStart w:id="671" w:name="_Toc2349"/>
      <w:bookmarkStart w:id="672" w:name="_Toc5765"/>
      <w:bookmarkStart w:id="673" w:name="_Toc29471"/>
      <w:bookmarkStart w:id="674" w:name="_Toc23661"/>
      <w:bookmarkStart w:id="675" w:name="_Toc461525321"/>
      <w:bookmarkStart w:id="676" w:name="_Toc1897"/>
      <w:bookmarkStart w:id="677" w:name="_Toc32280"/>
      <w:bookmarkStart w:id="678" w:name="_Toc27378"/>
      <w:bookmarkStart w:id="679" w:name="_Toc24668"/>
      <w:bookmarkStart w:id="680" w:name="_Toc9606"/>
      <w:bookmarkStart w:id="681" w:name="_Toc20710"/>
      <w:r>
        <w:rPr>
          <w:rFonts w:hint="eastAsia" w:ascii="宋体" w:hAnsi="宋体" w:cs="宋体"/>
          <w:color w:val="auto"/>
          <w:szCs w:val="28"/>
          <w:highlight w:val="none"/>
        </w:rPr>
        <w:t>第</w:t>
      </w:r>
      <w:r>
        <w:rPr>
          <w:rFonts w:hint="eastAsia" w:ascii="宋体" w:hAnsi="宋体" w:cs="宋体"/>
          <w:color w:val="auto"/>
          <w:szCs w:val="28"/>
          <w:highlight w:val="none"/>
          <w:lang w:val="en-US" w:eastAsia="zh-CN"/>
        </w:rPr>
        <w:t>四章</w:t>
      </w:r>
      <w:r>
        <w:rPr>
          <w:rFonts w:ascii="宋体" w:hAnsi="宋体" w:cs="宋体"/>
          <w:color w:val="auto"/>
          <w:szCs w:val="28"/>
          <w:highlight w:val="none"/>
        </w:rPr>
        <w:t xml:space="preserve"> </w:t>
      </w:r>
      <w:bookmarkStart w:id="682" w:name="_Toc8284"/>
      <w:bookmarkStart w:id="683" w:name="_Toc13393"/>
      <w:r>
        <w:rPr>
          <w:rFonts w:hint="eastAsia" w:ascii="宋体" w:hAnsi="宋体" w:cs="宋体"/>
          <w:color w:val="auto"/>
          <w:szCs w:val="28"/>
          <w:highlight w:val="none"/>
        </w:rPr>
        <w:t>比选申请文件</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Start w:id="684"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项目比选申请文件</w:t>
      </w:r>
    </w:p>
    <w:p>
      <w:pPr>
        <w:pStyle w:val="17"/>
        <w:jc w:val="center"/>
        <w:rPr>
          <w:b w:val="0"/>
          <w:bCs w:val="0"/>
          <w:color w:val="auto"/>
          <w:sz w:val="28"/>
          <w:szCs w:val="28"/>
          <w:highlight w:val="none"/>
        </w:rPr>
      </w:pPr>
      <w:bookmarkStart w:id="685" w:name="_Toc18503"/>
      <w:bookmarkStart w:id="686" w:name="_Toc31417"/>
      <w:bookmarkStart w:id="687" w:name="_Toc461525322"/>
      <w:bookmarkStart w:id="688" w:name="_Toc12677"/>
      <w:bookmarkStart w:id="689" w:name="_Toc16428"/>
      <w:bookmarkStart w:id="690" w:name="_Toc6045"/>
      <w:bookmarkStart w:id="691" w:name="_Toc24727"/>
      <w:bookmarkStart w:id="692" w:name="_Toc22529"/>
      <w:bookmarkStart w:id="693" w:name="_Toc10669"/>
      <w:r>
        <w:rPr>
          <w:rFonts w:hint="eastAsia"/>
          <w:b w:val="0"/>
          <w:bCs w:val="0"/>
          <w:color w:val="auto"/>
          <w:sz w:val="28"/>
          <w:szCs w:val="28"/>
          <w:highlight w:val="none"/>
        </w:rPr>
        <w:t>资格审查部分</w:t>
      </w:r>
      <w:bookmarkEnd w:id="685"/>
      <w:bookmarkEnd w:id="686"/>
      <w:bookmarkEnd w:id="687"/>
      <w:bookmarkEnd w:id="688"/>
      <w:bookmarkEnd w:id="689"/>
      <w:bookmarkEnd w:id="690"/>
      <w:bookmarkEnd w:id="691"/>
      <w:bookmarkEnd w:id="692"/>
      <w:bookmarkEnd w:id="693"/>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684"/>
      <w:r>
        <w:rPr>
          <w:rFonts w:hint="eastAsia" w:ascii="宋体" w:hAnsi="宋体" w:cs="宋体"/>
          <w:color w:val="auto"/>
          <w:sz w:val="28"/>
          <w:szCs w:val="28"/>
          <w:highlight w:val="none"/>
        </w:rPr>
        <w:t>请</w:t>
      </w:r>
      <w:bookmarkStart w:id="694" w:name="_Toc114052392"/>
      <w:r>
        <w:rPr>
          <w:rFonts w:hint="eastAsia" w:ascii="宋体" w:hAnsi="宋体" w:cs="宋体"/>
          <w:color w:val="auto"/>
          <w:sz w:val="28"/>
          <w:szCs w:val="28"/>
          <w:highlight w:val="none"/>
        </w:rPr>
        <w:t>人：</w:t>
      </w:r>
      <w:r>
        <w:rPr>
          <w:rFonts w:ascii="宋体" w:hAnsi="宋体" w:cs="宋体"/>
          <w:color w:val="auto"/>
          <w:sz w:val="28"/>
          <w:szCs w:val="28"/>
          <w:highlight w:val="none"/>
        </w:rPr>
        <w:t xml:space="preserve">                 </w:t>
      </w:r>
      <w:bookmarkEnd w:id="694"/>
      <w:r>
        <w:rPr>
          <w:rFonts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695" w:name="_Toc333307122"/>
      <w:r>
        <w:rPr>
          <w:rFonts w:hint="eastAsia" w:ascii="宋体" w:hAnsi="宋体" w:cs="宋体"/>
          <w:color w:val="auto"/>
          <w:sz w:val="28"/>
          <w:szCs w:val="28"/>
          <w:highlight w:val="none"/>
        </w:rPr>
        <w:t>理人</w:t>
      </w:r>
      <w:bookmarkEnd w:id="695"/>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月</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11"/>
        <w:rPr>
          <w:color w:val="auto"/>
          <w:highlight w:val="none"/>
        </w:rPr>
      </w:pPr>
      <w:bookmarkStart w:id="696" w:name="_Toc461525323"/>
      <w:bookmarkStart w:id="697" w:name="_Toc7849"/>
    </w:p>
    <w:p>
      <w:pPr>
        <w:pStyle w:val="3"/>
        <w:jc w:val="center"/>
        <w:rPr>
          <w:b/>
          <w:color w:val="auto"/>
          <w:highlight w:val="none"/>
        </w:rPr>
      </w:pPr>
      <w:bookmarkStart w:id="698" w:name="_Toc22776"/>
      <w:bookmarkStart w:id="699" w:name="_Toc16042"/>
      <w:bookmarkStart w:id="700" w:name="_Toc19482"/>
      <w:bookmarkStart w:id="701" w:name="_Toc13042"/>
      <w:bookmarkStart w:id="702" w:name="_Toc471482370"/>
      <w:bookmarkStart w:id="703" w:name="_Toc29495"/>
      <w:bookmarkStart w:id="704" w:name="_Toc23201"/>
      <w:bookmarkStart w:id="705" w:name="_Toc8930"/>
      <w:bookmarkStart w:id="706" w:name="_Toc17090"/>
      <w:bookmarkStart w:id="707" w:name="_Toc7514"/>
      <w:bookmarkStart w:id="708" w:name="_Toc13726"/>
      <w:bookmarkStart w:id="709" w:name="_Toc28967"/>
      <w:bookmarkStart w:id="710" w:name="_Toc16191"/>
      <w:bookmarkStart w:id="711" w:name="_Toc9905"/>
      <w:bookmarkStart w:id="712" w:name="_Toc24695"/>
      <w:bookmarkStart w:id="713" w:name="_Toc24578"/>
      <w:bookmarkStart w:id="714" w:name="_Toc7031"/>
      <w:r>
        <w:rPr>
          <w:rFonts w:hint="eastAsia"/>
          <w:b/>
          <w:color w:val="auto"/>
          <w:highlight w:val="none"/>
        </w:rPr>
        <w:t>一、资格审查文件目录</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诚信声明（原件）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法定代表人资格证明书（原件）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法定代表人身份证明文件（提供复印件加盖法人单位公章）</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比选申请文件签署授权委托书（原件）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授权代理人身份证明文件（提供复印件加盖法人单位公章）</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营业执照复印件、税务登记证复印件（如已办理三证合一则不需提供）、组织机构代码证复印件（</w:t>
      </w:r>
      <w:r>
        <w:rPr>
          <w:rFonts w:ascii="宋体" w:hAnsi="宋体"/>
          <w:color w:val="auto"/>
          <w:highlight w:val="none"/>
        </w:rPr>
        <w:t xml:space="preserve"> </w:t>
      </w:r>
      <w:r>
        <w:rPr>
          <w:rFonts w:hint="eastAsia" w:ascii="宋体" w:hAnsi="宋体"/>
          <w:color w:val="auto"/>
          <w:highlight w:val="none"/>
        </w:rPr>
        <w:t>如已办理三证合一则不需提供）（加盖单位公章）</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企业资质证书复印件（加盖单位公章）</w:t>
      </w:r>
    </w:p>
    <w:p>
      <w:pPr>
        <w:numPr>
          <w:ilvl w:val="0"/>
          <w:numId w:val="1"/>
        </w:numPr>
        <w:tabs>
          <w:tab w:val="left" w:pos="826"/>
        </w:tabs>
        <w:spacing w:line="560" w:lineRule="exact"/>
        <w:rPr>
          <w:rFonts w:ascii="宋体" w:hAnsi="宋体"/>
          <w:color w:val="auto"/>
          <w:highlight w:val="none"/>
        </w:rPr>
      </w:pPr>
      <w:r>
        <w:rPr>
          <w:rFonts w:ascii="宋体" w:hAnsi="宋体"/>
          <w:color w:val="auto"/>
          <w:highlight w:val="none"/>
        </w:rPr>
        <w:t>其他</w:t>
      </w:r>
      <w:r>
        <w:rPr>
          <w:rFonts w:hint="eastAsia" w:ascii="宋体" w:hAnsi="宋体"/>
          <w:color w:val="auto"/>
          <w:highlight w:val="none"/>
        </w:rPr>
        <w:t>……</w:t>
      </w:r>
    </w:p>
    <w:p>
      <w:pPr>
        <w:tabs>
          <w:tab w:val="left" w:pos="826"/>
        </w:tabs>
        <w:spacing w:line="560" w:lineRule="exact"/>
        <w:ind w:left="426"/>
        <w:rPr>
          <w:rFonts w:ascii="宋体" w:hAnsi="宋体"/>
          <w:color w:val="auto"/>
          <w:highlight w:val="none"/>
        </w:rPr>
      </w:pPr>
    </w:p>
    <w:p>
      <w:pPr>
        <w:ind w:right="753"/>
        <w:jc w:val="left"/>
        <w:rPr>
          <w:rFonts w:ascii="宋体" w:hAnsi="宋体"/>
          <w:color w:val="auto"/>
          <w:highlight w:val="none"/>
        </w:rPr>
      </w:pPr>
    </w:p>
    <w:p>
      <w:pPr>
        <w:ind w:right="-21" w:firstLine="420" w:firstLineChars="200"/>
        <w:jc w:val="left"/>
        <w:rPr>
          <w:rFonts w:hint="eastAsia" w:ascii="宋体" w:hAnsi="宋体" w:eastAsiaTheme="minorEastAsia"/>
          <w:color w:val="auto"/>
          <w:highlight w:val="none"/>
          <w:lang w:eastAsia="zh-CN"/>
        </w:rPr>
      </w:pPr>
      <w:r>
        <w:rPr>
          <w:rFonts w:hint="eastAsia" w:ascii="宋体" w:hAnsi="宋体"/>
          <w:color w:val="auto"/>
          <w:highlight w:val="none"/>
        </w:rPr>
        <w:t>备注：以上材料均需加盖单位公章，并按照目录顺序编排，标注页码</w:t>
      </w:r>
      <w:r>
        <w:rPr>
          <w:rFonts w:hint="eastAsia" w:ascii="宋体" w:hAnsi="宋体"/>
          <w:color w:val="auto"/>
          <w:highlight w:val="none"/>
          <w:lang w:eastAsia="zh-CN"/>
        </w:rPr>
        <w:t>。</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center"/>
        <w:rPr>
          <w:rFonts w:ascii="宋体" w:hAnsi="宋体"/>
          <w:b/>
          <w:bCs/>
          <w:color w:val="auto"/>
          <w:sz w:val="28"/>
          <w:szCs w:val="28"/>
          <w:highlight w:val="none"/>
        </w:rPr>
      </w:pPr>
      <w:bookmarkStart w:id="715" w:name="_Toc1582"/>
      <w:bookmarkStart w:id="716" w:name="_Toc27423"/>
      <w:bookmarkStart w:id="717" w:name="_Toc461525324"/>
      <w:r>
        <w:rPr>
          <w:color w:val="auto"/>
          <w:highlight w:val="none"/>
        </w:rPr>
        <w:br w:type="page"/>
      </w:r>
      <w:bookmarkEnd w:id="715"/>
      <w:bookmarkEnd w:id="716"/>
      <w:bookmarkEnd w:id="717"/>
      <w:bookmarkStart w:id="718" w:name="_Toc24466"/>
      <w:bookmarkStart w:id="719" w:name="_Toc15071"/>
      <w:bookmarkStart w:id="720" w:name="_Toc30157"/>
      <w:bookmarkStart w:id="721" w:name="_Toc29655"/>
      <w:bookmarkStart w:id="722" w:name="_Toc32325"/>
      <w:bookmarkStart w:id="723" w:name="_Toc18804"/>
      <w:bookmarkStart w:id="724" w:name="_Toc26924"/>
      <w:bookmarkStart w:id="725" w:name="_Toc14714"/>
      <w:bookmarkStart w:id="726" w:name="_Toc17531"/>
      <w:bookmarkStart w:id="727" w:name="_Toc461525329"/>
      <w:bookmarkStart w:id="728" w:name="_Toc29347"/>
      <w:bookmarkStart w:id="729" w:name="_Toc15465"/>
      <w:r>
        <w:rPr>
          <w:rFonts w:ascii="宋体" w:hAnsi="宋体"/>
          <w:b/>
          <w:bCs/>
          <w:color w:val="auto"/>
          <w:sz w:val="28"/>
          <w:szCs w:val="28"/>
          <w:highlight w:val="none"/>
        </w:rPr>
        <w:t>1、</w:t>
      </w:r>
      <w:r>
        <w:rPr>
          <w:rFonts w:hint="eastAsia" w:ascii="宋体" w:hAnsi="宋体"/>
          <w:b/>
          <w:bCs/>
          <w:color w:val="auto"/>
          <w:sz w:val="28"/>
          <w:szCs w:val="28"/>
          <w:highlight w:val="none"/>
        </w:rPr>
        <w:t>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w:t>
      </w:r>
      <w:r>
        <w:rPr>
          <w:rFonts w:ascii="宋体" w:hAnsi="宋体"/>
          <w:color w:val="auto"/>
          <w:sz w:val="24"/>
          <w:highlight w:val="none"/>
        </w:rPr>
        <w:t xml:space="preserve">       </w:t>
      </w:r>
      <w:r>
        <w:rPr>
          <w:rFonts w:hint="eastAsia" w:ascii="宋体" w:hAnsi="宋体"/>
          <w:color w:val="auto"/>
          <w:sz w:val="24"/>
          <w:highlight w:val="none"/>
        </w:rPr>
        <w:t>（法定代表人、身份证号码</w:t>
      </w:r>
      <w:r>
        <w:rPr>
          <w:rFonts w:ascii="宋体" w:hAnsi="宋体"/>
          <w:color w:val="auto"/>
          <w:sz w:val="24"/>
          <w:highlight w:val="none"/>
        </w:rPr>
        <w:t xml:space="preserve">              </w:t>
      </w:r>
      <w:r>
        <w:rPr>
          <w:rFonts w:hint="eastAsia" w:ascii="宋体" w:hAnsi="宋体"/>
          <w:color w:val="auto"/>
          <w:sz w:val="24"/>
          <w:highlight w:val="none"/>
        </w:rPr>
        <w:t>）郑重声明：</w:t>
      </w:r>
    </w:p>
    <w:p>
      <w:pPr>
        <w:spacing w:line="360" w:lineRule="auto"/>
        <w:ind w:firstLine="470" w:firstLineChars="196"/>
        <w:rPr>
          <w:rFonts w:ascii="宋体" w:hAnsi="宋体"/>
          <w:color w:val="auto"/>
          <w:sz w:val="24"/>
          <w:highlight w:val="none"/>
        </w:rPr>
      </w:pPr>
      <w:r>
        <w:rPr>
          <w:rFonts w:ascii="宋体" w:hAnsi="宋体"/>
          <w:color w:val="auto"/>
          <w:sz w:val="24"/>
          <w:highlight w:val="none"/>
        </w:rPr>
        <w:t>1、</w:t>
      </w:r>
      <w:r>
        <w:rPr>
          <w:rFonts w:ascii="宋体" w:hAnsi="宋体"/>
          <w:color w:val="auto"/>
          <w:sz w:val="24"/>
          <w:highlight w:val="none"/>
        </w:rPr>
        <w:tab/>
      </w:r>
      <w:r>
        <w:rPr>
          <w:rFonts w:hint="eastAsia" w:ascii="宋体" w:hAnsi="宋体"/>
          <w:color w:val="auto"/>
          <w:sz w:val="24"/>
          <w:highlight w:val="none"/>
        </w:rPr>
        <w:t>本企业参加</w:t>
      </w:r>
      <w:r>
        <w:rPr>
          <w:rFonts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ascii="宋体" w:hAnsi="宋体"/>
          <w:color w:val="auto"/>
          <w:sz w:val="24"/>
          <w:highlight w:val="none"/>
        </w:rPr>
        <w:t>3、</w:t>
      </w:r>
      <w:r>
        <w:rPr>
          <w:rFonts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ascii="宋体" w:hAnsi="宋体"/>
          <w:color w:val="auto"/>
          <w:sz w:val="24"/>
          <w:highlight w:val="none"/>
        </w:rPr>
        <w:t>4、</w:t>
      </w:r>
      <w:r>
        <w:rPr>
          <w:rFonts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ascii="宋体" w:hAnsi="宋体"/>
          <w:color w:val="auto"/>
          <w:sz w:val="24"/>
          <w:highlight w:val="none"/>
        </w:rPr>
        <w:t>5、本企业提供的服务不存在知识产权或专利纠纷，保证</w:t>
      </w:r>
      <w:r>
        <w:rPr>
          <w:rFonts w:hint="eastAsia" w:ascii="宋体" w:hAnsi="宋体"/>
          <w:color w:val="auto"/>
          <w:sz w:val="24"/>
          <w:highlight w:val="none"/>
          <w:lang w:eastAsia="zh-CN"/>
        </w:rPr>
        <w:t>委托人</w:t>
      </w:r>
      <w:r>
        <w:rPr>
          <w:rFonts w:ascii="宋体" w:hAnsi="宋体"/>
          <w:color w:val="auto"/>
          <w:sz w:val="24"/>
          <w:highlight w:val="none"/>
        </w:rPr>
        <w:t>能正常使用本企业所提供的服务。</w:t>
      </w:r>
    </w:p>
    <w:p>
      <w:pPr>
        <w:spacing w:line="360" w:lineRule="auto"/>
        <w:ind w:firstLine="470" w:firstLineChars="196"/>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718"/>
    <w:bookmarkEnd w:id="719"/>
    <w:bookmarkEnd w:id="720"/>
    <w:bookmarkEnd w:id="721"/>
    <w:bookmarkEnd w:id="722"/>
    <w:bookmarkEnd w:id="723"/>
    <w:bookmarkEnd w:id="724"/>
    <w:bookmarkEnd w:id="725"/>
    <w:bookmarkEnd w:id="726"/>
    <w:bookmarkEnd w:id="727"/>
    <w:bookmarkEnd w:id="728"/>
    <w:bookmarkEnd w:id="729"/>
    <w:p>
      <w:pPr>
        <w:autoSpaceDE w:val="0"/>
        <w:autoSpaceDN w:val="0"/>
        <w:adjustRightInd w:val="0"/>
        <w:spacing w:line="480" w:lineRule="auto"/>
        <w:jc w:val="center"/>
        <w:rPr>
          <w:rFonts w:ascii="宋体" w:hAnsi="宋体"/>
          <w:b/>
          <w:color w:val="auto"/>
          <w:kern w:val="0"/>
          <w:sz w:val="30"/>
          <w:szCs w:val="30"/>
          <w:highlight w:val="none"/>
        </w:rPr>
      </w:pPr>
      <w:bookmarkStart w:id="730" w:name="_Toc3498"/>
      <w:bookmarkStart w:id="731" w:name="_Toc25670"/>
      <w:bookmarkStart w:id="732" w:name="_Toc28436"/>
      <w:bookmarkStart w:id="733" w:name="_Toc750"/>
      <w:bookmarkStart w:id="734" w:name="_Toc6606"/>
      <w:bookmarkStart w:id="735" w:name="_Toc32075"/>
      <w:bookmarkStart w:id="736" w:name="_Toc7760"/>
      <w:bookmarkStart w:id="737" w:name="_Toc19937"/>
      <w:bookmarkStart w:id="738" w:name="_Toc16756"/>
      <w:r>
        <w:rPr>
          <w:rFonts w:ascii="宋体" w:hAnsi="宋体"/>
          <w:b/>
          <w:color w:val="auto"/>
          <w:kern w:val="0"/>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w:t>
      </w:r>
      <w:r>
        <w:rPr>
          <w:rFonts w:ascii="宋体" w:hAnsi="宋体"/>
          <w:color w:val="auto"/>
          <w:sz w:val="24"/>
          <w:highlight w:val="none"/>
        </w:rPr>
        <w:t xml:space="preserve">    </w:t>
      </w: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性别：年龄：</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ascii="宋体" w:hAnsi="宋体"/>
          <w:color w:val="auto"/>
          <w:sz w:val="24"/>
          <w:highlight w:val="none"/>
        </w:rPr>
        <w:t xml:space="preserve">                           比选申请人：</w:t>
      </w:r>
      <w:r>
        <w:rPr>
          <w:rFonts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ascii="宋体" w:hAnsi="宋体"/>
          <w:color w:val="auto"/>
          <w:sz w:val="24"/>
          <w:highlight w:val="none"/>
        </w:rPr>
        <w:t xml:space="preserve">                                  日  期：年月日</w:t>
      </w:r>
    </w:p>
    <w:p>
      <w:pPr>
        <w:pStyle w:val="5"/>
        <w:jc w:val="left"/>
        <w:rPr>
          <w:color w:val="auto"/>
          <w:highlight w:val="none"/>
        </w:rPr>
      </w:pPr>
      <w:r>
        <w:rPr>
          <w:rFonts w:ascii="楷体_GB2312" w:eastAsia="楷体_GB2312"/>
          <w:b/>
          <w:color w:val="auto"/>
          <w:sz w:val="24"/>
          <w:highlight w:val="none"/>
        </w:rPr>
        <w:br w:type="page"/>
      </w:r>
      <w:bookmarkEnd w:id="730"/>
      <w:bookmarkEnd w:id="731"/>
      <w:bookmarkEnd w:id="732"/>
      <w:bookmarkEnd w:id="733"/>
      <w:bookmarkEnd w:id="734"/>
      <w:bookmarkEnd w:id="735"/>
      <w:bookmarkEnd w:id="736"/>
      <w:bookmarkEnd w:id="737"/>
      <w:bookmarkEnd w:id="738"/>
      <w:r>
        <w:rPr>
          <w:rFonts w:ascii="宋体" w:hAnsi="宋体" w:eastAsia="宋体"/>
          <w:b/>
          <w:color w:val="auto"/>
          <w:sz w:val="30"/>
          <w:szCs w:val="30"/>
          <w:highlight w:val="none"/>
        </w:rPr>
        <w:t>3、</w:t>
      </w:r>
      <w:r>
        <w:rPr>
          <w:rFonts w:hint="eastAsia" w:ascii="宋体" w:hAnsi="宋体"/>
          <w:b/>
          <w:color w:val="auto"/>
          <w:sz w:val="30"/>
          <w:szCs w:val="30"/>
          <w:highlight w:val="none"/>
        </w:rPr>
        <w:t>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480" w:lineRule="auto"/>
        <w:jc w:val="center"/>
        <w:rPr>
          <w:rFonts w:ascii="宋体" w:hAnsi="宋体"/>
          <w:b/>
          <w:color w:val="auto"/>
          <w:kern w:val="0"/>
          <w:sz w:val="30"/>
          <w:szCs w:val="30"/>
          <w:highlight w:val="none"/>
        </w:rPr>
      </w:pPr>
      <w:r>
        <w:rPr>
          <w:rFonts w:ascii="宋体" w:hAnsi="宋体"/>
          <w:b/>
          <w:color w:val="auto"/>
          <w:kern w:val="0"/>
          <w:sz w:val="30"/>
          <w:szCs w:val="30"/>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比选申请人名称</w:t>
      </w:r>
      <w:r>
        <w:rPr>
          <w:rFonts w:ascii="宋体" w:hAnsi="宋体"/>
          <w:color w:val="auto"/>
          <w:kern w:val="0"/>
          <w:sz w:val="24"/>
          <w:highlight w:val="none"/>
          <w:u w:val="single"/>
        </w:rPr>
        <w:t xml:space="preserve">)        </w:t>
      </w:r>
      <w:r>
        <w:rPr>
          <w:rFonts w:hint="eastAsia" w:ascii="宋体" w:hAnsi="宋体"/>
          <w:color w:val="auto"/>
          <w:kern w:val="0"/>
          <w:sz w:val="24"/>
          <w:highlight w:val="none"/>
        </w:rPr>
        <w:t>的</w:t>
      </w:r>
      <w:r>
        <w:rPr>
          <w:rFonts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highlight w:val="none"/>
          <w:u w:val="single"/>
        </w:rPr>
        <w:t xml:space="preserve">      </w:t>
      </w:r>
      <w:r>
        <w:rPr>
          <w:rFonts w:ascii="宋体" w:hAnsi="宋体"/>
          <w:color w:val="auto"/>
          <w:kern w:val="0"/>
          <w:sz w:val="24"/>
          <w:highlight w:val="none"/>
        </w:rPr>
        <w:t xml:space="preserve"> 部门：</w:t>
      </w:r>
      <w:r>
        <w:rPr>
          <w:rFonts w:ascii="宋体" w:hAnsi="宋体"/>
          <w:color w:val="auto"/>
          <w:kern w:val="0"/>
          <w:sz w:val="24"/>
          <w:highlight w:val="none"/>
          <w:u w:val="single"/>
        </w:rPr>
        <w:t xml:space="preserve">        </w:t>
      </w:r>
      <w:r>
        <w:rPr>
          <w:rFonts w:ascii="宋体" w:hAnsi="宋体"/>
          <w:color w:val="auto"/>
          <w:kern w:val="0"/>
          <w:sz w:val="24"/>
          <w:highlight w:val="none"/>
        </w:rPr>
        <w:t xml:space="preserve"> 职务：</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w:t>
      </w:r>
      <w:r>
        <w:rPr>
          <w:rFonts w:ascii="宋体" w:hAnsi="宋体"/>
          <w:color w:val="auto"/>
          <w:kern w:val="0"/>
          <w:sz w:val="24"/>
          <w:highlight w:val="none"/>
        </w:rPr>
        <w:t xml:space="preserve"> </w:t>
      </w:r>
      <w:r>
        <w:rPr>
          <w:rFonts w:hint="eastAsia" w:ascii="宋体" w:hAnsi="宋体"/>
          <w:color w:val="auto"/>
          <w:kern w:val="0"/>
          <w:sz w:val="24"/>
          <w:highlight w:val="none"/>
        </w:rPr>
        <w:t>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highlight w:val="none"/>
          <w:u w:val="single"/>
        </w:rPr>
        <w:t xml:space="preserve">     </w:t>
      </w:r>
      <w:r>
        <w:rPr>
          <w:rFonts w:hint="eastAsia" w:ascii="宋体" w:hAnsi="宋体"/>
          <w:color w:val="auto"/>
          <w:kern w:val="0"/>
          <w:sz w:val="24"/>
          <w:highlight w:val="none"/>
        </w:rPr>
        <w:t>日</w:t>
      </w:r>
    </w:p>
    <w:p>
      <w:pPr>
        <w:ind w:right="753"/>
        <w:jc w:val="left"/>
        <w:rPr>
          <w:rFonts w:ascii="宋体" w:hAnsi="宋体"/>
          <w:b/>
          <w:color w:val="auto"/>
          <w:kern w:val="0"/>
          <w:sz w:val="30"/>
          <w:szCs w:val="30"/>
          <w:highlight w:val="none"/>
        </w:rPr>
      </w:pPr>
      <w:r>
        <w:rPr>
          <w:rFonts w:ascii="宋体" w:hAnsi="宋体"/>
          <w:color w:val="auto"/>
          <w:kern w:val="0"/>
          <w:sz w:val="24"/>
          <w:highlight w:val="none"/>
        </w:rPr>
        <w:br w:type="page"/>
      </w:r>
      <w:bookmarkStart w:id="739" w:name="_Toc1509"/>
      <w:bookmarkStart w:id="740" w:name="_Toc2475"/>
      <w:bookmarkStart w:id="741" w:name="_Toc11434"/>
      <w:bookmarkStart w:id="742" w:name="_Toc880"/>
      <w:bookmarkStart w:id="743" w:name="_Toc30136"/>
      <w:bookmarkStart w:id="744" w:name="_Toc18479"/>
      <w:bookmarkStart w:id="745" w:name="_Toc29504"/>
      <w:bookmarkStart w:id="746" w:name="_Toc26749"/>
      <w:r>
        <w:rPr>
          <w:rFonts w:ascii="宋体" w:hAnsi="宋体"/>
          <w:b/>
          <w:color w:val="auto"/>
          <w:kern w:val="0"/>
          <w:sz w:val="30"/>
          <w:szCs w:val="30"/>
          <w:highlight w:val="none"/>
        </w:rPr>
        <w:t>5、授权代理人身份证明文件（提供复印件加盖法人单位公章）</w:t>
      </w:r>
    </w:p>
    <w:bookmarkEnd w:id="739"/>
    <w:bookmarkEnd w:id="740"/>
    <w:bookmarkEnd w:id="741"/>
    <w:bookmarkEnd w:id="742"/>
    <w:bookmarkEnd w:id="743"/>
    <w:bookmarkEnd w:id="744"/>
    <w:bookmarkEnd w:id="745"/>
    <w:bookmarkEnd w:id="746"/>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left"/>
        <w:rPr>
          <w:rFonts w:ascii="宋体" w:hAnsi="宋体" w:cs="Times New Roman"/>
          <w:b/>
          <w:color w:val="auto"/>
          <w:kern w:val="0"/>
          <w:sz w:val="30"/>
          <w:szCs w:val="30"/>
          <w:highlight w:val="none"/>
        </w:rPr>
      </w:pPr>
      <w:r>
        <w:rPr>
          <w:rFonts w:ascii="宋体" w:hAnsi="宋体"/>
          <w:b/>
          <w:color w:val="auto"/>
          <w:kern w:val="0"/>
          <w:sz w:val="30"/>
          <w:szCs w:val="30"/>
          <w:highlight w:val="none"/>
        </w:rPr>
        <w:t xml:space="preserve">6、营业执照复印件、税务登记证复印件（如已办理三证合一则不需提供）、组织机构代码证复印件（ </w:t>
      </w:r>
      <w:r>
        <w:rPr>
          <w:rFonts w:hint="eastAsia" w:ascii="宋体" w:hAnsi="宋体"/>
          <w:b/>
          <w:color w:val="auto"/>
          <w:kern w:val="0"/>
          <w:sz w:val="30"/>
          <w:szCs w:val="30"/>
          <w:highlight w:val="none"/>
        </w:rPr>
        <w:t>如已办理三证合一则不需提供）（加盖单位公章）</w:t>
      </w:r>
    </w:p>
    <w:p>
      <w:pPr>
        <w:autoSpaceDE w:val="0"/>
        <w:autoSpaceDN w:val="0"/>
        <w:adjustRightInd w:val="0"/>
        <w:spacing w:line="480" w:lineRule="auto"/>
        <w:jc w:val="center"/>
        <w:rPr>
          <w:rFonts w:ascii="宋体" w:hAnsi="宋体" w:cs="Times New Roman"/>
          <w:b/>
          <w:color w:val="auto"/>
          <w:kern w:val="0"/>
          <w:sz w:val="30"/>
          <w:szCs w:val="30"/>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both"/>
        <w:rPr>
          <w:rFonts w:ascii="宋体" w:hAnsi="宋体"/>
          <w:b/>
          <w:color w:val="auto"/>
          <w:kern w:val="0"/>
          <w:sz w:val="30"/>
          <w:szCs w:val="30"/>
          <w:highlight w:val="none"/>
        </w:rPr>
      </w:pPr>
      <w:r>
        <w:rPr>
          <w:rFonts w:ascii="宋体" w:hAnsi="宋体"/>
          <w:b/>
          <w:color w:val="auto"/>
          <w:kern w:val="0"/>
          <w:sz w:val="30"/>
          <w:szCs w:val="30"/>
          <w:highlight w:val="none"/>
        </w:rPr>
        <w:t>7、企业资质证书复印件（加盖单位公章）</w:t>
      </w:r>
    </w:p>
    <w:p>
      <w:pPr>
        <w:autoSpaceDE w:val="0"/>
        <w:autoSpaceDN w:val="0"/>
        <w:adjustRightInd w:val="0"/>
        <w:spacing w:line="480" w:lineRule="auto"/>
        <w:ind w:firstLine="0" w:firstLineChars="0"/>
        <w:jc w:val="both"/>
        <w:rPr>
          <w:rFonts w:ascii="宋体" w:hAnsi="宋体" w:cs="宋体"/>
          <w:color w:val="auto"/>
          <w:sz w:val="28"/>
          <w:szCs w:val="28"/>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8</w:t>
      </w:r>
      <w:r>
        <w:rPr>
          <w:rFonts w:ascii="宋体" w:hAnsi="宋体"/>
          <w:b/>
          <w:color w:val="auto"/>
          <w:kern w:val="0"/>
          <w:sz w:val="30"/>
          <w:szCs w:val="30"/>
          <w:highlight w:val="none"/>
        </w:rPr>
        <w:t xml:space="preserve">. </w:t>
      </w:r>
      <w:r>
        <w:rPr>
          <w:rFonts w:hint="eastAsia" w:ascii="宋体" w:hAnsi="宋体" w:cs="宋体"/>
          <w:color w:val="auto"/>
          <w:sz w:val="28"/>
          <w:szCs w:val="28"/>
          <w:highlight w:val="none"/>
        </w:rPr>
        <w:t>其他……</w:t>
      </w: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widowControl/>
        <w:jc w:val="left"/>
        <w:rPr>
          <w:rFonts w:ascii="宋体" w:hAnsi="宋体"/>
          <w:color w:val="auto"/>
          <w:kern w:val="0"/>
          <w:sz w:val="28"/>
          <w:szCs w:val="28"/>
          <w:highlight w:val="none"/>
        </w:rPr>
      </w:pPr>
      <w:r>
        <w:rPr>
          <w:rFonts w:ascii="宋体" w:hAnsi="宋体"/>
          <w:color w:val="auto"/>
          <w:kern w:val="0"/>
          <w:sz w:val="28"/>
          <w:szCs w:val="28"/>
          <w:highlight w:val="none"/>
        </w:rPr>
        <w:br w:type="page"/>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ascii="宋体" w:hAnsi="宋体" w:cs="宋体"/>
          <w:color w:val="auto"/>
          <w:sz w:val="28"/>
          <w:szCs w:val="28"/>
          <w:highlight w:val="none"/>
        </w:rPr>
        <w:t xml:space="preserve"> 项目比选申请文件</w:t>
      </w:r>
    </w:p>
    <w:p>
      <w:pPr>
        <w:pStyle w:val="17"/>
        <w:jc w:val="center"/>
        <w:rPr>
          <w:b w:val="0"/>
          <w:bCs w:val="0"/>
          <w:color w:val="auto"/>
          <w:sz w:val="28"/>
          <w:szCs w:val="28"/>
          <w:highlight w:val="none"/>
        </w:rPr>
      </w:pPr>
      <w:bookmarkStart w:id="747" w:name="_Toc25575"/>
      <w:bookmarkStart w:id="748" w:name="_Toc461525334"/>
      <w:bookmarkStart w:id="749" w:name="_Toc23149"/>
      <w:bookmarkStart w:id="750" w:name="_Toc124"/>
      <w:bookmarkStart w:id="751" w:name="_Toc144"/>
      <w:bookmarkStart w:id="752" w:name="_Toc31069"/>
      <w:bookmarkStart w:id="753" w:name="_Toc18631"/>
      <w:bookmarkStart w:id="754" w:name="_Toc10507"/>
      <w:bookmarkStart w:id="755" w:name="_Toc4828"/>
      <w:bookmarkStart w:id="756" w:name="_Toc16451"/>
      <w:r>
        <w:rPr>
          <w:rFonts w:hint="eastAsia"/>
          <w:b w:val="0"/>
          <w:bCs w:val="0"/>
          <w:color w:val="auto"/>
          <w:sz w:val="28"/>
          <w:szCs w:val="28"/>
          <w:highlight w:val="none"/>
        </w:rPr>
        <w:t>技术部分</w:t>
      </w:r>
      <w:bookmarkEnd w:id="747"/>
      <w:bookmarkEnd w:id="748"/>
      <w:bookmarkEnd w:id="749"/>
      <w:bookmarkEnd w:id="750"/>
      <w:bookmarkEnd w:id="751"/>
      <w:bookmarkEnd w:id="752"/>
      <w:bookmarkEnd w:id="753"/>
      <w:bookmarkEnd w:id="754"/>
      <w:bookmarkEnd w:id="755"/>
      <w:bookmarkEnd w:id="756"/>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3"/>
        <w:jc w:val="center"/>
        <w:rPr>
          <w:b/>
          <w:color w:val="auto"/>
          <w:highlight w:val="none"/>
        </w:rPr>
      </w:pPr>
      <w:bookmarkStart w:id="757" w:name="_Toc20357"/>
      <w:bookmarkStart w:id="758" w:name="_Toc13801"/>
      <w:bookmarkStart w:id="759" w:name="_Toc26769"/>
      <w:bookmarkStart w:id="760" w:name="_Toc31582"/>
      <w:bookmarkStart w:id="761" w:name="_Toc9379"/>
      <w:bookmarkStart w:id="762" w:name="_Toc1986"/>
      <w:bookmarkStart w:id="763" w:name="_Toc25475"/>
      <w:bookmarkStart w:id="764" w:name="_Toc471482371"/>
      <w:bookmarkStart w:id="765" w:name="_Toc21144"/>
      <w:bookmarkStart w:id="766" w:name="_Toc31998"/>
      <w:bookmarkStart w:id="767" w:name="_Toc19934"/>
      <w:bookmarkStart w:id="768" w:name="_Toc23325"/>
      <w:bookmarkStart w:id="769" w:name="_Toc31521"/>
      <w:bookmarkStart w:id="770" w:name="_Toc23508"/>
      <w:bookmarkStart w:id="771" w:name="_Toc416"/>
      <w:bookmarkStart w:id="772" w:name="_Toc15888"/>
      <w:bookmarkStart w:id="773" w:name="_Toc32510"/>
      <w:bookmarkStart w:id="774" w:name="_Toc29536"/>
      <w:r>
        <w:rPr>
          <w:rFonts w:hint="eastAsia"/>
          <w:b/>
          <w:color w:val="auto"/>
          <w:highlight w:val="none"/>
        </w:rPr>
        <w:t>二、技术部分材料目录</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1.拟投入人员配置明细表；</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2.拟投入人员的相关工作业绩、资历及能力（由比选申请人自行编写）</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3.服务方案（由比选申请人自行编写）；</w:t>
      </w:r>
    </w:p>
    <w:p>
      <w:pPr>
        <w:ind w:firstLine="420" w:firstLineChars="150"/>
        <w:rPr>
          <w:rFonts w:ascii="宋体" w:hAnsi="宋体" w:cs="宋体"/>
          <w:i w:val="0"/>
          <w:iCs/>
          <w:color w:val="auto"/>
          <w:sz w:val="28"/>
          <w:szCs w:val="28"/>
          <w:highlight w:val="none"/>
        </w:rPr>
      </w:pPr>
      <w:r>
        <w:rPr>
          <w:rFonts w:ascii="宋体" w:hAnsi="宋体" w:cs="宋体"/>
          <w:i w:val="0"/>
          <w:iCs/>
          <w:color w:val="auto"/>
          <w:sz w:val="28"/>
          <w:szCs w:val="28"/>
          <w:highlight w:val="none"/>
        </w:rPr>
        <w:t>4.其他……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rPr>
          <w:color w:val="auto"/>
          <w:highlight w:val="none"/>
        </w:rPr>
      </w:pPr>
      <w:bookmarkStart w:id="775" w:name="_Toc27864"/>
      <w:bookmarkStart w:id="776" w:name="_Toc28309"/>
      <w:bookmarkStart w:id="777" w:name="_Toc24135"/>
      <w:bookmarkStart w:id="778" w:name="_Toc30796"/>
      <w:bookmarkStart w:id="779" w:name="_Toc12801"/>
      <w:bookmarkStart w:id="780" w:name="_Toc14359"/>
      <w:bookmarkStart w:id="781" w:name="_Toc21426"/>
      <w:bookmarkStart w:id="782" w:name="_Toc5471"/>
      <w:bookmarkStart w:id="783" w:name="_Toc461525332"/>
      <w:bookmarkStart w:id="784" w:name="_Toc30501"/>
      <w:bookmarkStart w:id="785" w:name="_Toc6862"/>
      <w:r>
        <w:rPr>
          <w:rFonts w:hint="eastAsia"/>
          <w:color w:val="auto"/>
          <w:highlight w:val="none"/>
        </w:rPr>
        <w:t>1.拟投入人员配置明细表</w:t>
      </w:r>
      <w:bookmarkEnd w:id="775"/>
      <w:bookmarkEnd w:id="776"/>
      <w:bookmarkEnd w:id="777"/>
      <w:bookmarkEnd w:id="778"/>
      <w:bookmarkEnd w:id="779"/>
      <w:bookmarkEnd w:id="780"/>
      <w:bookmarkEnd w:id="781"/>
      <w:bookmarkEnd w:id="782"/>
    </w:p>
    <w:tbl>
      <w:tblPr>
        <w:tblStyle w:val="1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序号</w:t>
            </w:r>
          </w:p>
        </w:tc>
        <w:tc>
          <w:tcPr>
            <w:tcW w:w="993"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姓名</w:t>
            </w:r>
          </w:p>
        </w:tc>
        <w:tc>
          <w:tcPr>
            <w:tcW w:w="850"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年龄</w:t>
            </w:r>
          </w:p>
        </w:tc>
        <w:tc>
          <w:tcPr>
            <w:tcW w:w="851"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性别</w:t>
            </w:r>
          </w:p>
        </w:tc>
        <w:tc>
          <w:tcPr>
            <w:tcW w:w="907"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学历</w:t>
            </w:r>
          </w:p>
        </w:tc>
        <w:tc>
          <w:tcPr>
            <w:tcW w:w="1077"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专业</w:t>
            </w:r>
          </w:p>
        </w:tc>
        <w:tc>
          <w:tcPr>
            <w:tcW w:w="1323" w:type="dxa"/>
          </w:tcPr>
          <w:p>
            <w:pPr>
              <w:pStyle w:val="30"/>
              <w:jc w:val="center"/>
              <w:rPr>
                <w:rFonts w:hAnsi="宋体"/>
                <w:color w:val="auto"/>
                <w:szCs w:val="21"/>
                <w:highlight w:val="none"/>
              </w:rPr>
            </w:pPr>
            <w:r>
              <w:rPr>
                <w:rFonts w:hAnsi="宋体"/>
                <w:color w:val="auto"/>
                <w:szCs w:val="21"/>
                <w:highlight w:val="none"/>
              </w:rPr>
              <w:t>执业资格或岗位</w:t>
            </w:r>
          </w:p>
          <w:p>
            <w:pPr>
              <w:pStyle w:val="10"/>
              <w:spacing w:line="400" w:lineRule="exact"/>
              <w:ind w:left="0" w:leftChars="0"/>
              <w:jc w:val="center"/>
              <w:rPr>
                <w:rFonts w:ascii="宋体" w:hAnsi="宋体"/>
                <w:color w:val="auto"/>
                <w:szCs w:val="21"/>
                <w:highlight w:val="none"/>
              </w:rPr>
            </w:pPr>
            <w:r>
              <w:rPr>
                <w:rFonts w:hAnsi="宋体" w:eastAsia="宋体" w:cs="Times New Roman"/>
                <w:color w:val="auto"/>
                <w:szCs w:val="21"/>
                <w:highlight w:val="none"/>
              </w:rPr>
              <w:t>（培训）证书</w:t>
            </w:r>
          </w:p>
        </w:tc>
        <w:tc>
          <w:tcPr>
            <w:tcW w:w="1530" w:type="dxa"/>
          </w:tcPr>
          <w:p>
            <w:pPr>
              <w:pStyle w:val="10"/>
              <w:spacing w:line="400" w:lineRule="exact"/>
              <w:ind w:left="0" w:leftChars="0"/>
              <w:jc w:val="center"/>
              <w:rPr>
                <w:rFonts w:ascii="宋体" w:hAnsi="宋体"/>
                <w:color w:val="auto"/>
                <w:szCs w:val="21"/>
                <w:highlight w:val="none"/>
              </w:rPr>
            </w:pPr>
            <w:r>
              <w:rPr>
                <w:rFonts w:hAnsi="宋体" w:eastAsia="宋体" w:cs="Times New Roman"/>
                <w:color w:val="auto"/>
                <w:szCs w:val="21"/>
                <w:highlight w:val="none"/>
              </w:rPr>
              <w:t>工程</w:t>
            </w:r>
            <w:r>
              <w:rPr>
                <w:rFonts w:hint="eastAsia" w:hAnsi="宋体" w:eastAsia="宋体" w:cs="Times New Roman"/>
                <w:color w:val="auto"/>
                <w:szCs w:val="21"/>
                <w:highlight w:val="none"/>
              </w:rPr>
              <w:t>检测</w:t>
            </w:r>
            <w:r>
              <w:rPr>
                <w:rFonts w:hAnsi="宋体" w:eastAsia="宋体" w:cs="Times New Roman"/>
                <w:color w:val="auto"/>
                <w:szCs w:val="21"/>
                <w:highlight w:val="none"/>
              </w:rPr>
              <w:t>（服务）工作年限</w:t>
            </w:r>
          </w:p>
        </w:tc>
        <w:tc>
          <w:tcPr>
            <w:tcW w:w="1116" w:type="dxa"/>
          </w:tcPr>
          <w:p>
            <w:pPr>
              <w:pStyle w:val="10"/>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color w:val="auto"/>
                <w:szCs w:val="21"/>
                <w:highlight w:val="none"/>
              </w:rPr>
            </w:pPr>
          </w:p>
        </w:tc>
        <w:tc>
          <w:tcPr>
            <w:tcW w:w="993" w:type="dxa"/>
          </w:tcPr>
          <w:p>
            <w:pPr>
              <w:pStyle w:val="10"/>
              <w:spacing w:line="400" w:lineRule="exact"/>
              <w:ind w:left="0" w:leftChars="0"/>
              <w:rPr>
                <w:rFonts w:ascii="宋体" w:hAnsi="宋体"/>
                <w:color w:val="auto"/>
                <w:szCs w:val="21"/>
                <w:highlight w:val="none"/>
              </w:rPr>
            </w:pPr>
          </w:p>
        </w:tc>
        <w:tc>
          <w:tcPr>
            <w:tcW w:w="850" w:type="dxa"/>
          </w:tcPr>
          <w:p>
            <w:pPr>
              <w:pStyle w:val="10"/>
              <w:spacing w:line="400" w:lineRule="exact"/>
              <w:ind w:left="0" w:leftChars="0"/>
              <w:rPr>
                <w:rFonts w:ascii="宋体" w:hAnsi="宋体"/>
                <w:color w:val="auto"/>
                <w:szCs w:val="21"/>
                <w:highlight w:val="none"/>
              </w:rPr>
            </w:pPr>
          </w:p>
        </w:tc>
        <w:tc>
          <w:tcPr>
            <w:tcW w:w="851" w:type="dxa"/>
          </w:tcPr>
          <w:p>
            <w:pPr>
              <w:pStyle w:val="10"/>
              <w:spacing w:line="400" w:lineRule="exact"/>
              <w:ind w:left="0" w:leftChars="0"/>
              <w:rPr>
                <w:rFonts w:ascii="宋体" w:hAnsi="宋体"/>
                <w:color w:val="auto"/>
                <w:szCs w:val="21"/>
                <w:highlight w:val="none"/>
              </w:rPr>
            </w:pPr>
          </w:p>
        </w:tc>
        <w:tc>
          <w:tcPr>
            <w:tcW w:w="907" w:type="dxa"/>
          </w:tcPr>
          <w:p>
            <w:pPr>
              <w:pStyle w:val="10"/>
              <w:spacing w:line="400" w:lineRule="exact"/>
              <w:ind w:left="0" w:leftChars="0"/>
              <w:rPr>
                <w:rFonts w:ascii="宋体" w:hAnsi="宋体"/>
                <w:color w:val="auto"/>
                <w:szCs w:val="21"/>
                <w:highlight w:val="none"/>
              </w:rPr>
            </w:pPr>
          </w:p>
        </w:tc>
        <w:tc>
          <w:tcPr>
            <w:tcW w:w="1077" w:type="dxa"/>
          </w:tcPr>
          <w:p>
            <w:pPr>
              <w:pStyle w:val="10"/>
              <w:spacing w:line="400" w:lineRule="exact"/>
              <w:ind w:left="0" w:leftChars="0"/>
              <w:rPr>
                <w:rFonts w:ascii="宋体" w:hAnsi="宋体"/>
                <w:color w:val="auto"/>
                <w:szCs w:val="21"/>
                <w:highlight w:val="none"/>
              </w:rPr>
            </w:pPr>
          </w:p>
        </w:tc>
        <w:tc>
          <w:tcPr>
            <w:tcW w:w="1323" w:type="dxa"/>
          </w:tcPr>
          <w:p>
            <w:pPr>
              <w:pStyle w:val="10"/>
              <w:spacing w:line="400" w:lineRule="exact"/>
              <w:ind w:left="0" w:leftChars="0"/>
              <w:rPr>
                <w:rFonts w:ascii="宋体" w:hAnsi="宋体"/>
                <w:color w:val="auto"/>
                <w:szCs w:val="21"/>
                <w:highlight w:val="none"/>
              </w:rPr>
            </w:pPr>
          </w:p>
        </w:tc>
        <w:tc>
          <w:tcPr>
            <w:tcW w:w="1530" w:type="dxa"/>
          </w:tcPr>
          <w:p>
            <w:pPr>
              <w:pStyle w:val="10"/>
              <w:spacing w:line="400" w:lineRule="exact"/>
              <w:ind w:left="0" w:leftChars="0"/>
              <w:rPr>
                <w:rFonts w:ascii="宋体" w:hAnsi="宋体"/>
                <w:color w:val="auto"/>
                <w:szCs w:val="21"/>
                <w:highlight w:val="none"/>
              </w:rPr>
            </w:pPr>
          </w:p>
        </w:tc>
        <w:tc>
          <w:tcPr>
            <w:tcW w:w="1116" w:type="dxa"/>
          </w:tcPr>
          <w:p>
            <w:pPr>
              <w:pStyle w:val="10"/>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color w:val="auto"/>
                <w:szCs w:val="21"/>
                <w:highlight w:val="none"/>
              </w:rPr>
            </w:pPr>
          </w:p>
        </w:tc>
        <w:tc>
          <w:tcPr>
            <w:tcW w:w="993" w:type="dxa"/>
          </w:tcPr>
          <w:p>
            <w:pPr>
              <w:pStyle w:val="10"/>
              <w:spacing w:line="400" w:lineRule="exact"/>
              <w:ind w:left="0" w:leftChars="0"/>
              <w:rPr>
                <w:rFonts w:ascii="宋体" w:hAnsi="宋体"/>
                <w:color w:val="auto"/>
                <w:szCs w:val="21"/>
                <w:highlight w:val="none"/>
              </w:rPr>
            </w:pPr>
          </w:p>
        </w:tc>
        <w:tc>
          <w:tcPr>
            <w:tcW w:w="850" w:type="dxa"/>
          </w:tcPr>
          <w:p>
            <w:pPr>
              <w:pStyle w:val="10"/>
              <w:spacing w:line="400" w:lineRule="exact"/>
              <w:ind w:left="0" w:leftChars="0"/>
              <w:rPr>
                <w:rFonts w:ascii="宋体" w:hAnsi="宋体"/>
                <w:color w:val="auto"/>
                <w:szCs w:val="21"/>
                <w:highlight w:val="none"/>
              </w:rPr>
            </w:pPr>
          </w:p>
        </w:tc>
        <w:tc>
          <w:tcPr>
            <w:tcW w:w="851" w:type="dxa"/>
          </w:tcPr>
          <w:p>
            <w:pPr>
              <w:pStyle w:val="10"/>
              <w:spacing w:line="400" w:lineRule="exact"/>
              <w:ind w:left="0" w:leftChars="0"/>
              <w:rPr>
                <w:rFonts w:ascii="宋体" w:hAnsi="宋体"/>
                <w:color w:val="auto"/>
                <w:szCs w:val="21"/>
                <w:highlight w:val="none"/>
              </w:rPr>
            </w:pPr>
          </w:p>
        </w:tc>
        <w:tc>
          <w:tcPr>
            <w:tcW w:w="907" w:type="dxa"/>
          </w:tcPr>
          <w:p>
            <w:pPr>
              <w:pStyle w:val="10"/>
              <w:spacing w:line="400" w:lineRule="exact"/>
              <w:ind w:left="0" w:leftChars="0"/>
              <w:rPr>
                <w:rFonts w:ascii="宋体" w:hAnsi="宋体"/>
                <w:color w:val="auto"/>
                <w:szCs w:val="21"/>
                <w:highlight w:val="none"/>
              </w:rPr>
            </w:pPr>
          </w:p>
        </w:tc>
        <w:tc>
          <w:tcPr>
            <w:tcW w:w="1077" w:type="dxa"/>
          </w:tcPr>
          <w:p>
            <w:pPr>
              <w:pStyle w:val="10"/>
              <w:spacing w:line="400" w:lineRule="exact"/>
              <w:ind w:left="0" w:leftChars="0"/>
              <w:rPr>
                <w:rFonts w:ascii="宋体" w:hAnsi="宋体"/>
                <w:color w:val="auto"/>
                <w:szCs w:val="21"/>
                <w:highlight w:val="none"/>
              </w:rPr>
            </w:pPr>
          </w:p>
        </w:tc>
        <w:tc>
          <w:tcPr>
            <w:tcW w:w="1323" w:type="dxa"/>
          </w:tcPr>
          <w:p>
            <w:pPr>
              <w:pStyle w:val="10"/>
              <w:spacing w:line="400" w:lineRule="exact"/>
              <w:ind w:left="0" w:leftChars="0"/>
              <w:rPr>
                <w:rFonts w:ascii="宋体" w:hAnsi="宋体"/>
                <w:color w:val="auto"/>
                <w:szCs w:val="21"/>
                <w:highlight w:val="none"/>
              </w:rPr>
            </w:pPr>
          </w:p>
        </w:tc>
        <w:tc>
          <w:tcPr>
            <w:tcW w:w="1530" w:type="dxa"/>
          </w:tcPr>
          <w:p>
            <w:pPr>
              <w:pStyle w:val="10"/>
              <w:spacing w:line="400" w:lineRule="exact"/>
              <w:ind w:left="0" w:leftChars="0"/>
              <w:rPr>
                <w:rFonts w:ascii="宋体" w:hAnsi="宋体"/>
                <w:color w:val="auto"/>
                <w:szCs w:val="21"/>
                <w:highlight w:val="none"/>
              </w:rPr>
            </w:pPr>
          </w:p>
        </w:tc>
        <w:tc>
          <w:tcPr>
            <w:tcW w:w="1116" w:type="dxa"/>
          </w:tcPr>
          <w:p>
            <w:pPr>
              <w:pStyle w:val="10"/>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auto"/>
                <w:szCs w:val="21"/>
                <w:highlight w:val="none"/>
              </w:rPr>
            </w:pPr>
          </w:p>
        </w:tc>
        <w:tc>
          <w:tcPr>
            <w:tcW w:w="993" w:type="dxa"/>
          </w:tcPr>
          <w:p>
            <w:pPr>
              <w:pStyle w:val="10"/>
              <w:spacing w:line="400" w:lineRule="exact"/>
              <w:ind w:left="0" w:leftChars="0"/>
              <w:rPr>
                <w:rFonts w:ascii="宋体" w:hAnsi="宋体"/>
                <w:color w:val="auto"/>
                <w:szCs w:val="21"/>
                <w:highlight w:val="none"/>
              </w:rPr>
            </w:pPr>
          </w:p>
        </w:tc>
        <w:tc>
          <w:tcPr>
            <w:tcW w:w="850" w:type="dxa"/>
          </w:tcPr>
          <w:p>
            <w:pPr>
              <w:pStyle w:val="10"/>
              <w:spacing w:line="400" w:lineRule="exact"/>
              <w:ind w:left="0" w:leftChars="0"/>
              <w:rPr>
                <w:rFonts w:ascii="宋体" w:hAnsi="宋体"/>
                <w:color w:val="auto"/>
                <w:szCs w:val="21"/>
                <w:highlight w:val="none"/>
              </w:rPr>
            </w:pPr>
          </w:p>
        </w:tc>
        <w:tc>
          <w:tcPr>
            <w:tcW w:w="851" w:type="dxa"/>
          </w:tcPr>
          <w:p>
            <w:pPr>
              <w:pStyle w:val="10"/>
              <w:spacing w:line="400" w:lineRule="exact"/>
              <w:ind w:left="0" w:leftChars="0"/>
              <w:rPr>
                <w:rFonts w:ascii="宋体" w:hAnsi="宋体"/>
                <w:color w:val="auto"/>
                <w:szCs w:val="21"/>
                <w:highlight w:val="none"/>
              </w:rPr>
            </w:pPr>
          </w:p>
        </w:tc>
        <w:tc>
          <w:tcPr>
            <w:tcW w:w="907" w:type="dxa"/>
          </w:tcPr>
          <w:p>
            <w:pPr>
              <w:pStyle w:val="10"/>
              <w:spacing w:line="400" w:lineRule="exact"/>
              <w:ind w:left="0" w:leftChars="0"/>
              <w:rPr>
                <w:rFonts w:ascii="宋体" w:hAnsi="宋体"/>
                <w:color w:val="auto"/>
                <w:szCs w:val="21"/>
                <w:highlight w:val="none"/>
              </w:rPr>
            </w:pPr>
          </w:p>
        </w:tc>
        <w:tc>
          <w:tcPr>
            <w:tcW w:w="1077" w:type="dxa"/>
          </w:tcPr>
          <w:p>
            <w:pPr>
              <w:pStyle w:val="10"/>
              <w:spacing w:line="400" w:lineRule="exact"/>
              <w:ind w:left="0" w:leftChars="0"/>
              <w:rPr>
                <w:rFonts w:ascii="宋体" w:hAnsi="宋体"/>
                <w:color w:val="auto"/>
                <w:szCs w:val="21"/>
                <w:highlight w:val="none"/>
              </w:rPr>
            </w:pPr>
          </w:p>
        </w:tc>
        <w:tc>
          <w:tcPr>
            <w:tcW w:w="1323" w:type="dxa"/>
          </w:tcPr>
          <w:p>
            <w:pPr>
              <w:pStyle w:val="10"/>
              <w:spacing w:line="400" w:lineRule="exact"/>
              <w:ind w:left="0" w:leftChars="0"/>
              <w:rPr>
                <w:rFonts w:ascii="宋体" w:hAnsi="宋体"/>
                <w:color w:val="auto"/>
                <w:szCs w:val="21"/>
                <w:highlight w:val="none"/>
              </w:rPr>
            </w:pPr>
          </w:p>
        </w:tc>
        <w:tc>
          <w:tcPr>
            <w:tcW w:w="1530" w:type="dxa"/>
          </w:tcPr>
          <w:p>
            <w:pPr>
              <w:pStyle w:val="10"/>
              <w:spacing w:line="400" w:lineRule="exact"/>
              <w:ind w:left="0" w:leftChars="0"/>
              <w:rPr>
                <w:rFonts w:ascii="宋体" w:hAnsi="宋体"/>
                <w:color w:val="auto"/>
                <w:szCs w:val="21"/>
                <w:highlight w:val="none"/>
              </w:rPr>
            </w:pPr>
          </w:p>
        </w:tc>
        <w:tc>
          <w:tcPr>
            <w:tcW w:w="1116" w:type="dxa"/>
          </w:tcPr>
          <w:p>
            <w:pPr>
              <w:pStyle w:val="10"/>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auto"/>
                <w:szCs w:val="21"/>
                <w:highlight w:val="none"/>
              </w:rPr>
            </w:pPr>
          </w:p>
        </w:tc>
        <w:tc>
          <w:tcPr>
            <w:tcW w:w="993" w:type="dxa"/>
          </w:tcPr>
          <w:p>
            <w:pPr>
              <w:pStyle w:val="10"/>
              <w:spacing w:line="400" w:lineRule="exact"/>
              <w:ind w:left="0" w:leftChars="0"/>
              <w:rPr>
                <w:rFonts w:ascii="宋体" w:hAnsi="宋体"/>
                <w:color w:val="auto"/>
                <w:szCs w:val="21"/>
                <w:highlight w:val="none"/>
              </w:rPr>
            </w:pPr>
          </w:p>
        </w:tc>
        <w:tc>
          <w:tcPr>
            <w:tcW w:w="850" w:type="dxa"/>
          </w:tcPr>
          <w:p>
            <w:pPr>
              <w:pStyle w:val="10"/>
              <w:spacing w:line="400" w:lineRule="exact"/>
              <w:ind w:left="0" w:leftChars="0"/>
              <w:rPr>
                <w:rFonts w:ascii="宋体" w:hAnsi="宋体"/>
                <w:color w:val="auto"/>
                <w:szCs w:val="21"/>
                <w:highlight w:val="none"/>
              </w:rPr>
            </w:pPr>
          </w:p>
        </w:tc>
        <w:tc>
          <w:tcPr>
            <w:tcW w:w="851" w:type="dxa"/>
          </w:tcPr>
          <w:p>
            <w:pPr>
              <w:pStyle w:val="10"/>
              <w:spacing w:line="400" w:lineRule="exact"/>
              <w:ind w:left="0" w:leftChars="0"/>
              <w:rPr>
                <w:rFonts w:ascii="宋体" w:hAnsi="宋体"/>
                <w:color w:val="auto"/>
                <w:szCs w:val="21"/>
                <w:highlight w:val="none"/>
              </w:rPr>
            </w:pPr>
          </w:p>
        </w:tc>
        <w:tc>
          <w:tcPr>
            <w:tcW w:w="907" w:type="dxa"/>
          </w:tcPr>
          <w:p>
            <w:pPr>
              <w:pStyle w:val="10"/>
              <w:spacing w:line="400" w:lineRule="exact"/>
              <w:ind w:left="0" w:leftChars="0"/>
              <w:rPr>
                <w:rFonts w:ascii="宋体" w:hAnsi="宋体"/>
                <w:color w:val="auto"/>
                <w:szCs w:val="21"/>
                <w:highlight w:val="none"/>
              </w:rPr>
            </w:pPr>
          </w:p>
        </w:tc>
        <w:tc>
          <w:tcPr>
            <w:tcW w:w="1077" w:type="dxa"/>
          </w:tcPr>
          <w:p>
            <w:pPr>
              <w:pStyle w:val="10"/>
              <w:spacing w:line="400" w:lineRule="exact"/>
              <w:ind w:left="0" w:leftChars="0"/>
              <w:rPr>
                <w:rFonts w:ascii="宋体" w:hAnsi="宋体"/>
                <w:color w:val="auto"/>
                <w:szCs w:val="21"/>
                <w:highlight w:val="none"/>
              </w:rPr>
            </w:pPr>
          </w:p>
        </w:tc>
        <w:tc>
          <w:tcPr>
            <w:tcW w:w="1323" w:type="dxa"/>
          </w:tcPr>
          <w:p>
            <w:pPr>
              <w:pStyle w:val="10"/>
              <w:spacing w:line="400" w:lineRule="exact"/>
              <w:ind w:left="0" w:leftChars="0"/>
              <w:rPr>
                <w:rFonts w:ascii="宋体" w:hAnsi="宋体"/>
                <w:color w:val="auto"/>
                <w:szCs w:val="21"/>
                <w:highlight w:val="none"/>
              </w:rPr>
            </w:pPr>
          </w:p>
        </w:tc>
        <w:tc>
          <w:tcPr>
            <w:tcW w:w="1530" w:type="dxa"/>
          </w:tcPr>
          <w:p>
            <w:pPr>
              <w:pStyle w:val="10"/>
              <w:spacing w:line="400" w:lineRule="exact"/>
              <w:ind w:left="0" w:leftChars="0"/>
              <w:rPr>
                <w:rFonts w:ascii="宋体" w:hAnsi="宋体"/>
                <w:color w:val="auto"/>
                <w:szCs w:val="21"/>
                <w:highlight w:val="none"/>
              </w:rPr>
            </w:pPr>
          </w:p>
        </w:tc>
        <w:tc>
          <w:tcPr>
            <w:tcW w:w="1116" w:type="dxa"/>
          </w:tcPr>
          <w:p>
            <w:pPr>
              <w:pStyle w:val="10"/>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color w:val="auto"/>
                <w:szCs w:val="21"/>
                <w:highlight w:val="none"/>
              </w:rPr>
            </w:pPr>
          </w:p>
        </w:tc>
        <w:tc>
          <w:tcPr>
            <w:tcW w:w="993" w:type="dxa"/>
          </w:tcPr>
          <w:p>
            <w:pPr>
              <w:pStyle w:val="10"/>
              <w:spacing w:line="400" w:lineRule="exact"/>
              <w:ind w:left="0" w:leftChars="0"/>
              <w:rPr>
                <w:rFonts w:ascii="宋体" w:hAnsi="宋体"/>
                <w:color w:val="auto"/>
                <w:szCs w:val="21"/>
                <w:highlight w:val="none"/>
              </w:rPr>
            </w:pPr>
          </w:p>
        </w:tc>
        <w:tc>
          <w:tcPr>
            <w:tcW w:w="850" w:type="dxa"/>
          </w:tcPr>
          <w:p>
            <w:pPr>
              <w:pStyle w:val="10"/>
              <w:spacing w:line="400" w:lineRule="exact"/>
              <w:ind w:left="0" w:leftChars="0"/>
              <w:rPr>
                <w:rFonts w:ascii="宋体" w:hAnsi="宋体"/>
                <w:color w:val="auto"/>
                <w:szCs w:val="21"/>
                <w:highlight w:val="none"/>
              </w:rPr>
            </w:pPr>
          </w:p>
        </w:tc>
        <w:tc>
          <w:tcPr>
            <w:tcW w:w="851" w:type="dxa"/>
          </w:tcPr>
          <w:p>
            <w:pPr>
              <w:pStyle w:val="10"/>
              <w:spacing w:line="400" w:lineRule="exact"/>
              <w:ind w:left="0" w:leftChars="0"/>
              <w:rPr>
                <w:rFonts w:ascii="宋体" w:hAnsi="宋体"/>
                <w:color w:val="auto"/>
                <w:szCs w:val="21"/>
                <w:highlight w:val="none"/>
              </w:rPr>
            </w:pPr>
          </w:p>
        </w:tc>
        <w:tc>
          <w:tcPr>
            <w:tcW w:w="907" w:type="dxa"/>
          </w:tcPr>
          <w:p>
            <w:pPr>
              <w:pStyle w:val="10"/>
              <w:spacing w:line="400" w:lineRule="exact"/>
              <w:ind w:left="0" w:leftChars="0"/>
              <w:rPr>
                <w:rFonts w:ascii="宋体" w:hAnsi="宋体"/>
                <w:color w:val="auto"/>
                <w:szCs w:val="21"/>
                <w:highlight w:val="none"/>
              </w:rPr>
            </w:pPr>
          </w:p>
        </w:tc>
        <w:tc>
          <w:tcPr>
            <w:tcW w:w="1077" w:type="dxa"/>
          </w:tcPr>
          <w:p>
            <w:pPr>
              <w:pStyle w:val="10"/>
              <w:spacing w:line="400" w:lineRule="exact"/>
              <w:ind w:left="0" w:leftChars="0"/>
              <w:rPr>
                <w:rFonts w:ascii="宋体" w:hAnsi="宋体"/>
                <w:color w:val="auto"/>
                <w:szCs w:val="21"/>
                <w:highlight w:val="none"/>
              </w:rPr>
            </w:pPr>
          </w:p>
        </w:tc>
        <w:tc>
          <w:tcPr>
            <w:tcW w:w="1323" w:type="dxa"/>
          </w:tcPr>
          <w:p>
            <w:pPr>
              <w:pStyle w:val="10"/>
              <w:spacing w:line="400" w:lineRule="exact"/>
              <w:ind w:left="0" w:leftChars="0"/>
              <w:rPr>
                <w:rFonts w:ascii="宋体" w:hAnsi="宋体"/>
                <w:color w:val="auto"/>
                <w:szCs w:val="21"/>
                <w:highlight w:val="none"/>
              </w:rPr>
            </w:pPr>
          </w:p>
        </w:tc>
        <w:tc>
          <w:tcPr>
            <w:tcW w:w="1530" w:type="dxa"/>
          </w:tcPr>
          <w:p>
            <w:pPr>
              <w:pStyle w:val="10"/>
              <w:spacing w:line="400" w:lineRule="exact"/>
              <w:ind w:left="0" w:leftChars="0"/>
              <w:rPr>
                <w:rFonts w:ascii="宋体" w:hAnsi="宋体"/>
                <w:color w:val="auto"/>
                <w:szCs w:val="21"/>
                <w:highlight w:val="none"/>
              </w:rPr>
            </w:pPr>
          </w:p>
        </w:tc>
        <w:tc>
          <w:tcPr>
            <w:tcW w:w="1116" w:type="dxa"/>
          </w:tcPr>
          <w:p>
            <w:pPr>
              <w:pStyle w:val="10"/>
              <w:spacing w:line="400" w:lineRule="exact"/>
              <w:ind w:left="0" w:leftChars="0"/>
              <w:rPr>
                <w:rFonts w:ascii="宋体" w:hAnsi="宋体"/>
                <w:color w:val="auto"/>
                <w:szCs w:val="21"/>
                <w:highlight w:val="none"/>
              </w:rPr>
            </w:pPr>
          </w:p>
        </w:tc>
      </w:tr>
    </w:tbl>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783"/>
    <w:bookmarkEnd w:id="784"/>
    <w:bookmarkEnd w:id="785"/>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Style w:val="29"/>
          <w:rFonts w:hint="eastAsia"/>
          <w:color w:val="auto"/>
          <w:highlight w:val="none"/>
        </w:rPr>
        <w:t>2.拟投入人员的相关工作业绩、资历及能力</w:t>
      </w:r>
    </w:p>
    <w:tbl>
      <w:tblPr>
        <w:tblStyle w:val="18"/>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姓</w:t>
            </w:r>
            <w:r>
              <w:rPr>
                <w:rFonts w:ascii="宋体" w:hAnsi="宋体"/>
                <w:bCs/>
                <w:color w:val="auto"/>
                <w:sz w:val="24"/>
                <w:highlight w:val="none"/>
              </w:rPr>
              <w:t xml:space="preserve">  </w:t>
            </w:r>
            <w:r>
              <w:rPr>
                <w:rFonts w:hint="eastAsia" w:ascii="宋体" w:hAnsi="宋体"/>
                <w:bCs/>
                <w:color w:val="auto"/>
                <w:sz w:val="24"/>
                <w:highlight w:val="none"/>
              </w:rPr>
              <w:t>名</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年</w:t>
            </w:r>
            <w:r>
              <w:rPr>
                <w:rFonts w:ascii="宋体" w:hAnsi="宋体"/>
                <w:bCs/>
                <w:color w:val="auto"/>
                <w:sz w:val="24"/>
                <w:highlight w:val="none"/>
              </w:rPr>
              <w:t xml:space="preserve"> </w:t>
            </w:r>
            <w:r>
              <w:rPr>
                <w:rFonts w:hint="eastAsia" w:ascii="宋体" w:hAnsi="宋体"/>
                <w:bCs/>
                <w:color w:val="auto"/>
                <w:sz w:val="24"/>
                <w:highlight w:val="none"/>
              </w:rPr>
              <w:t>龄</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性别</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eastAsia="宋体"/>
                <w:bCs/>
                <w:color w:val="auto"/>
                <w:sz w:val="24"/>
                <w:highlight w:val="none"/>
              </w:rPr>
            </w:pPr>
            <w:r>
              <w:rPr>
                <w:rFonts w:hint="eastAsia" w:ascii="宋体" w:hAnsi="宋体"/>
                <w:bCs/>
                <w:color w:val="auto"/>
                <w:sz w:val="24"/>
                <w:highlight w:val="none"/>
              </w:rPr>
              <w:t>学历（专业）</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职</w:t>
            </w:r>
            <w:r>
              <w:rPr>
                <w:rFonts w:ascii="宋体" w:hAnsi="宋体"/>
                <w:bCs/>
                <w:color w:val="auto"/>
                <w:sz w:val="24"/>
                <w:highlight w:val="none"/>
              </w:rPr>
              <w:t xml:space="preserve">  </w:t>
            </w:r>
            <w:r>
              <w:rPr>
                <w:rFonts w:hint="eastAsia" w:ascii="宋体" w:hAnsi="宋体"/>
                <w:bCs/>
                <w:color w:val="auto"/>
                <w:sz w:val="24"/>
                <w:highlight w:val="none"/>
              </w:rPr>
              <w:t>称</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pStyle w:val="30"/>
              <w:jc w:val="center"/>
              <w:rPr>
                <w:rFonts w:hAnsi="宋体"/>
                <w:color w:val="auto"/>
                <w:szCs w:val="21"/>
                <w:highlight w:val="none"/>
              </w:rPr>
            </w:pPr>
            <w:r>
              <w:rPr>
                <w:rFonts w:hAnsi="宋体"/>
                <w:color w:val="auto"/>
                <w:szCs w:val="21"/>
                <w:highlight w:val="none"/>
              </w:rPr>
              <w:t>执业资格或岗位</w:t>
            </w:r>
          </w:p>
          <w:p>
            <w:pPr>
              <w:spacing w:line="440" w:lineRule="exact"/>
              <w:jc w:val="center"/>
              <w:rPr>
                <w:rFonts w:ascii="宋体" w:hAnsi="宋体" w:eastAsia="宋体"/>
                <w:bCs/>
                <w:color w:val="auto"/>
                <w:sz w:val="24"/>
                <w:highlight w:val="none"/>
              </w:rPr>
            </w:pPr>
            <w:r>
              <w:rPr>
                <w:rFonts w:hAnsi="宋体" w:eastAsia="宋体" w:cs="Times New Roman"/>
                <w:color w:val="auto"/>
                <w:szCs w:val="21"/>
                <w:highlight w:val="none"/>
              </w:rPr>
              <w:t>（培训）证书</w:t>
            </w:r>
            <w:r>
              <w:rPr>
                <w:rFonts w:hint="eastAsia" w:hAnsi="宋体" w:cs="Times New Roman"/>
                <w:color w:val="auto"/>
                <w:szCs w:val="21"/>
                <w:highlight w:val="none"/>
              </w:rPr>
              <w:t>（专业、编号）</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拟任职务</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Ansi="宋体" w:eastAsia="宋体" w:cs="Times New Roman"/>
                <w:color w:val="auto"/>
                <w:szCs w:val="21"/>
                <w:highlight w:val="none"/>
              </w:rPr>
              <w:t>工程</w:t>
            </w:r>
            <w:r>
              <w:rPr>
                <w:rFonts w:hint="eastAsia" w:hAnsi="宋体" w:eastAsia="宋体" w:cs="Times New Roman"/>
                <w:color w:val="auto"/>
                <w:szCs w:val="21"/>
                <w:highlight w:val="none"/>
              </w:rPr>
              <w:t>检测</w:t>
            </w:r>
            <w:r>
              <w:rPr>
                <w:rFonts w:hAnsi="宋体" w:eastAsia="宋体" w:cs="Times New Roman"/>
                <w:color w:val="auto"/>
                <w:szCs w:val="21"/>
                <w:highlight w:val="none"/>
              </w:rPr>
              <w:t>（服务）工作年限</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时</w:t>
            </w:r>
            <w:r>
              <w:rPr>
                <w:rFonts w:ascii="宋体" w:hAnsi="宋体"/>
                <w:bCs/>
                <w:color w:val="auto"/>
                <w:sz w:val="24"/>
                <w:highlight w:val="none"/>
              </w:rPr>
              <w:t xml:space="preserve">  </w:t>
            </w:r>
            <w:r>
              <w:rPr>
                <w:rFonts w:hint="eastAsia" w:ascii="宋体" w:hAnsi="宋体"/>
                <w:bCs/>
                <w:color w:val="auto"/>
                <w:sz w:val="24"/>
                <w:highlight w:val="none"/>
              </w:rPr>
              <w:t>间</w:t>
            </w:r>
          </w:p>
        </w:tc>
        <w:tc>
          <w:tcPr>
            <w:tcW w:w="7124" w:type="dxa"/>
            <w:gridSpan w:val="3"/>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color w:val="auto"/>
                <w:sz w:val="24"/>
                <w:highlight w:val="none"/>
              </w:rPr>
            </w:pPr>
          </w:p>
        </w:tc>
        <w:tc>
          <w:tcPr>
            <w:tcW w:w="7124" w:type="dxa"/>
            <w:gridSpan w:val="3"/>
          </w:tcPr>
          <w:p>
            <w:pPr>
              <w:spacing w:line="440" w:lineRule="exact"/>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bl>
    <w:p>
      <w:pPr>
        <w:rPr>
          <w:color w:val="auto"/>
          <w:highlight w:val="none"/>
        </w:rPr>
      </w:pPr>
    </w:p>
    <w:p>
      <w:pPr>
        <w:ind w:firstLine="360" w:firstLineChars="150"/>
        <w:rPr>
          <w:rFonts w:ascii="宋体" w:hAnsi="宋体" w:cs="宋体"/>
          <w:color w:val="auto"/>
          <w:sz w:val="28"/>
          <w:szCs w:val="28"/>
          <w:highlight w:val="none"/>
        </w:rPr>
      </w:pPr>
      <w:r>
        <w:rPr>
          <w:rFonts w:hint="eastAsia" w:ascii="宋体" w:hAnsi="宋体"/>
          <w:color w:val="auto"/>
          <w:sz w:val="24"/>
          <w:highlight w:val="none"/>
        </w:rPr>
        <w:t>此表须附学历、职称、资格证复印件、社保等证明材料。</w:t>
      </w:r>
    </w:p>
    <w:p>
      <w:pPr>
        <w:rPr>
          <w:rFonts w:hint="eastAsia" w:ascii="宋体" w:hAnsi="宋体"/>
          <w:color w:val="auto"/>
          <w:sz w:val="24"/>
          <w:highlight w:val="none"/>
        </w:rPr>
      </w:pPr>
      <w:bookmarkStart w:id="786" w:name="_Toc597"/>
      <w:bookmarkStart w:id="787" w:name="_Toc29269"/>
      <w:bookmarkStart w:id="788" w:name="_Toc17903"/>
      <w:bookmarkStart w:id="789" w:name="_Toc5051"/>
      <w:bookmarkStart w:id="790" w:name="_Toc21725"/>
      <w:bookmarkStart w:id="791" w:name="_Toc30924"/>
      <w:bookmarkStart w:id="792" w:name="_Toc28584"/>
      <w:bookmarkStart w:id="793" w:name="_Toc17896"/>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13"/>
        <w:rPr>
          <w:rFonts w:hint="eastAsia" w:ascii="宋体" w:hAnsi="宋体"/>
          <w:color w:val="auto"/>
          <w:sz w:val="24"/>
          <w:highlight w:val="none"/>
        </w:rPr>
      </w:pPr>
    </w:p>
    <w:p>
      <w:pPr>
        <w:pStyle w:val="5"/>
        <w:spacing w:before="0" w:after="0"/>
        <w:rPr>
          <w:color w:val="auto"/>
          <w:highlight w:val="none"/>
        </w:rPr>
      </w:pPr>
      <w:r>
        <w:rPr>
          <w:rFonts w:hint="eastAsia"/>
          <w:color w:val="auto"/>
          <w:highlight w:val="none"/>
        </w:rPr>
        <w:t>3.服务方案（由比选申请人自行编写）</w:t>
      </w:r>
      <w:bookmarkEnd w:id="786"/>
      <w:bookmarkEnd w:id="787"/>
      <w:bookmarkEnd w:id="788"/>
      <w:bookmarkEnd w:id="789"/>
      <w:bookmarkEnd w:id="790"/>
      <w:bookmarkEnd w:id="791"/>
      <w:bookmarkEnd w:id="792"/>
      <w:bookmarkEnd w:id="793"/>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注：主要从服务态度、服务质量、服务响应时间、坐班服务、培训等方面进行阐述。该服务方案将作为合同的附件。</w:t>
      </w: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0" w:firstLineChars="0"/>
        <w:rPr>
          <w:rFonts w:ascii="宋体" w:hAnsi="宋体" w:cs="宋体"/>
          <w:i w:val="0"/>
          <w:iCs/>
          <w:color w:val="auto"/>
          <w:sz w:val="28"/>
          <w:szCs w:val="28"/>
          <w:highlight w:val="none"/>
        </w:rPr>
      </w:pPr>
      <w:r>
        <w:rPr>
          <w:rFonts w:ascii="宋体" w:hAnsi="宋体" w:cs="宋体"/>
          <w:i w:val="0"/>
          <w:iCs/>
          <w:color w:val="auto"/>
          <w:sz w:val="28"/>
          <w:szCs w:val="28"/>
          <w:highlight w:val="none"/>
        </w:rPr>
        <w:t>4.其他……</w:t>
      </w:r>
    </w:p>
    <w:p>
      <w:pPr>
        <w:widowControl/>
        <w:jc w:val="left"/>
        <w:rPr>
          <w:rFonts w:ascii="宋体" w:hAnsi="宋体" w:cs="宋体"/>
          <w:color w:val="auto"/>
          <w:sz w:val="28"/>
          <w:szCs w:val="28"/>
          <w:highlight w:val="none"/>
        </w:rPr>
      </w:pPr>
      <w:r>
        <w:rPr>
          <w:rFonts w:ascii="宋体" w:hAnsi="宋体" w:cs="宋体"/>
          <w:i/>
          <w:color w:val="auto"/>
          <w:sz w:val="28"/>
          <w:szCs w:val="28"/>
          <w:highlight w:val="none"/>
        </w:rPr>
        <w:br w:type="page"/>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项目比选申请文件</w:t>
      </w:r>
    </w:p>
    <w:p>
      <w:pPr>
        <w:pStyle w:val="17"/>
        <w:jc w:val="center"/>
        <w:rPr>
          <w:color w:val="auto"/>
          <w:highlight w:val="none"/>
        </w:rPr>
      </w:pPr>
      <w:bookmarkStart w:id="794" w:name="_Toc10925"/>
      <w:bookmarkStart w:id="795" w:name="_Toc3278"/>
      <w:bookmarkStart w:id="796" w:name="_Toc461525327"/>
      <w:bookmarkStart w:id="797" w:name="_Toc20460"/>
      <w:bookmarkStart w:id="798" w:name="_Toc3587"/>
      <w:bookmarkStart w:id="799" w:name="_Toc196"/>
      <w:bookmarkStart w:id="800" w:name="_Toc27059"/>
      <w:bookmarkStart w:id="801" w:name="_Toc21287"/>
      <w:bookmarkStart w:id="802" w:name="_Toc15573"/>
      <w:r>
        <w:rPr>
          <w:rFonts w:hint="eastAsia"/>
          <w:b w:val="0"/>
          <w:bCs w:val="0"/>
          <w:color w:val="auto"/>
          <w:sz w:val="28"/>
          <w:szCs w:val="28"/>
          <w:highlight w:val="none"/>
        </w:rPr>
        <w:t>商务部分</w:t>
      </w:r>
      <w:bookmarkEnd w:id="794"/>
      <w:bookmarkEnd w:id="795"/>
      <w:bookmarkEnd w:id="796"/>
      <w:bookmarkEnd w:id="797"/>
      <w:bookmarkEnd w:id="798"/>
      <w:bookmarkEnd w:id="799"/>
      <w:bookmarkEnd w:id="800"/>
      <w:bookmarkEnd w:id="801"/>
      <w:bookmarkEnd w:id="802"/>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w:t>
      </w:r>
      <w:bookmarkStart w:id="803"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803"/>
    <w:p>
      <w:pPr>
        <w:ind w:right="753"/>
        <w:jc w:val="left"/>
        <w:rPr>
          <w:rFonts w:ascii="宋体" w:hAnsi="宋体" w:cs="宋体"/>
          <w:color w:val="auto"/>
          <w:sz w:val="28"/>
          <w:szCs w:val="28"/>
          <w:highlight w:val="none"/>
        </w:rPr>
      </w:pPr>
      <w:bookmarkStart w:id="804" w:name="_Toc333307134"/>
      <w:r>
        <w:rPr>
          <w:rFonts w:ascii="宋体" w:hAnsi="宋体" w:cs="宋体"/>
          <w:color w:val="auto"/>
          <w:sz w:val="28"/>
          <w:szCs w:val="28"/>
          <w:highlight w:val="none"/>
        </w:rPr>
        <w:t xml:space="preserve">     年    </w:t>
      </w:r>
      <w:bookmarkEnd w:id="804"/>
      <w:r>
        <w:rPr>
          <w:rFonts w:hint="eastAsia" w:ascii="宋体" w:hAnsi="宋体" w:cs="宋体"/>
          <w:color w:val="auto"/>
          <w:sz w:val="28"/>
          <w:szCs w:val="28"/>
          <w:highlight w:val="none"/>
        </w:rPr>
        <w:t>月</w:t>
      </w:r>
      <w:bookmarkStart w:id="805" w:name="_Toc333307135"/>
      <w:r>
        <w:rPr>
          <w:rFonts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3"/>
        <w:jc w:val="center"/>
        <w:rPr>
          <w:b/>
          <w:color w:val="auto"/>
          <w:highlight w:val="none"/>
        </w:rPr>
      </w:pPr>
      <w:bookmarkStart w:id="806" w:name="_Toc7127"/>
      <w:bookmarkStart w:id="807" w:name="_Toc21818"/>
      <w:bookmarkStart w:id="808" w:name="_Toc24408"/>
      <w:bookmarkStart w:id="809" w:name="_Toc1794"/>
      <w:bookmarkStart w:id="810" w:name="_Toc4589"/>
      <w:bookmarkStart w:id="811" w:name="_Toc29739"/>
      <w:bookmarkStart w:id="812" w:name="_Toc7630"/>
      <w:bookmarkStart w:id="813" w:name="_Toc5616"/>
      <w:bookmarkStart w:id="814" w:name="_Toc4901"/>
      <w:bookmarkStart w:id="815" w:name="_Toc471482372"/>
      <w:bookmarkStart w:id="816" w:name="_Toc17346"/>
      <w:bookmarkStart w:id="817" w:name="_Toc18267"/>
      <w:bookmarkStart w:id="818" w:name="_Toc24524"/>
      <w:bookmarkStart w:id="819" w:name="_Toc11015"/>
      <w:bookmarkStart w:id="820" w:name="_Toc30879"/>
      <w:bookmarkStart w:id="821" w:name="_Toc2010"/>
      <w:bookmarkStart w:id="822" w:name="_Toc28212"/>
      <w:bookmarkStart w:id="823" w:name="_Toc21835"/>
      <w:bookmarkStart w:id="824" w:name="_Toc16542"/>
      <w:bookmarkStart w:id="825" w:name="_Toc461525328"/>
      <w:bookmarkStart w:id="826" w:name="_Toc28912"/>
      <w:r>
        <w:rPr>
          <w:rFonts w:hint="eastAsia"/>
          <w:b/>
          <w:color w:val="auto"/>
          <w:highlight w:val="none"/>
        </w:rPr>
        <w:t>三、商务部分材料目录</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bookmarkEnd w:id="805"/>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1.报价表；</w:t>
      </w:r>
    </w:p>
    <w:p>
      <w:pPr>
        <w:ind w:right="753" w:firstLine="420" w:firstLineChars="150"/>
        <w:jc w:val="left"/>
        <w:rPr>
          <w:rFonts w:ascii="宋体" w:hAnsi="宋体" w:cs="宋体"/>
          <w:color w:val="auto"/>
          <w:sz w:val="28"/>
          <w:szCs w:val="28"/>
          <w:highlight w:val="none"/>
        </w:rPr>
      </w:pPr>
      <w:r>
        <w:rPr>
          <w:rFonts w:ascii="宋体" w:hAnsi="宋体" w:cs="宋体"/>
          <w:color w:val="auto"/>
          <w:sz w:val="28"/>
          <w:szCs w:val="28"/>
          <w:highlight w:val="none"/>
        </w:rPr>
        <w:t>2.业绩表；</w:t>
      </w:r>
    </w:p>
    <w:p>
      <w:pPr>
        <w:ind w:right="753"/>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numPr>
          <w:ilvl w:val="0"/>
          <w:numId w:val="2"/>
        </w:numPr>
        <w:rPr>
          <w:color w:val="auto"/>
          <w:highlight w:val="none"/>
        </w:rPr>
      </w:pPr>
      <w:bookmarkStart w:id="827" w:name="_Toc1148"/>
      <w:bookmarkStart w:id="828" w:name="_Toc26609"/>
      <w:bookmarkStart w:id="829" w:name="_Toc25896"/>
      <w:bookmarkStart w:id="830" w:name="_Toc461525330"/>
      <w:bookmarkStart w:id="831" w:name="_Toc17958"/>
      <w:bookmarkStart w:id="832" w:name="_Toc9748"/>
      <w:bookmarkStart w:id="833" w:name="_Toc29457"/>
      <w:bookmarkStart w:id="834" w:name="_Toc25214"/>
      <w:bookmarkStart w:id="835" w:name="_Toc6408"/>
      <w:bookmarkStart w:id="836" w:name="_Toc20415"/>
      <w:bookmarkStart w:id="837" w:name="_Toc3569"/>
      <w:bookmarkStart w:id="838" w:name="_Toc29844"/>
      <w:r>
        <w:rPr>
          <w:rFonts w:hint="eastAsia"/>
          <w:color w:val="auto"/>
          <w:highlight w:val="none"/>
        </w:rPr>
        <w:t>报价表</w:t>
      </w:r>
      <w:bookmarkEnd w:id="827"/>
      <w:bookmarkEnd w:id="828"/>
      <w:r>
        <w:rPr>
          <w:rFonts w:hint="eastAsia"/>
          <w:color w:val="auto"/>
          <w:highlight w:val="none"/>
        </w:rPr>
        <w:t>（格式）</w:t>
      </w:r>
      <w:bookmarkEnd w:id="829"/>
      <w:bookmarkEnd w:id="830"/>
      <w:bookmarkEnd w:id="831"/>
      <w:bookmarkEnd w:id="832"/>
      <w:bookmarkEnd w:id="833"/>
      <w:bookmarkEnd w:id="834"/>
      <w:bookmarkEnd w:id="835"/>
      <w:bookmarkEnd w:id="836"/>
      <w:bookmarkEnd w:id="837"/>
      <w:bookmarkEnd w:id="838"/>
    </w:p>
    <w:tbl>
      <w:tblPr>
        <w:tblStyle w:val="18"/>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642"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250"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2115"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color w:val="auto"/>
                <w:szCs w:val="21"/>
                <w:highlight w:val="none"/>
              </w:rPr>
            </w:pPr>
            <w:r>
              <w:rPr>
                <w:rFonts w:hint="eastAsia" w:ascii="宋体" w:hAnsi="宋体" w:eastAsia="宋体" w:cs="宋体"/>
                <w:color w:val="auto"/>
                <w:szCs w:val="21"/>
                <w:highlight w:val="none"/>
              </w:rPr>
              <w:t>南宁北站市政配套工程项目（一期）（一）工程质量检测03标项目</w:t>
            </w:r>
          </w:p>
        </w:tc>
        <w:tc>
          <w:tcPr>
            <w:tcW w:w="2642" w:type="dxa"/>
            <w:vAlign w:val="center"/>
          </w:tcPr>
          <w:p>
            <w:pPr>
              <w:numPr>
                <w:ilvl w:val="0"/>
                <w:numId w:val="3"/>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（单位：元）</w:t>
            </w:r>
          </w:p>
        </w:tc>
        <w:tc>
          <w:tcPr>
            <w:tcW w:w="2250" w:type="dxa"/>
            <w:vAlign w:val="center"/>
          </w:tcPr>
          <w:p>
            <w:pPr>
              <w:ind w:right="753"/>
              <w:jc w:val="left"/>
              <w:rPr>
                <w:rFonts w:ascii="宋体" w:hAnsi="宋体" w:eastAsia="宋体" w:cs="宋体"/>
                <w:color w:val="auto"/>
                <w:szCs w:val="21"/>
                <w:highlight w:val="none"/>
              </w:rPr>
            </w:pPr>
          </w:p>
        </w:tc>
        <w:tc>
          <w:tcPr>
            <w:tcW w:w="2115" w:type="dxa"/>
            <w:vMerge w:val="restart"/>
            <w:vAlign w:val="center"/>
          </w:tcPr>
          <w:p>
            <w:pPr>
              <w:ind w:right="753"/>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下浮系数：</w:t>
            </w:r>
            <w:r>
              <w:rPr>
                <w:rFonts w:hint="eastAsia" w:ascii="宋体" w:hAnsi="宋体" w:eastAsia="宋体" w:cs="宋体"/>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color w:val="auto"/>
                <w:szCs w:val="21"/>
                <w:highlight w:val="none"/>
              </w:rPr>
            </w:pPr>
          </w:p>
        </w:tc>
        <w:tc>
          <w:tcPr>
            <w:tcW w:w="2642" w:type="dxa"/>
            <w:vAlign w:val="center"/>
          </w:tcPr>
          <w:p>
            <w:p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2.税率（单位：%）</w:t>
            </w:r>
          </w:p>
        </w:tc>
        <w:tc>
          <w:tcPr>
            <w:tcW w:w="2250" w:type="dxa"/>
            <w:vAlign w:val="center"/>
          </w:tcPr>
          <w:p>
            <w:pPr>
              <w:ind w:right="753"/>
              <w:jc w:val="left"/>
              <w:rPr>
                <w:rFonts w:ascii="宋体" w:hAnsi="宋体" w:eastAsia="宋体" w:cs="宋体"/>
                <w:color w:val="auto"/>
                <w:szCs w:val="21"/>
                <w:highlight w:val="none"/>
              </w:rPr>
            </w:pPr>
          </w:p>
        </w:tc>
        <w:tc>
          <w:tcPr>
            <w:tcW w:w="2115"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color w:val="auto"/>
                <w:szCs w:val="21"/>
                <w:highlight w:val="none"/>
              </w:rPr>
            </w:pPr>
          </w:p>
        </w:tc>
        <w:tc>
          <w:tcPr>
            <w:tcW w:w="2642" w:type="dxa"/>
            <w:vAlign w:val="center"/>
          </w:tcPr>
          <w:p>
            <w:pPr>
              <w:numPr>
                <w:ilvl w:val="0"/>
                <w:numId w:val="4"/>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（单位：元）    </w:t>
            </w:r>
          </w:p>
        </w:tc>
        <w:tc>
          <w:tcPr>
            <w:tcW w:w="2250" w:type="dxa"/>
            <w:vAlign w:val="center"/>
          </w:tcPr>
          <w:p>
            <w:pPr>
              <w:ind w:right="753"/>
              <w:jc w:val="left"/>
              <w:rPr>
                <w:rFonts w:ascii="宋体" w:hAnsi="宋体" w:eastAsia="宋体" w:cs="宋体"/>
                <w:color w:val="auto"/>
                <w:szCs w:val="21"/>
                <w:highlight w:val="none"/>
              </w:rPr>
            </w:pPr>
          </w:p>
        </w:tc>
        <w:tc>
          <w:tcPr>
            <w:tcW w:w="2115"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4.含税总报价（=1+3）</w:t>
            </w:r>
          </w:p>
          <w:p>
            <w:pPr>
              <w:numPr>
                <w:ilvl w:val="255"/>
                <w:numId w:val="0"/>
              </w:numPr>
              <w:ind w:right="753"/>
              <w:rPr>
                <w:color w:val="auto"/>
                <w:highlight w:val="none"/>
              </w:rPr>
            </w:pPr>
            <w:r>
              <w:rPr>
                <w:rFonts w:hint="eastAsia" w:ascii="宋体" w:hAnsi="宋体" w:eastAsia="宋体" w:cs="宋体"/>
                <w:color w:val="auto"/>
                <w:szCs w:val="21"/>
                <w:highlight w:val="none"/>
              </w:rPr>
              <w:t>（单位：元）</w:t>
            </w:r>
          </w:p>
        </w:tc>
        <w:tc>
          <w:tcPr>
            <w:tcW w:w="2250" w:type="dxa"/>
            <w:tcBorders>
              <w:bottom w:val="single" w:color="auto" w:sz="4" w:space="0"/>
            </w:tcBorders>
            <w:vAlign w:val="center"/>
          </w:tcPr>
          <w:p>
            <w:pPr>
              <w:ind w:right="753"/>
              <w:jc w:val="left"/>
              <w:rPr>
                <w:rFonts w:ascii="宋体" w:hAnsi="宋体" w:eastAsia="宋体" w:cs="宋体"/>
                <w:color w:val="auto"/>
                <w:szCs w:val="21"/>
                <w:highlight w:val="none"/>
              </w:rPr>
            </w:pPr>
          </w:p>
        </w:tc>
        <w:tc>
          <w:tcPr>
            <w:tcW w:w="2115"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注：上述报价以“元”为单位，保留到小数点后2位</w:t>
      </w:r>
      <w:r>
        <w:rPr>
          <w:rFonts w:hint="eastAsia" w:ascii="宋体" w:hAnsi="宋体" w:eastAsia="宋体" w:cs="宋体"/>
          <w:color w:val="auto"/>
          <w:sz w:val="21"/>
          <w:szCs w:val="21"/>
          <w:highlight w:val="none"/>
          <w:lang w:eastAsia="zh-CN"/>
        </w:rPr>
        <w:t>。</w:t>
      </w: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8"/>
          <w:szCs w:val="28"/>
          <w:highlight w:val="none"/>
        </w:rPr>
      </w:pPr>
    </w:p>
    <w:p>
      <w:pPr>
        <w:spacing w:line="360" w:lineRule="auto"/>
        <w:ind w:right="565" w:rightChars="269"/>
        <w:jc w:val="left"/>
        <w:rPr>
          <w:rFonts w:ascii="宋体" w:hAnsi="宋体" w:cs="宋体"/>
          <w:color w:val="auto"/>
          <w:sz w:val="28"/>
          <w:szCs w:val="28"/>
          <w:highlight w:val="none"/>
        </w:rPr>
      </w:pPr>
    </w:p>
    <w:p>
      <w:pPr>
        <w:spacing w:line="360" w:lineRule="auto"/>
        <w:ind w:right="565" w:rightChars="269"/>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比选申请人（公章）</w:t>
      </w:r>
      <w:r>
        <w:rPr>
          <w:rFonts w:ascii="宋体" w:hAnsi="宋体" w:cs="宋体"/>
          <w:color w:val="auto"/>
          <w:sz w:val="28"/>
          <w:szCs w:val="28"/>
          <w:highlight w:val="none"/>
        </w:rPr>
        <w:t xml:space="preserve">                                </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负责人或其委托代理人签名（或盖章）：</w:t>
      </w:r>
      <w:r>
        <w:rPr>
          <w:rFonts w:ascii="宋体" w:hAnsi="宋体" w:cs="宋体"/>
          <w:color w:val="auto"/>
          <w:sz w:val="28"/>
          <w:szCs w:val="28"/>
          <w:highlight w:val="none"/>
        </w:rPr>
        <w:t xml:space="preserve"> </w:t>
      </w: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5"/>
        <w:rPr>
          <w:color w:val="auto"/>
          <w:highlight w:val="none"/>
        </w:rPr>
      </w:pPr>
      <w:r>
        <w:rPr>
          <w:rFonts w:hint="eastAsia"/>
          <w:color w:val="auto"/>
          <w:highlight w:val="none"/>
        </w:rPr>
        <w:t>2.业绩表</w:t>
      </w:r>
    </w:p>
    <w:tbl>
      <w:tblPr>
        <w:tblStyle w:val="18"/>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ind w:firstLine="420"/>
        <w:rPr>
          <w:rFonts w:ascii="宋体" w:hAnsi="宋体"/>
          <w:color w:val="auto"/>
          <w:sz w:val="24"/>
          <w:highlight w:val="none"/>
        </w:rPr>
      </w:pPr>
      <w:r>
        <w:rPr>
          <w:rFonts w:hint="eastAsia" w:ascii="宋体" w:hAnsi="宋体"/>
          <w:color w:val="auto"/>
          <w:sz w:val="24"/>
          <w:highlight w:val="none"/>
        </w:rPr>
        <w:t>注：</w:t>
      </w:r>
      <w:r>
        <w:rPr>
          <w:rFonts w:ascii="宋体" w:hAnsi="宋体"/>
          <w:color w:val="auto"/>
          <w:sz w:val="24"/>
          <w:highlight w:val="none"/>
        </w:rPr>
        <w:t xml:space="preserve">1、业绩表是指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日至</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日期间，对与本项目相关或相近的服务经验。</w:t>
      </w:r>
    </w:p>
    <w:p>
      <w:pPr>
        <w:ind w:firstLine="420"/>
        <w:rPr>
          <w:rFonts w:ascii="宋体" w:hAnsi="宋体"/>
          <w:color w:val="auto"/>
          <w:sz w:val="24"/>
          <w:highlight w:val="none"/>
        </w:rPr>
      </w:pPr>
      <w:r>
        <w:rPr>
          <w:rFonts w:ascii="宋体" w:hAnsi="宋体"/>
          <w:color w:val="auto"/>
          <w:sz w:val="24"/>
          <w:highlight w:val="none"/>
        </w:rPr>
        <w:t>2、此表须附相应合同复印件（必须体现</w:t>
      </w:r>
      <w:r>
        <w:rPr>
          <w:rFonts w:hint="eastAsia" w:ascii="宋体" w:hAnsi="宋体" w:cs="宋体"/>
          <w:color w:val="auto"/>
          <w:kern w:val="0"/>
          <w:sz w:val="24"/>
          <w:highlight w:val="none"/>
        </w:rPr>
        <w:t>合同对方名称及签订时间，涉及商业秘密的内容可以隐去</w:t>
      </w:r>
      <w:r>
        <w:rPr>
          <w:rFonts w:hint="eastAsia" w:ascii="宋体" w:hAnsi="宋体"/>
          <w:color w:val="auto"/>
          <w:sz w:val="24"/>
          <w:highlight w:val="none"/>
        </w:rPr>
        <w:t>）</w:t>
      </w:r>
      <w:r>
        <w:rPr>
          <w:rFonts w:hint="eastAsia" w:ascii="宋体" w:hAnsi="宋体"/>
          <w:color w:val="auto"/>
          <w:sz w:val="24"/>
          <w:szCs w:val="28"/>
          <w:highlight w:val="none"/>
        </w:rPr>
        <w:t>证明材料</w:t>
      </w:r>
      <w:r>
        <w:rPr>
          <w:rFonts w:hint="eastAsia" w:ascii="宋体" w:hAnsi="宋体"/>
          <w:color w:val="auto"/>
          <w:sz w:val="24"/>
          <w:highlight w:val="none"/>
        </w:rPr>
        <w:t>。</w:t>
      </w:r>
      <w:r>
        <w:rPr>
          <w:rFonts w:hint="eastAsia" w:ascii="宋体" w:hAnsi="宋体"/>
          <w:color w:val="auto"/>
          <w:sz w:val="24"/>
          <w:szCs w:val="28"/>
          <w:highlight w:val="none"/>
        </w:rPr>
        <w:t>未附证明材料的项目视为无效。</w:t>
      </w:r>
    </w:p>
    <w:p>
      <w:pPr>
        <w:ind w:right="-21"/>
        <w:jc w:val="left"/>
        <w:rPr>
          <w:rFonts w:ascii="宋体" w:hAnsi="宋体" w:cs="宋体"/>
          <w:color w:val="auto"/>
          <w:sz w:val="28"/>
          <w:szCs w:val="28"/>
          <w:highlight w:val="none"/>
        </w:rPr>
      </w:pPr>
    </w:p>
    <w:p>
      <w:pPr>
        <w:jc w:val="center"/>
        <w:rPr>
          <w:b/>
          <w:bCs/>
          <w:color w:val="auto"/>
          <w:sz w:val="32"/>
          <w:szCs w:val="32"/>
          <w:highlight w:val="none"/>
        </w:rPr>
      </w:pPr>
    </w:p>
    <w:p>
      <w:pPr>
        <w:rPr>
          <w:color w:val="auto"/>
          <w:highlight w:val="none"/>
        </w:rPr>
      </w:pPr>
    </w:p>
    <w:p>
      <w:pPr>
        <w:pStyle w:val="22"/>
        <w:adjustRightInd w:val="0"/>
        <w:snapToGrid w:val="0"/>
        <w:spacing w:line="360" w:lineRule="auto"/>
        <w:ind w:right="-126" w:rightChars="-60" w:firstLine="415" w:firstLineChars="198"/>
        <w:rPr>
          <w:color w:val="auto"/>
          <w:szCs w:val="21"/>
          <w:highlight w:val="none"/>
          <w:u w:val="single"/>
        </w:rPr>
      </w:pPr>
    </w:p>
    <w:bookmarkEnd w:id="241"/>
    <w:p>
      <w:pPr>
        <w:rPr>
          <w:color w:val="auto"/>
          <w:sz w:val="20"/>
          <w:szCs w:val="21"/>
          <w:highlight w:val="none"/>
          <w:u w:val="single"/>
        </w:rPr>
      </w:pPr>
    </w:p>
    <w:p>
      <w:pPr>
        <w:spacing w:line="420" w:lineRule="exact"/>
        <w:jc w:val="center"/>
        <w:rPr>
          <w:color w:val="auto"/>
          <w:highlight w:val="none"/>
        </w:rPr>
      </w:pPr>
    </w:p>
    <w:p>
      <w:pPr>
        <w:spacing w:line="420" w:lineRule="exact"/>
        <w:jc w:val="center"/>
        <w:rPr>
          <w:color w:val="auto"/>
          <w:highlight w:val="none"/>
        </w:rPr>
      </w:pPr>
    </w:p>
    <w:p>
      <w:pPr>
        <w:pStyle w:val="3"/>
        <w:jc w:val="center"/>
        <w:rPr>
          <w:color w:val="auto"/>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pStyle w:val="2"/>
        <w:rPr>
          <w:color w:val="auto"/>
          <w:highlight w:val="none"/>
        </w:rPr>
      </w:pPr>
      <w:bookmarkStart w:id="839" w:name="_Toc8362"/>
      <w:bookmarkStart w:id="840" w:name="_Toc20703"/>
      <w:bookmarkStart w:id="841" w:name="_Toc25576"/>
      <w:bookmarkStart w:id="842" w:name="_Toc31564"/>
      <w:bookmarkStart w:id="843" w:name="_Toc27696"/>
      <w:bookmarkStart w:id="844" w:name="_Toc18782"/>
      <w:bookmarkStart w:id="845" w:name="_Toc23422"/>
      <w:bookmarkStart w:id="846" w:name="_Toc471482373"/>
      <w:bookmarkStart w:id="847" w:name="_Toc19609"/>
      <w:r>
        <w:rPr>
          <w:rFonts w:hint="eastAsia"/>
          <w:color w:val="auto"/>
          <w:highlight w:val="none"/>
        </w:rPr>
        <w:t>第</w:t>
      </w:r>
      <w:r>
        <w:rPr>
          <w:rFonts w:hint="eastAsia"/>
          <w:color w:val="auto"/>
          <w:highlight w:val="none"/>
          <w:lang w:val="en-US" w:eastAsia="zh-CN"/>
        </w:rPr>
        <w:t>五</w:t>
      </w:r>
      <w:r>
        <w:rPr>
          <w:rFonts w:hint="eastAsia"/>
          <w:color w:val="auto"/>
          <w:highlight w:val="none"/>
        </w:rPr>
        <w:t>章</w:t>
      </w:r>
      <w:r>
        <w:rPr>
          <w:color w:val="auto"/>
          <w:highlight w:val="none"/>
        </w:rPr>
        <w:t xml:space="preserve">  </w:t>
      </w:r>
      <w:r>
        <w:rPr>
          <w:rFonts w:hint="eastAsia"/>
          <w:color w:val="auto"/>
          <w:highlight w:val="none"/>
        </w:rPr>
        <w:t>评比办法</w:t>
      </w:r>
      <w:bookmarkEnd w:id="839"/>
      <w:bookmarkEnd w:id="840"/>
      <w:bookmarkEnd w:id="841"/>
      <w:bookmarkEnd w:id="842"/>
      <w:bookmarkEnd w:id="843"/>
      <w:bookmarkEnd w:id="844"/>
      <w:bookmarkEnd w:id="845"/>
      <w:bookmarkEnd w:id="846"/>
      <w:bookmarkEnd w:id="847"/>
    </w:p>
    <w:p>
      <w:pPr>
        <w:pStyle w:val="3"/>
        <w:rPr>
          <w:color w:val="auto"/>
          <w:highlight w:val="none"/>
        </w:rPr>
      </w:pPr>
      <w:bookmarkStart w:id="848" w:name="_Toc3898"/>
      <w:bookmarkStart w:id="849" w:name="_Toc17632"/>
      <w:bookmarkStart w:id="850" w:name="_Toc2433"/>
      <w:bookmarkStart w:id="851" w:name="_Toc13157"/>
      <w:bookmarkStart w:id="852" w:name="_Toc3233"/>
      <w:bookmarkStart w:id="853" w:name="_Toc471482374"/>
      <w:bookmarkStart w:id="854" w:name="_Toc2996"/>
      <w:bookmarkStart w:id="855" w:name="_Toc31619"/>
      <w:bookmarkStart w:id="856" w:name="_Toc10015"/>
      <w:bookmarkStart w:id="857" w:name="_Toc17031"/>
      <w:bookmarkStart w:id="858" w:name="_Toc31412"/>
      <w:bookmarkStart w:id="859" w:name="_Toc7201"/>
      <w:bookmarkStart w:id="860" w:name="_Toc9699"/>
      <w:bookmarkStart w:id="861" w:name="_Toc28938"/>
      <w:bookmarkStart w:id="862" w:name="_Toc10281"/>
      <w:bookmarkStart w:id="863" w:name="_Toc17107"/>
      <w:bookmarkStart w:id="864" w:name="_Toc25239"/>
      <w:bookmarkStart w:id="865" w:name="_Toc16236"/>
      <w:r>
        <w:rPr>
          <w:rFonts w:hint="eastAsia"/>
          <w:color w:val="auto"/>
          <w:highlight w:val="none"/>
        </w:rPr>
        <w:t>一、综合评分办法</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360" w:lineRule="auto"/>
        <w:jc w:val="left"/>
        <w:rPr>
          <w:rFonts w:ascii="宋体" w:hAnsi="宋体"/>
          <w:color w:val="auto"/>
          <w:sz w:val="24"/>
          <w:highlight w:val="none"/>
        </w:rPr>
      </w:pPr>
      <w:r>
        <w:rPr>
          <w:rFonts w:ascii="宋体" w:hAnsi="宋体"/>
          <w:color w:val="auto"/>
          <w:sz w:val="24"/>
          <w:highlight w:val="none"/>
        </w:rPr>
        <w:t>1.资格评审：对比选申请人的资格条件、比选申请文件的完整性和有效性、比选申请文件的有效期等方面进行审查。通过资格评审的比选申请文件进入技术、商务评审。</w:t>
      </w:r>
    </w:p>
    <w:p>
      <w:pPr>
        <w:spacing w:line="360" w:lineRule="auto"/>
        <w:jc w:val="left"/>
        <w:rPr>
          <w:rFonts w:ascii="宋体" w:hAnsi="宋体"/>
          <w:color w:val="auto"/>
          <w:sz w:val="24"/>
          <w:highlight w:val="none"/>
        </w:rPr>
      </w:pPr>
      <w:r>
        <w:rPr>
          <w:rFonts w:ascii="宋体" w:hAnsi="宋体"/>
          <w:color w:val="auto"/>
          <w:sz w:val="24"/>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spacing w:line="360" w:lineRule="auto"/>
        <w:jc w:val="left"/>
        <w:rPr>
          <w:rFonts w:ascii="宋体" w:hAnsi="宋体"/>
          <w:color w:val="auto"/>
          <w:sz w:val="24"/>
          <w:highlight w:val="none"/>
        </w:rPr>
      </w:pPr>
      <w:r>
        <w:rPr>
          <w:rFonts w:ascii="宋体" w:hAnsi="宋体"/>
          <w:color w:val="auto"/>
          <w:sz w:val="24"/>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jc w:val="left"/>
        <w:rPr>
          <w:rFonts w:ascii="宋体" w:hAns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1）如果数字表示的金额和用文字表示的金额不一致时，应以文字表示的金额为准；</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2）当单价与数量的乘积与合价不一致时，以合价为准，并调整单价；</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3）当合价与报价总价不一致时，以报价总价为准，调整相关合价；</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4）评审期间，比选评审小组不接受任何比选申请人主动提出的对报价及单价、合价的调整；</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5）其它未尽事宜，由评审小组审议确定(如意见不一致时，以记名方式投票确定)。</w:t>
      </w:r>
    </w:p>
    <w:p>
      <w:pPr>
        <w:spacing w:line="360" w:lineRule="auto"/>
        <w:jc w:val="left"/>
        <w:rPr>
          <w:rFonts w:ascii="宋体" w:hAnsi="宋体"/>
          <w:color w:val="auto"/>
          <w:sz w:val="24"/>
          <w:highlight w:val="none"/>
        </w:rPr>
      </w:pPr>
      <w:r>
        <w:rPr>
          <w:rFonts w:ascii="宋体" w:hAnsi="宋体"/>
          <w:color w:val="auto"/>
          <w:sz w:val="24"/>
          <w:highlight w:val="none"/>
        </w:rPr>
        <w:t>5.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3"/>
        <w:rPr>
          <w:rFonts w:hint="eastAsia"/>
          <w:color w:val="auto"/>
          <w:highlight w:val="none"/>
        </w:rPr>
      </w:pPr>
      <w:bookmarkStart w:id="866" w:name="_Toc14401"/>
      <w:bookmarkStart w:id="867" w:name="_Toc471482375"/>
      <w:bookmarkStart w:id="868" w:name="_Toc5579"/>
      <w:bookmarkStart w:id="869" w:name="_Toc20237"/>
      <w:bookmarkStart w:id="870" w:name="_Toc6388"/>
      <w:bookmarkStart w:id="871" w:name="_Toc25707"/>
      <w:bookmarkStart w:id="872" w:name="_Toc10860"/>
      <w:bookmarkStart w:id="873" w:name="_Toc31578"/>
      <w:bookmarkStart w:id="874" w:name="_Toc30979"/>
      <w:bookmarkStart w:id="875" w:name="_Toc5576"/>
      <w:bookmarkStart w:id="876" w:name="_Toc28435"/>
      <w:bookmarkStart w:id="877" w:name="_Toc21005"/>
      <w:bookmarkStart w:id="878" w:name="_Toc12579"/>
      <w:bookmarkStart w:id="879" w:name="_Toc7245"/>
      <w:bookmarkStart w:id="880" w:name="_Toc15054"/>
      <w:bookmarkStart w:id="881" w:name="_Toc29182"/>
      <w:bookmarkStart w:id="882" w:name="_Toc26057"/>
      <w:bookmarkStart w:id="883" w:name="_Toc29031"/>
      <w:r>
        <w:rPr>
          <w:rFonts w:hint="eastAsia"/>
          <w:color w:val="auto"/>
          <w:highlight w:val="none"/>
        </w:rPr>
        <w:t>二、总分计算公式</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spacing w:line="360" w:lineRule="auto"/>
        <w:jc w:val="left"/>
        <w:rPr>
          <w:rFonts w:ascii="宋体" w:hAnsi="宋体"/>
          <w:color w:val="auto"/>
          <w:sz w:val="24"/>
          <w:highlight w:val="none"/>
        </w:rPr>
      </w:pPr>
      <w:r>
        <w:rPr>
          <w:rFonts w:ascii="宋体" w:hAnsi="宋体"/>
          <w:color w:val="auto"/>
          <w:sz w:val="24"/>
          <w:highlight w:val="none"/>
        </w:rPr>
        <w:t xml:space="preserve">    总分即比选申请人评分综合得分，其计算公式：</w:t>
      </w:r>
    </w:p>
    <w:p>
      <w:pPr>
        <w:spacing w:line="360" w:lineRule="auto"/>
        <w:jc w:val="left"/>
        <w:rPr>
          <w:rFonts w:ascii="宋体" w:hAnsi="宋体"/>
          <w:color w:val="auto"/>
          <w:sz w:val="24"/>
          <w:highlight w:val="none"/>
        </w:rPr>
      </w:pPr>
      <w:r>
        <w:rPr>
          <w:rFonts w:ascii="宋体" w:hAnsi="宋体"/>
          <w:color w:val="auto"/>
          <w:sz w:val="24"/>
          <w:highlight w:val="none"/>
        </w:rPr>
        <w:t xml:space="preserve">    总分＝商务部分得分+技术部分得分</w:t>
      </w:r>
    </w:p>
    <w:p>
      <w:pPr>
        <w:spacing w:line="360" w:lineRule="auto"/>
        <w:jc w:val="left"/>
        <w:rPr>
          <w:rFonts w:ascii="宋体" w:hAnsi="宋体"/>
          <w:color w:val="auto"/>
          <w:sz w:val="24"/>
          <w:highlight w:val="none"/>
        </w:rPr>
      </w:pPr>
      <w:r>
        <w:rPr>
          <w:rFonts w:hint="eastAsia" w:ascii="宋体" w:hAnsi="宋体"/>
          <w:color w:val="auto"/>
          <w:sz w:val="24"/>
          <w:highlight w:val="none"/>
        </w:rPr>
        <w:t>注：各项指标的分数计算四舍五入，取小数点后两位。</w:t>
      </w:r>
    </w:p>
    <w:p>
      <w:pPr>
        <w:pStyle w:val="3"/>
        <w:rPr>
          <w:color w:val="auto"/>
          <w:highlight w:val="none"/>
        </w:rPr>
      </w:pPr>
      <w:bookmarkStart w:id="884" w:name="_Toc8001"/>
      <w:bookmarkStart w:id="885" w:name="_Toc31522"/>
      <w:bookmarkStart w:id="886" w:name="_Toc28207"/>
      <w:bookmarkStart w:id="887" w:name="_Toc10918"/>
      <w:bookmarkStart w:id="888" w:name="_Toc18027"/>
      <w:bookmarkStart w:id="889" w:name="_Toc12777"/>
      <w:bookmarkStart w:id="890" w:name="_Toc13406"/>
      <w:bookmarkStart w:id="891" w:name="_Toc22201"/>
      <w:bookmarkStart w:id="892" w:name="_Toc2392"/>
      <w:bookmarkStart w:id="893" w:name="_Toc4749"/>
      <w:bookmarkStart w:id="894" w:name="_Toc23087"/>
      <w:bookmarkStart w:id="895" w:name="_Toc31078"/>
      <w:bookmarkStart w:id="896" w:name="_Toc9696"/>
      <w:bookmarkStart w:id="897" w:name="_Toc32296"/>
      <w:bookmarkStart w:id="898" w:name="_Toc471482376"/>
      <w:bookmarkStart w:id="899" w:name="_Toc6470"/>
      <w:bookmarkStart w:id="900" w:name="_Toc26842"/>
      <w:bookmarkStart w:id="901" w:name="_Toc31364"/>
      <w:r>
        <w:rPr>
          <w:rFonts w:hint="eastAsia"/>
          <w:color w:val="auto"/>
          <w:highlight w:val="none"/>
        </w:rPr>
        <w:t>三、评分细则</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11"/>
        <w:rPr>
          <w:color w:val="auto"/>
          <w:sz w:val="28"/>
          <w:szCs w:val="28"/>
          <w:highlight w:val="none"/>
        </w:rPr>
      </w:pPr>
      <w:bookmarkStart w:id="902" w:name="_Toc15382"/>
      <w:bookmarkStart w:id="903" w:name="_Toc1358"/>
      <w:bookmarkStart w:id="904" w:name="_Toc18752"/>
      <w:r>
        <w:rPr>
          <w:rFonts w:hint="eastAsia"/>
          <w:color w:val="auto"/>
          <w:sz w:val="28"/>
          <w:szCs w:val="28"/>
          <w:highlight w:val="none"/>
        </w:rPr>
        <w:t>1.商务部分评分细则（满分30分）</w:t>
      </w:r>
      <w:bookmarkEnd w:id="902"/>
      <w:bookmarkEnd w:id="903"/>
      <w:bookmarkEnd w:id="904"/>
    </w:p>
    <w:tbl>
      <w:tblPr>
        <w:tblStyle w:val="18"/>
        <w:tblpPr w:leftFromText="180" w:rightFromText="180" w:vertAnchor="text" w:horzAnchor="page" w:tblpX="1767" w:tblpY="151"/>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326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46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highlight w:val="none"/>
              </w:rPr>
            </w:pPr>
            <w:r>
              <w:rPr>
                <w:rFonts w:ascii="宋体" w:hAnsi="宋体" w:cs="宋体"/>
                <w:color w:val="auto"/>
                <w:kern w:val="0"/>
                <w:sz w:val="24"/>
                <w:highlight w:val="none"/>
              </w:rPr>
              <w:t>1</w:t>
            </w:r>
          </w:p>
        </w:tc>
        <w:tc>
          <w:tcPr>
            <w:tcW w:w="3260"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ascii="宋体" w:hAnsi="宋体" w:cs="宋体"/>
                <w:color w:val="auto"/>
                <w:kern w:val="0"/>
                <w:sz w:val="24"/>
                <w:highlight w:val="none"/>
              </w:rPr>
              <w:t>20分）</w:t>
            </w:r>
          </w:p>
        </w:tc>
        <w:tc>
          <w:tcPr>
            <w:tcW w:w="4643" w:type="dxa"/>
            <w:vAlign w:val="center"/>
          </w:tcPr>
          <w:p>
            <w:pPr>
              <w:jc w:val="left"/>
              <w:rPr>
                <w:rFonts w:ascii="宋体" w:hAnsi="宋体"/>
                <w:b/>
                <w:color w:val="auto"/>
                <w:kern w:val="0"/>
                <w:sz w:val="24"/>
                <w:highlight w:val="none"/>
              </w:rPr>
            </w:pPr>
            <w:r>
              <w:rPr>
                <w:rFonts w:ascii="宋体" w:hAnsi="宋体"/>
                <w:b/>
                <w:color w:val="auto"/>
                <w:kern w:val="0"/>
                <w:sz w:val="24"/>
                <w:highlight w:val="none"/>
              </w:rPr>
              <w:t>比选申请人价格大于上</w:t>
            </w:r>
            <w:r>
              <w:rPr>
                <w:rFonts w:hint="eastAsia" w:ascii="宋体" w:hAnsi="宋体"/>
                <w:b/>
                <w:color w:val="auto"/>
                <w:kern w:val="0"/>
                <w:sz w:val="24"/>
                <w:highlight w:val="none"/>
              </w:rPr>
              <w:t>限</w:t>
            </w:r>
            <w:r>
              <w:rPr>
                <w:rFonts w:ascii="宋体" w:hAnsi="宋体"/>
                <w:b/>
                <w:color w:val="auto"/>
                <w:kern w:val="0"/>
                <w:sz w:val="24"/>
                <w:highlight w:val="none"/>
              </w:rPr>
              <w:t>控</w:t>
            </w:r>
            <w:r>
              <w:rPr>
                <w:rFonts w:hint="eastAsia" w:ascii="宋体" w:hAnsi="宋体"/>
                <w:b/>
                <w:color w:val="auto"/>
                <w:kern w:val="0"/>
                <w:sz w:val="24"/>
                <w:highlight w:val="none"/>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p>
            <w:pPr>
              <w:rPr>
                <w:color w:val="auto"/>
                <w:szCs w:val="21"/>
                <w:highlight w:val="none"/>
              </w:rPr>
            </w:pPr>
            <w:r>
              <w:rPr>
                <w:rFonts w:hint="eastAsia"/>
                <w:color w:val="auto"/>
                <w:szCs w:val="21"/>
                <w:highlight w:val="none"/>
              </w:rPr>
              <w:t>下浮0%（含）~1%（不含），得5分；</w:t>
            </w:r>
          </w:p>
          <w:p>
            <w:pPr>
              <w:rPr>
                <w:color w:val="auto"/>
                <w:szCs w:val="21"/>
                <w:highlight w:val="none"/>
              </w:rPr>
            </w:pPr>
            <w:r>
              <w:rPr>
                <w:rFonts w:hint="eastAsia"/>
                <w:color w:val="auto"/>
                <w:szCs w:val="21"/>
                <w:highlight w:val="none"/>
              </w:rPr>
              <w:t>下浮1%（含）~2%（不含），得8分；</w:t>
            </w:r>
          </w:p>
          <w:p>
            <w:pPr>
              <w:rPr>
                <w:color w:val="auto"/>
                <w:szCs w:val="21"/>
                <w:highlight w:val="none"/>
              </w:rPr>
            </w:pPr>
            <w:r>
              <w:rPr>
                <w:rFonts w:hint="eastAsia"/>
                <w:color w:val="auto"/>
                <w:szCs w:val="21"/>
                <w:highlight w:val="none"/>
              </w:rPr>
              <w:t>下浮2%（含）~3%（不含），得10分；</w:t>
            </w:r>
          </w:p>
          <w:p>
            <w:pPr>
              <w:rPr>
                <w:color w:val="auto"/>
                <w:szCs w:val="21"/>
                <w:highlight w:val="none"/>
              </w:rPr>
            </w:pPr>
            <w:r>
              <w:rPr>
                <w:rFonts w:hint="eastAsia"/>
                <w:color w:val="auto"/>
                <w:szCs w:val="21"/>
                <w:highlight w:val="none"/>
              </w:rPr>
              <w:t>下浮3%（含）~4%（不含），得12分；</w:t>
            </w:r>
          </w:p>
          <w:p>
            <w:pPr>
              <w:rPr>
                <w:color w:val="auto"/>
                <w:szCs w:val="21"/>
                <w:highlight w:val="none"/>
              </w:rPr>
            </w:pPr>
            <w:r>
              <w:rPr>
                <w:rFonts w:hint="eastAsia"/>
                <w:color w:val="auto"/>
                <w:szCs w:val="21"/>
                <w:highlight w:val="none"/>
              </w:rPr>
              <w:t>下浮4%（含）~5%（不含），得16分；</w:t>
            </w:r>
          </w:p>
          <w:p>
            <w:pPr>
              <w:jc w:val="left"/>
              <w:rPr>
                <w:rFonts w:ascii="宋体" w:hAnsi="宋体"/>
                <w:color w:val="auto"/>
                <w:sz w:val="24"/>
                <w:highlight w:val="none"/>
              </w:rPr>
            </w:pPr>
            <w:r>
              <w:rPr>
                <w:rFonts w:hint="eastAsia"/>
                <w:color w:val="auto"/>
                <w:szCs w:val="21"/>
                <w:highlight w:val="none"/>
              </w:rPr>
              <w:t>下浮5%及以上，得20分。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宋体" w:cs="宋体"/>
                <w:color w:val="auto"/>
                <w:kern w:val="0"/>
                <w:sz w:val="24"/>
                <w:highlight w:val="none"/>
              </w:rPr>
            </w:pPr>
            <w:r>
              <w:rPr>
                <w:rFonts w:ascii="宋体" w:hAnsi="宋体" w:cs="宋体"/>
                <w:color w:val="auto"/>
                <w:kern w:val="0"/>
                <w:sz w:val="24"/>
                <w:highlight w:val="none"/>
              </w:rPr>
              <w:t>2</w:t>
            </w:r>
          </w:p>
        </w:tc>
        <w:tc>
          <w:tcPr>
            <w:tcW w:w="3260" w:type="dxa"/>
            <w:vAlign w:val="center"/>
          </w:tcPr>
          <w:p>
            <w:pPr>
              <w:jc w:val="center"/>
              <w:rPr>
                <w:rFonts w:ascii="宋体" w:hAnsi="宋体" w:eastAsia="宋体" w:cs="宋体"/>
                <w:color w:val="auto"/>
                <w:kern w:val="0"/>
                <w:sz w:val="24"/>
                <w:highlight w:val="none"/>
              </w:rPr>
            </w:pPr>
            <w:r>
              <w:rPr>
                <w:rFonts w:hint="eastAsia" w:ascii="宋体" w:hAnsi="宋体" w:cs="宋体"/>
                <w:color w:val="auto"/>
                <w:kern w:val="0"/>
                <w:sz w:val="24"/>
                <w:highlight w:val="none"/>
              </w:rPr>
              <w:t>业绩表（满分</w:t>
            </w:r>
            <w:r>
              <w:rPr>
                <w:rFonts w:ascii="宋体" w:hAnsi="宋体" w:cs="宋体"/>
                <w:color w:val="auto"/>
                <w:kern w:val="0"/>
                <w:sz w:val="24"/>
                <w:highlight w:val="none"/>
              </w:rPr>
              <w:t xml:space="preserve"> 10分）</w:t>
            </w:r>
          </w:p>
        </w:tc>
        <w:tc>
          <w:tcPr>
            <w:tcW w:w="4643" w:type="dxa"/>
            <w:vAlign w:val="center"/>
          </w:tcPr>
          <w:p>
            <w:pPr>
              <w:ind w:firstLine="210" w:firstLineChars="100"/>
              <w:jc w:val="left"/>
              <w:rPr>
                <w:rFonts w:ascii="宋体" w:hAnsi="宋体" w:eastAsia="宋体" w:cs="宋体"/>
                <w:color w:val="auto"/>
                <w:sz w:val="24"/>
                <w:highlight w:val="none"/>
              </w:rPr>
            </w:pPr>
            <w:r>
              <w:rPr>
                <w:rFonts w:hint="eastAsia" w:ascii="宋体"/>
                <w:color w:val="auto"/>
                <w:szCs w:val="22"/>
                <w:highlight w:val="none"/>
              </w:rPr>
              <w:t>比选申请人近5年内（201</w:t>
            </w:r>
            <w:r>
              <w:rPr>
                <w:rFonts w:hint="eastAsia" w:ascii="宋体"/>
                <w:color w:val="auto"/>
                <w:szCs w:val="22"/>
                <w:highlight w:val="none"/>
                <w:lang w:val="en-US" w:eastAsia="zh-CN"/>
              </w:rPr>
              <w:t>8</w:t>
            </w:r>
            <w:r>
              <w:rPr>
                <w:rFonts w:hint="eastAsia" w:ascii="宋体"/>
                <w:color w:val="auto"/>
                <w:szCs w:val="22"/>
                <w:highlight w:val="none"/>
              </w:rPr>
              <w:t>年1月～比选截止时间）至少独立完成过1个合同金额不少于人民币</w:t>
            </w:r>
            <w:r>
              <w:rPr>
                <w:rFonts w:hint="eastAsia" w:ascii="宋体"/>
                <w:color w:val="auto"/>
                <w:sz w:val="20"/>
                <w:szCs w:val="21"/>
                <w:highlight w:val="none"/>
                <w:lang w:val="en-US" w:eastAsia="zh-CN"/>
              </w:rPr>
              <w:t>20</w:t>
            </w:r>
            <w:r>
              <w:rPr>
                <w:rFonts w:hint="eastAsia" w:ascii="宋体"/>
                <w:color w:val="auto"/>
                <w:sz w:val="20"/>
                <w:szCs w:val="21"/>
                <w:highlight w:val="none"/>
              </w:rPr>
              <w:t>万</w:t>
            </w:r>
            <w:r>
              <w:rPr>
                <w:rFonts w:hint="eastAsia" w:ascii="宋体"/>
                <w:color w:val="auto"/>
                <w:szCs w:val="22"/>
                <w:highlight w:val="none"/>
              </w:rPr>
              <w:t>元的市政工程检测项目</w:t>
            </w:r>
            <w:r>
              <w:rPr>
                <w:rFonts w:hint="eastAsia" w:ascii="宋体" w:hAnsi="宋体"/>
                <w:color w:val="auto"/>
                <w:highlight w:val="none"/>
              </w:rPr>
              <w:t>业绩</w:t>
            </w:r>
            <w:r>
              <w:rPr>
                <w:rFonts w:hint="eastAsia" w:ascii="宋体" w:hAnsi="宋体"/>
                <w:color w:val="auto"/>
                <w:szCs w:val="21"/>
                <w:highlight w:val="none"/>
              </w:rPr>
              <w:t>得</w:t>
            </w:r>
            <w:r>
              <w:rPr>
                <w:rFonts w:ascii="宋体" w:hAnsi="宋体"/>
                <w:color w:val="auto"/>
                <w:szCs w:val="21"/>
                <w:highlight w:val="none"/>
              </w:rPr>
              <w:t>2</w:t>
            </w:r>
            <w:r>
              <w:rPr>
                <w:rFonts w:hint="eastAsia" w:ascii="宋体" w:hAnsi="宋体"/>
                <w:color w:val="auto"/>
                <w:szCs w:val="21"/>
                <w:highlight w:val="none"/>
              </w:rPr>
              <w:t>分，在此基础每增加一项得</w:t>
            </w:r>
            <w:r>
              <w:rPr>
                <w:rFonts w:ascii="宋体" w:hAnsi="宋体"/>
                <w:color w:val="auto"/>
                <w:szCs w:val="21"/>
                <w:highlight w:val="none"/>
              </w:rPr>
              <w:t>2</w:t>
            </w:r>
            <w:r>
              <w:rPr>
                <w:rFonts w:hint="eastAsia" w:ascii="宋体" w:hAnsi="宋体"/>
                <w:color w:val="auto"/>
                <w:szCs w:val="21"/>
                <w:highlight w:val="none"/>
              </w:rPr>
              <w:t>分，最高得</w:t>
            </w:r>
            <w:r>
              <w:rPr>
                <w:rFonts w:ascii="宋体" w:hAnsi="宋体"/>
                <w:color w:val="auto"/>
                <w:szCs w:val="21"/>
                <w:highlight w:val="none"/>
              </w:rPr>
              <w:t>10分。</w:t>
            </w:r>
          </w:p>
        </w:tc>
      </w:tr>
    </w:tbl>
    <w:p>
      <w:pPr>
        <w:pStyle w:val="11"/>
        <w:rPr>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numPr>
          <w:ilvl w:val="0"/>
          <w:numId w:val="5"/>
        </w:numPr>
        <w:jc w:val="left"/>
        <w:rPr>
          <w:rFonts w:ascii="宋体" w:hAnsi="宋体" w:cs="宋体"/>
          <w:color w:val="auto"/>
          <w:sz w:val="28"/>
          <w:szCs w:val="28"/>
          <w:highlight w:val="none"/>
        </w:rPr>
      </w:pPr>
      <w:r>
        <w:rPr>
          <w:rFonts w:hint="eastAsia" w:ascii="宋体" w:hAnsi="宋体" w:cs="宋体"/>
          <w:color w:val="auto"/>
          <w:sz w:val="28"/>
          <w:szCs w:val="28"/>
          <w:highlight w:val="none"/>
        </w:rPr>
        <w:t>技术部分评分细则（满分</w:t>
      </w:r>
      <w:r>
        <w:rPr>
          <w:rFonts w:ascii="宋体" w:hAnsi="宋体" w:cs="宋体"/>
          <w:color w:val="auto"/>
          <w:sz w:val="28"/>
          <w:szCs w:val="28"/>
          <w:highlight w:val="none"/>
        </w:rPr>
        <w:t>70分）</w:t>
      </w:r>
    </w:p>
    <w:p>
      <w:pPr>
        <w:rPr>
          <w:rFonts w:ascii="宋体" w:hAnsi="宋体"/>
          <w:color w:val="auto"/>
          <w:highlight w:val="none"/>
        </w:rPr>
      </w:pPr>
    </w:p>
    <w:p>
      <w:pPr>
        <w:pStyle w:val="4"/>
        <w:spacing w:line="360" w:lineRule="auto"/>
        <w:ind w:left="482" w:hanging="482" w:hangingChars="200"/>
        <w:jc w:val="center"/>
        <w:rPr>
          <w:rFonts w:ascii="宋体" w:hAnsi="宋体"/>
          <w:b/>
          <w:color w:val="auto"/>
          <w:sz w:val="24"/>
          <w:highlight w:val="none"/>
        </w:rPr>
      </w:pPr>
      <w:r>
        <w:rPr>
          <w:rFonts w:hint="eastAsia" w:ascii="宋体" w:hAnsi="宋体"/>
          <w:b/>
          <w:color w:val="auto"/>
          <w:sz w:val="24"/>
          <w:highlight w:val="none"/>
        </w:rPr>
        <w:t>技术部分</w:t>
      </w:r>
      <w:r>
        <w:rPr>
          <w:rFonts w:ascii="宋体" w:hAnsi="宋体"/>
          <w:b/>
          <w:color w:val="auto"/>
          <w:sz w:val="24"/>
          <w:highlight w:val="none"/>
        </w:rPr>
        <w:t>评审表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6"/>
        <w:gridCol w:w="1206"/>
        <w:gridCol w:w="3214"/>
        <w:gridCol w:w="1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tblHeader/>
          <w:jc w:val="center"/>
        </w:trPr>
        <w:tc>
          <w:tcPr>
            <w:tcW w:w="709" w:type="dxa"/>
            <w:vAlign w:val="center"/>
          </w:tcPr>
          <w:p>
            <w:pPr>
              <w:jc w:val="center"/>
              <w:rPr>
                <w:rFonts w:ascii="宋体" w:hAnsi="宋体"/>
                <w:color w:val="auto"/>
                <w:szCs w:val="21"/>
                <w:highlight w:val="none"/>
              </w:rPr>
            </w:pPr>
            <w:r>
              <w:rPr>
                <w:rFonts w:ascii="宋体" w:hAnsi="宋体"/>
                <w:color w:val="auto"/>
                <w:szCs w:val="21"/>
                <w:highlight w:val="none"/>
              </w:rPr>
              <w:t>序号</w:t>
            </w:r>
          </w:p>
        </w:tc>
        <w:tc>
          <w:tcPr>
            <w:tcW w:w="2752" w:type="dxa"/>
            <w:gridSpan w:val="2"/>
            <w:vAlign w:val="center"/>
          </w:tcPr>
          <w:p>
            <w:pPr>
              <w:jc w:val="center"/>
              <w:rPr>
                <w:rFonts w:ascii="宋体" w:hAnsi="宋体"/>
                <w:color w:val="auto"/>
                <w:szCs w:val="21"/>
                <w:highlight w:val="none"/>
              </w:rPr>
            </w:pPr>
            <w:r>
              <w:rPr>
                <w:rFonts w:ascii="宋体" w:hAnsi="宋体"/>
                <w:color w:val="auto"/>
                <w:szCs w:val="21"/>
                <w:highlight w:val="none"/>
              </w:rPr>
              <w:t>项目</w:t>
            </w:r>
          </w:p>
        </w:tc>
        <w:tc>
          <w:tcPr>
            <w:tcW w:w="3214" w:type="dxa"/>
            <w:vAlign w:val="center"/>
          </w:tcPr>
          <w:p>
            <w:pPr>
              <w:jc w:val="center"/>
              <w:rPr>
                <w:rFonts w:ascii="宋体" w:hAnsi="宋体"/>
                <w:color w:val="auto"/>
                <w:szCs w:val="21"/>
                <w:highlight w:val="none"/>
              </w:rPr>
            </w:pPr>
            <w:r>
              <w:rPr>
                <w:rFonts w:ascii="宋体" w:hAnsi="宋体"/>
                <w:color w:val="auto"/>
                <w:szCs w:val="21"/>
                <w:highlight w:val="none"/>
              </w:rPr>
              <w:t>评分标准</w:t>
            </w:r>
          </w:p>
        </w:tc>
        <w:tc>
          <w:tcPr>
            <w:tcW w:w="1407" w:type="dxa"/>
            <w:vAlign w:val="center"/>
          </w:tcPr>
          <w:p>
            <w:pPr>
              <w:jc w:val="center"/>
              <w:rPr>
                <w:rFonts w:ascii="宋体" w:hAnsi="宋体"/>
                <w:color w:val="auto"/>
                <w:szCs w:val="21"/>
                <w:highlight w:val="none"/>
              </w:rPr>
            </w:pPr>
            <w:r>
              <w:rPr>
                <w:rFonts w:hint="eastAsia" w:ascii="宋体" w:hAnsi="宋体"/>
                <w:color w:val="auto"/>
                <w:szCs w:val="21"/>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1</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检测方案</w:t>
            </w:r>
          </w:p>
          <w:p>
            <w:pPr>
              <w:jc w:val="center"/>
              <w:rPr>
                <w:rFonts w:ascii="宋体" w:hAnsi="宋体"/>
                <w:color w:val="auto"/>
                <w:szCs w:val="21"/>
                <w:highlight w:val="none"/>
              </w:rPr>
            </w:pPr>
            <w:r>
              <w:rPr>
                <w:rFonts w:hint="eastAsia" w:ascii="宋体" w:hAnsi="宋体"/>
                <w:color w:val="auto"/>
                <w:szCs w:val="21"/>
                <w:highlight w:val="none"/>
              </w:rPr>
              <w:t>及措施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15分）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目标</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4≤m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不够明确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完善、到位</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8≤m</w:t>
            </w:r>
            <w:r>
              <w:rPr>
                <w:rFonts w:hint="eastAsia" w:ascii="宋体" w:hAnsi="宋体"/>
                <w:color w:val="auto"/>
                <w:szCs w:val="21"/>
                <w:highlight w:val="none"/>
              </w:rPr>
              <w:t>≤</w:t>
            </w:r>
            <w:r>
              <w:rPr>
                <w:rFonts w:ascii="宋体" w:hAnsi="宋体"/>
                <w:color w:val="auto"/>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6≤m&lt;8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基本可行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4≤m&lt;6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不太可行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2</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质量措施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15分）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目标</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不太明确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完善、到位</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8≤m</w:t>
            </w:r>
            <w:r>
              <w:rPr>
                <w:rFonts w:hint="eastAsia" w:ascii="宋体" w:hAnsi="宋体"/>
                <w:color w:val="auto"/>
                <w:szCs w:val="21"/>
                <w:highlight w:val="none"/>
              </w:rPr>
              <w:t>≤</w:t>
            </w:r>
            <w:r>
              <w:rPr>
                <w:rFonts w:ascii="宋体" w:hAnsi="宋体"/>
                <w:color w:val="auto"/>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6≤m&lt;8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基本可行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4≤m&lt;6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不太可行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3</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进度措施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目标</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不够明确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w:t>
            </w:r>
          </w:p>
          <w:p>
            <w:pPr>
              <w:jc w:val="center"/>
              <w:rPr>
                <w:rFonts w:ascii="宋体" w:hAnsi="宋体"/>
                <w:color w:val="auto"/>
                <w:szCs w:val="21"/>
                <w:highlight w:val="none"/>
              </w:rPr>
            </w:pPr>
            <w:r>
              <w:rPr>
                <w:rFonts w:hint="eastAsia" w:ascii="宋体" w:hAnsi="宋体"/>
                <w:color w:val="auto"/>
                <w:szCs w:val="21"/>
                <w:highlight w:val="none"/>
              </w:rPr>
              <w:t>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合理</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不太可行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4</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安全措施</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管理目标（</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控制措施（</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完善、到位</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1.5≤m&lt;3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基本可行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0&lt;m&lt;1.5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5</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检测流程及分解（</w:t>
            </w:r>
            <w:r>
              <w:rPr>
                <w:rFonts w:ascii="宋体" w:hAnsi="宋体"/>
                <w:color w:val="auto"/>
                <w:szCs w:val="21"/>
                <w:highlight w:val="none"/>
              </w:rPr>
              <w:t>5分）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管理目标（</w:t>
            </w:r>
            <w:r>
              <w:rPr>
                <w:rFonts w:ascii="宋体" w:hAnsi="宋体"/>
                <w:color w:val="auto"/>
                <w:szCs w:val="21"/>
                <w:highlight w:val="none"/>
              </w:rPr>
              <w:t>2分）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管理措施（</w:t>
            </w:r>
            <w:r>
              <w:rPr>
                <w:rFonts w:ascii="宋体" w:hAnsi="宋体"/>
                <w:color w:val="auto"/>
                <w:szCs w:val="21"/>
                <w:highlight w:val="none"/>
              </w:rPr>
              <w:t>3分）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6</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重难点分析及建议</w:t>
            </w:r>
          </w:p>
          <w:p>
            <w:pPr>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分析（</w:t>
            </w:r>
            <w:r>
              <w:rPr>
                <w:rFonts w:ascii="宋体" w:hAnsi="宋体"/>
                <w:color w:val="auto"/>
                <w:szCs w:val="21"/>
                <w:highlight w:val="none"/>
              </w:rPr>
              <w:t>2分）</w:t>
            </w:r>
          </w:p>
        </w:tc>
        <w:tc>
          <w:tcPr>
            <w:tcW w:w="3214" w:type="dxa"/>
            <w:vAlign w:val="center"/>
          </w:tcPr>
          <w:p>
            <w:pPr>
              <w:spacing w:line="0" w:lineRule="atLeast"/>
              <w:jc w:val="left"/>
              <w:rPr>
                <w:rFonts w:ascii="宋体" w:hAnsi="宋体"/>
                <w:color w:val="auto"/>
                <w:szCs w:val="21"/>
                <w:highlight w:val="none"/>
              </w:rPr>
            </w:pPr>
            <w:r>
              <w:rPr>
                <w:rFonts w:ascii="宋体" w:hAnsi="宋体"/>
                <w:color w:val="auto"/>
                <w:szCs w:val="21"/>
                <w:highlight w:val="none"/>
              </w:rPr>
              <w:t>透彻合理</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spacing w:line="0" w:lineRule="atLeast"/>
              <w:jc w:val="left"/>
              <w:rPr>
                <w:rFonts w:ascii="宋体" w:hAnsi="宋体"/>
                <w:color w:val="auto"/>
                <w:szCs w:val="21"/>
                <w:highlight w:val="none"/>
              </w:rPr>
            </w:pPr>
            <w:r>
              <w:rPr>
                <w:rFonts w:hint="eastAsia" w:ascii="宋体" w:hAnsi="宋体"/>
                <w:color w:val="auto"/>
                <w:szCs w:val="21"/>
                <w:highlight w:val="none"/>
              </w:rPr>
              <w:t>不合理</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措施（</w:t>
            </w:r>
            <w:r>
              <w:rPr>
                <w:rFonts w:ascii="宋体" w:hAnsi="宋体"/>
                <w:color w:val="auto"/>
                <w:szCs w:val="21"/>
                <w:highlight w:val="none"/>
              </w:rPr>
              <w:t>3分）</w:t>
            </w:r>
          </w:p>
        </w:tc>
        <w:tc>
          <w:tcPr>
            <w:tcW w:w="3214" w:type="dxa"/>
            <w:vAlign w:val="center"/>
          </w:tcPr>
          <w:p>
            <w:pPr>
              <w:spacing w:line="0" w:lineRule="atLeast"/>
              <w:jc w:val="left"/>
              <w:rPr>
                <w:rFonts w:ascii="宋体" w:hAnsi="宋体"/>
                <w:color w:val="auto"/>
                <w:szCs w:val="21"/>
                <w:highlight w:val="none"/>
              </w:rPr>
            </w:pPr>
            <w:r>
              <w:rPr>
                <w:rFonts w:ascii="宋体" w:hAnsi="宋体"/>
                <w:color w:val="auto"/>
                <w:szCs w:val="21"/>
                <w:highlight w:val="none"/>
              </w:rPr>
              <w:t>针对性强</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spacing w:line="0" w:lineRule="atLeast"/>
              <w:jc w:val="left"/>
              <w:rPr>
                <w:rFonts w:ascii="宋体" w:hAnsi="宋体"/>
                <w:color w:val="auto"/>
                <w:szCs w:val="21"/>
                <w:highlight w:val="none"/>
              </w:rPr>
            </w:pPr>
            <w:r>
              <w:rPr>
                <w:rFonts w:ascii="宋体" w:hAnsi="宋体"/>
                <w:color w:val="auto"/>
                <w:szCs w:val="21"/>
                <w:highlight w:val="none"/>
              </w:rPr>
              <w:t>有效</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spacing w:line="0" w:lineRule="atLeast"/>
              <w:jc w:val="left"/>
              <w:rPr>
                <w:rFonts w:ascii="宋体" w:hAnsi="宋体"/>
                <w:color w:val="auto"/>
                <w:szCs w:val="21"/>
                <w:highlight w:val="none"/>
              </w:rPr>
            </w:pPr>
            <w:r>
              <w:rPr>
                <w:rFonts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spacing w:line="0" w:lineRule="atLeast"/>
              <w:jc w:val="left"/>
              <w:rPr>
                <w:rFonts w:ascii="宋体" w:hAnsi="宋体"/>
                <w:color w:val="auto"/>
                <w:szCs w:val="21"/>
                <w:highlight w:val="none"/>
              </w:rPr>
            </w:pPr>
            <w:r>
              <w:rPr>
                <w:rFonts w:hint="eastAsia" w:ascii="宋体" w:hAnsi="宋体"/>
                <w:color w:val="auto"/>
                <w:szCs w:val="21"/>
                <w:highlight w:val="none"/>
              </w:rPr>
              <w:t>不可行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color w:val="auto"/>
                <w:szCs w:val="21"/>
                <w:highlight w:val="none"/>
              </w:rPr>
            </w:pPr>
            <w:r>
              <w:rPr>
                <w:rFonts w:ascii="宋体" w:hAnsi="宋体"/>
                <w:color w:val="auto"/>
                <w:szCs w:val="21"/>
                <w:highlight w:val="none"/>
              </w:rPr>
              <w:t>7</w:t>
            </w:r>
          </w:p>
        </w:tc>
        <w:tc>
          <w:tcPr>
            <w:tcW w:w="154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协调配合、咨询服务方案及承诺（</w:t>
            </w:r>
            <w:r>
              <w:rPr>
                <w:rFonts w:ascii="宋体" w:hAnsi="宋体"/>
                <w:color w:val="auto"/>
                <w:szCs w:val="21"/>
                <w:highlight w:val="none"/>
              </w:rPr>
              <w:t>10分）</w:t>
            </w: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控制目标（</w:t>
            </w:r>
            <w:r>
              <w:rPr>
                <w:rFonts w:ascii="宋体" w:hAnsi="宋体"/>
                <w:color w:val="auto"/>
                <w:szCs w:val="21"/>
                <w:highlight w:val="none"/>
              </w:rPr>
              <w:t>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vAlign w:val="center"/>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不明确</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restart"/>
            <w:vAlign w:val="center"/>
          </w:tcPr>
          <w:p>
            <w:pPr>
              <w:jc w:val="center"/>
              <w:rPr>
                <w:rFonts w:ascii="宋体" w:hAnsi="宋体"/>
                <w:color w:val="auto"/>
                <w:szCs w:val="21"/>
                <w:highlight w:val="none"/>
              </w:rPr>
            </w:pPr>
            <w:r>
              <w:rPr>
                <w:rFonts w:hint="eastAsia" w:ascii="宋体" w:hAnsi="宋体"/>
                <w:color w:val="auto"/>
                <w:szCs w:val="21"/>
                <w:highlight w:val="none"/>
              </w:rPr>
              <w:t>控制措施（</w:t>
            </w:r>
            <w:r>
              <w:rPr>
                <w:rFonts w:ascii="宋体" w:hAnsi="宋体"/>
                <w:color w:val="auto"/>
                <w:szCs w:val="21"/>
                <w:highlight w:val="none"/>
              </w:rPr>
              <w:t>25分）</w:t>
            </w: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完善、到位</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4≤m</w:t>
            </w:r>
            <w:r>
              <w:rPr>
                <w:rFonts w:hint="eastAsia" w:ascii="宋体" w:hAnsi="宋体"/>
                <w:color w:val="auto"/>
                <w:szCs w:val="21"/>
                <w:highlight w:val="none"/>
              </w:rPr>
              <w:t>≤</w:t>
            </w:r>
            <w:r>
              <w:rPr>
                <w:rFonts w:ascii="宋体" w:hAnsi="宋体"/>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3≤m&lt;4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基本可行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1≤m&lt;3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color w:val="auto"/>
                <w:szCs w:val="21"/>
                <w:highlight w:val="none"/>
              </w:rPr>
            </w:pPr>
          </w:p>
        </w:tc>
        <w:tc>
          <w:tcPr>
            <w:tcW w:w="1546" w:type="dxa"/>
            <w:vMerge w:val="continue"/>
            <w:vAlign w:val="center"/>
          </w:tcPr>
          <w:p>
            <w:pPr>
              <w:jc w:val="center"/>
              <w:rPr>
                <w:rFonts w:ascii="宋体" w:hAnsi="宋体"/>
                <w:color w:val="auto"/>
                <w:szCs w:val="21"/>
                <w:highlight w:val="none"/>
              </w:rPr>
            </w:pPr>
          </w:p>
        </w:tc>
        <w:tc>
          <w:tcPr>
            <w:tcW w:w="1206" w:type="dxa"/>
            <w:vMerge w:val="continue"/>
          </w:tcPr>
          <w:p>
            <w:pPr>
              <w:jc w:val="center"/>
              <w:rPr>
                <w:rFonts w:ascii="宋体" w:hAnsi="宋体"/>
                <w:color w:val="auto"/>
                <w:szCs w:val="21"/>
                <w:highlight w:val="none"/>
              </w:rPr>
            </w:pPr>
          </w:p>
        </w:tc>
        <w:tc>
          <w:tcPr>
            <w:tcW w:w="3214" w:type="dxa"/>
            <w:vAlign w:val="center"/>
          </w:tcPr>
          <w:p>
            <w:pPr>
              <w:jc w:val="left"/>
              <w:rPr>
                <w:rFonts w:ascii="宋体" w:hAnsi="宋体"/>
                <w:color w:val="auto"/>
                <w:szCs w:val="21"/>
                <w:highlight w:val="none"/>
              </w:rPr>
            </w:pPr>
            <w:r>
              <w:rPr>
                <w:rFonts w:hint="eastAsia" w:ascii="宋体" w:hAnsi="宋体"/>
                <w:color w:val="auto"/>
                <w:szCs w:val="21"/>
                <w:highlight w:val="none"/>
              </w:rPr>
              <w:t>不可行</w:t>
            </w:r>
          </w:p>
        </w:tc>
        <w:tc>
          <w:tcPr>
            <w:tcW w:w="1407" w:type="dxa"/>
            <w:vAlign w:val="center"/>
          </w:tcPr>
          <w:p>
            <w:pPr>
              <w:jc w:val="center"/>
              <w:rPr>
                <w:rFonts w:ascii="宋体" w:hAnsi="宋体"/>
                <w:color w:val="auto"/>
                <w:szCs w:val="21"/>
                <w:highlight w:val="none"/>
              </w:rPr>
            </w:pPr>
            <w:r>
              <w:rPr>
                <w:rFonts w:ascii="宋体" w:hAnsi="宋体"/>
                <w:color w:val="auto"/>
                <w:szCs w:val="21"/>
                <w:highlight w:val="none"/>
              </w:rPr>
              <w:t>0≤m&lt;1</w:t>
            </w:r>
          </w:p>
        </w:tc>
      </w:tr>
    </w:tbl>
    <w:p>
      <w:pPr>
        <w:pStyle w:val="4"/>
        <w:rPr>
          <w:color w:val="auto"/>
          <w:highlight w:val="none"/>
        </w:rPr>
      </w:pPr>
    </w:p>
    <w:p>
      <w:pPr>
        <w:pStyle w:val="4"/>
        <w:rPr>
          <w:color w:val="auto"/>
          <w:highlight w:val="none"/>
        </w:rPr>
      </w:pPr>
    </w:p>
    <w:p>
      <w:pPr>
        <w:pStyle w:val="4"/>
        <w:rPr>
          <w:color w:val="auto"/>
          <w:highlight w:val="none"/>
        </w:rPr>
      </w:pPr>
    </w:p>
    <w:p>
      <w:pPr>
        <w:pStyle w:val="3"/>
        <w:spacing w:line="240" w:lineRule="auto"/>
        <w:rPr>
          <w:color w:val="auto"/>
          <w:szCs w:val="28"/>
          <w:highlight w:val="none"/>
        </w:rPr>
      </w:pPr>
      <w:bookmarkStart w:id="905" w:name="_Toc19365"/>
      <w:bookmarkStart w:id="906" w:name="_Toc2968"/>
      <w:bookmarkStart w:id="907" w:name="_Toc19395"/>
      <w:bookmarkStart w:id="908" w:name="_Toc3978"/>
      <w:bookmarkStart w:id="909" w:name="_Toc27525"/>
      <w:bookmarkStart w:id="910" w:name="_Toc22492"/>
      <w:bookmarkStart w:id="911" w:name="_Toc15663"/>
      <w:bookmarkStart w:id="912" w:name="_Toc31665"/>
      <w:bookmarkStart w:id="913" w:name="_Toc471482377"/>
      <w:bookmarkStart w:id="914" w:name="_Toc4621"/>
      <w:bookmarkStart w:id="915" w:name="_Toc24296"/>
      <w:bookmarkStart w:id="916" w:name="_Toc22367"/>
      <w:bookmarkStart w:id="917" w:name="_Toc29392"/>
      <w:bookmarkStart w:id="918" w:name="_Toc10183"/>
      <w:bookmarkStart w:id="919" w:name="_Toc30389"/>
      <w:bookmarkStart w:id="920" w:name="_Toc19593"/>
      <w:bookmarkStart w:id="921" w:name="_Toc14081"/>
      <w:bookmarkStart w:id="922" w:name="_Toc21685"/>
      <w:r>
        <w:rPr>
          <w:rFonts w:hint="eastAsia"/>
          <w:color w:val="auto"/>
          <w:szCs w:val="28"/>
          <w:highlight w:val="none"/>
        </w:rPr>
        <w:t>四、中选标准</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rPr>
          <w:rFonts w:ascii="宋体" w:hAnsi="宋体" w:cs="宋体"/>
          <w:color w:val="auto"/>
          <w:kern w:val="0"/>
          <w:sz w:val="28"/>
          <w:szCs w:val="28"/>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FA987"/>
    <w:multiLevelType w:val="singleLevel"/>
    <w:tmpl w:val="CF9FA987"/>
    <w:lvl w:ilvl="0" w:tentative="0">
      <w:start w:val="1"/>
      <w:numFmt w:val="decimal"/>
      <w:lvlText w:val="%1."/>
      <w:lvlJc w:val="left"/>
      <w:pPr>
        <w:tabs>
          <w:tab w:val="left" w:pos="312"/>
        </w:tabs>
      </w:pPr>
    </w:lvl>
  </w:abstractNum>
  <w:abstractNum w:abstractNumId="1">
    <w:nsid w:val="D96E9A08"/>
    <w:multiLevelType w:val="singleLevel"/>
    <w:tmpl w:val="D96E9A08"/>
    <w:lvl w:ilvl="0" w:tentative="0">
      <w:start w:val="2"/>
      <w:numFmt w:val="decimal"/>
      <w:lvlText w:val="%1."/>
      <w:lvlJc w:val="left"/>
      <w:pPr>
        <w:tabs>
          <w:tab w:val="left" w:pos="312"/>
        </w:tabs>
      </w:pPr>
    </w:lvl>
  </w:abstractNum>
  <w:abstractNum w:abstractNumId="2">
    <w:nsid w:val="F7EB345B"/>
    <w:multiLevelType w:val="singleLevel"/>
    <w:tmpl w:val="F7EB345B"/>
    <w:lvl w:ilvl="0" w:tentative="0">
      <w:start w:val="1"/>
      <w:numFmt w:val="decimal"/>
      <w:lvlText w:val="%1."/>
      <w:lvlJc w:val="left"/>
      <w:pPr>
        <w:tabs>
          <w:tab w:val="left" w:pos="312"/>
        </w:tabs>
      </w:pPr>
    </w:lvl>
  </w:abstractNum>
  <w:abstractNum w:abstractNumId="3">
    <w:nsid w:val="057BAFD7"/>
    <w:multiLevelType w:val="singleLevel"/>
    <w:tmpl w:val="057BAFD7"/>
    <w:lvl w:ilvl="0" w:tentative="0">
      <w:start w:val="3"/>
      <w:numFmt w:val="decimal"/>
      <w:lvlText w:val="%1."/>
      <w:lvlJc w:val="left"/>
      <w:pPr>
        <w:tabs>
          <w:tab w:val="left" w:pos="312"/>
        </w:tabs>
      </w:pPr>
    </w:lvl>
  </w:abstractNum>
  <w:abstractNum w:abstractNumId="4">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YWNjNDc0YmMyZWQ0YmFjNmVjODhmYTRlYjhmYjgifQ=="/>
  </w:docVars>
  <w:rsids>
    <w:rsidRoot w:val="04287A59"/>
    <w:rsid w:val="0000506C"/>
    <w:rsid w:val="000065F7"/>
    <w:rsid w:val="000121B0"/>
    <w:rsid w:val="00015976"/>
    <w:rsid w:val="00035938"/>
    <w:rsid w:val="000906B6"/>
    <w:rsid w:val="000F1790"/>
    <w:rsid w:val="001544E9"/>
    <w:rsid w:val="00182C99"/>
    <w:rsid w:val="00292C58"/>
    <w:rsid w:val="002D4112"/>
    <w:rsid w:val="002F08FE"/>
    <w:rsid w:val="003003D0"/>
    <w:rsid w:val="00322571"/>
    <w:rsid w:val="00355F85"/>
    <w:rsid w:val="00366586"/>
    <w:rsid w:val="0037044A"/>
    <w:rsid w:val="003770EB"/>
    <w:rsid w:val="00387D66"/>
    <w:rsid w:val="003C49F0"/>
    <w:rsid w:val="00415C55"/>
    <w:rsid w:val="004724D4"/>
    <w:rsid w:val="004C4EC4"/>
    <w:rsid w:val="00531516"/>
    <w:rsid w:val="00562FC5"/>
    <w:rsid w:val="0058514B"/>
    <w:rsid w:val="005A6BA7"/>
    <w:rsid w:val="00650890"/>
    <w:rsid w:val="00676018"/>
    <w:rsid w:val="0068617A"/>
    <w:rsid w:val="006A0070"/>
    <w:rsid w:val="006A01FB"/>
    <w:rsid w:val="0075194C"/>
    <w:rsid w:val="007867A8"/>
    <w:rsid w:val="00796C9F"/>
    <w:rsid w:val="007C38F2"/>
    <w:rsid w:val="007F55D9"/>
    <w:rsid w:val="00824986"/>
    <w:rsid w:val="008605C0"/>
    <w:rsid w:val="00873D7B"/>
    <w:rsid w:val="00883396"/>
    <w:rsid w:val="009762BD"/>
    <w:rsid w:val="00984EEC"/>
    <w:rsid w:val="009D77D1"/>
    <w:rsid w:val="009F1514"/>
    <w:rsid w:val="00AC66FC"/>
    <w:rsid w:val="00B0560D"/>
    <w:rsid w:val="00B5067D"/>
    <w:rsid w:val="00B54452"/>
    <w:rsid w:val="00B91F89"/>
    <w:rsid w:val="00BC6751"/>
    <w:rsid w:val="00BF0F06"/>
    <w:rsid w:val="00C746EC"/>
    <w:rsid w:val="00CA23F0"/>
    <w:rsid w:val="00CA44B6"/>
    <w:rsid w:val="00CE2D22"/>
    <w:rsid w:val="00D31ECB"/>
    <w:rsid w:val="00D97178"/>
    <w:rsid w:val="00DF7CF5"/>
    <w:rsid w:val="00E11061"/>
    <w:rsid w:val="00E25E76"/>
    <w:rsid w:val="00EA2505"/>
    <w:rsid w:val="00EB4F47"/>
    <w:rsid w:val="00EB6899"/>
    <w:rsid w:val="00ED19E8"/>
    <w:rsid w:val="00ED2880"/>
    <w:rsid w:val="00FB36ED"/>
    <w:rsid w:val="00FC2EE3"/>
    <w:rsid w:val="010A30B5"/>
    <w:rsid w:val="01974ABF"/>
    <w:rsid w:val="01F93E28"/>
    <w:rsid w:val="021B4775"/>
    <w:rsid w:val="028F6E14"/>
    <w:rsid w:val="033A3C50"/>
    <w:rsid w:val="038D3451"/>
    <w:rsid w:val="03D32FD7"/>
    <w:rsid w:val="04287A59"/>
    <w:rsid w:val="042E3A68"/>
    <w:rsid w:val="04D37589"/>
    <w:rsid w:val="04EF3542"/>
    <w:rsid w:val="04F973C6"/>
    <w:rsid w:val="07106873"/>
    <w:rsid w:val="07583633"/>
    <w:rsid w:val="07DC7E75"/>
    <w:rsid w:val="08935065"/>
    <w:rsid w:val="08DA5226"/>
    <w:rsid w:val="0941123F"/>
    <w:rsid w:val="0B745BDD"/>
    <w:rsid w:val="0BD87233"/>
    <w:rsid w:val="0CDC2107"/>
    <w:rsid w:val="0CF85562"/>
    <w:rsid w:val="0F7F7EE3"/>
    <w:rsid w:val="110F0016"/>
    <w:rsid w:val="11320F68"/>
    <w:rsid w:val="11AC53D3"/>
    <w:rsid w:val="11BC3199"/>
    <w:rsid w:val="122138D6"/>
    <w:rsid w:val="12B47372"/>
    <w:rsid w:val="13276754"/>
    <w:rsid w:val="136F4921"/>
    <w:rsid w:val="1399374C"/>
    <w:rsid w:val="13D44784"/>
    <w:rsid w:val="14BF5434"/>
    <w:rsid w:val="15E05662"/>
    <w:rsid w:val="16782A7D"/>
    <w:rsid w:val="16A67947"/>
    <w:rsid w:val="1701544F"/>
    <w:rsid w:val="174B5289"/>
    <w:rsid w:val="1793287E"/>
    <w:rsid w:val="17F915F3"/>
    <w:rsid w:val="188D5E27"/>
    <w:rsid w:val="19DE618B"/>
    <w:rsid w:val="1AE3031E"/>
    <w:rsid w:val="1B113CCB"/>
    <w:rsid w:val="1B32070E"/>
    <w:rsid w:val="1BC51463"/>
    <w:rsid w:val="1C3D1B87"/>
    <w:rsid w:val="1C997638"/>
    <w:rsid w:val="1CC37203"/>
    <w:rsid w:val="1CC91BD0"/>
    <w:rsid w:val="1DB056D7"/>
    <w:rsid w:val="1E025520"/>
    <w:rsid w:val="1E5A2415"/>
    <w:rsid w:val="1E8C6387"/>
    <w:rsid w:val="1EF476D3"/>
    <w:rsid w:val="1F334A62"/>
    <w:rsid w:val="208C6E8C"/>
    <w:rsid w:val="20DD3944"/>
    <w:rsid w:val="21543113"/>
    <w:rsid w:val="23072480"/>
    <w:rsid w:val="23B13C28"/>
    <w:rsid w:val="24E66236"/>
    <w:rsid w:val="2518042A"/>
    <w:rsid w:val="267114AB"/>
    <w:rsid w:val="27B40814"/>
    <w:rsid w:val="280E2503"/>
    <w:rsid w:val="28184E04"/>
    <w:rsid w:val="281C3055"/>
    <w:rsid w:val="28D64DCE"/>
    <w:rsid w:val="29965716"/>
    <w:rsid w:val="2B106E77"/>
    <w:rsid w:val="2B12230A"/>
    <w:rsid w:val="2B492424"/>
    <w:rsid w:val="2BBB63D5"/>
    <w:rsid w:val="2BC44975"/>
    <w:rsid w:val="2E132D15"/>
    <w:rsid w:val="2E734E6D"/>
    <w:rsid w:val="2E9A2068"/>
    <w:rsid w:val="2EB7052E"/>
    <w:rsid w:val="2F29567C"/>
    <w:rsid w:val="2F6D2EE6"/>
    <w:rsid w:val="2F7F0320"/>
    <w:rsid w:val="2FD60DDE"/>
    <w:rsid w:val="304A3160"/>
    <w:rsid w:val="306721A2"/>
    <w:rsid w:val="30D41D4A"/>
    <w:rsid w:val="30EC4C6B"/>
    <w:rsid w:val="30EE1CD9"/>
    <w:rsid w:val="3135376A"/>
    <w:rsid w:val="317728F7"/>
    <w:rsid w:val="323663AF"/>
    <w:rsid w:val="32456B21"/>
    <w:rsid w:val="32717916"/>
    <w:rsid w:val="32AF6BE2"/>
    <w:rsid w:val="33B03CA4"/>
    <w:rsid w:val="35575327"/>
    <w:rsid w:val="35712C79"/>
    <w:rsid w:val="35F777E0"/>
    <w:rsid w:val="36521A01"/>
    <w:rsid w:val="36A44B3E"/>
    <w:rsid w:val="36C87868"/>
    <w:rsid w:val="38372715"/>
    <w:rsid w:val="39E626E6"/>
    <w:rsid w:val="3B7A7520"/>
    <w:rsid w:val="3BE15B0C"/>
    <w:rsid w:val="3D1042CF"/>
    <w:rsid w:val="3EEC151F"/>
    <w:rsid w:val="3FA70516"/>
    <w:rsid w:val="3FE61CB3"/>
    <w:rsid w:val="402C7B82"/>
    <w:rsid w:val="407C0724"/>
    <w:rsid w:val="40AB79F3"/>
    <w:rsid w:val="41343A68"/>
    <w:rsid w:val="42174C0A"/>
    <w:rsid w:val="44BD49D3"/>
    <w:rsid w:val="4554734F"/>
    <w:rsid w:val="46AC06BD"/>
    <w:rsid w:val="46F6034C"/>
    <w:rsid w:val="471F573B"/>
    <w:rsid w:val="474B6530"/>
    <w:rsid w:val="48100DCD"/>
    <w:rsid w:val="48251F3C"/>
    <w:rsid w:val="48C555FE"/>
    <w:rsid w:val="49BD23BD"/>
    <w:rsid w:val="4A9136C0"/>
    <w:rsid w:val="4A992AB8"/>
    <w:rsid w:val="4B245A16"/>
    <w:rsid w:val="4C0750C7"/>
    <w:rsid w:val="4C776D4E"/>
    <w:rsid w:val="4C7B6959"/>
    <w:rsid w:val="4E1753BE"/>
    <w:rsid w:val="4E976C1A"/>
    <w:rsid w:val="4EBF66A5"/>
    <w:rsid w:val="50D16B74"/>
    <w:rsid w:val="51F1033F"/>
    <w:rsid w:val="52D76797"/>
    <w:rsid w:val="533662E6"/>
    <w:rsid w:val="54044860"/>
    <w:rsid w:val="56CB3E85"/>
    <w:rsid w:val="571E0FA6"/>
    <w:rsid w:val="57A0432F"/>
    <w:rsid w:val="58D00691"/>
    <w:rsid w:val="5B000A35"/>
    <w:rsid w:val="5E211941"/>
    <w:rsid w:val="5F5410BE"/>
    <w:rsid w:val="5FD26E60"/>
    <w:rsid w:val="601856F1"/>
    <w:rsid w:val="608C23DE"/>
    <w:rsid w:val="610B7CAD"/>
    <w:rsid w:val="61830F53"/>
    <w:rsid w:val="636A27B6"/>
    <w:rsid w:val="647170CA"/>
    <w:rsid w:val="64D54145"/>
    <w:rsid w:val="677213F5"/>
    <w:rsid w:val="67CC0B6F"/>
    <w:rsid w:val="688A18D8"/>
    <w:rsid w:val="68CA50AF"/>
    <w:rsid w:val="68F465CF"/>
    <w:rsid w:val="6A277360"/>
    <w:rsid w:val="6A902328"/>
    <w:rsid w:val="6B106FC5"/>
    <w:rsid w:val="6B282560"/>
    <w:rsid w:val="6B32518D"/>
    <w:rsid w:val="6B4A12A4"/>
    <w:rsid w:val="6BD7247C"/>
    <w:rsid w:val="6BE16884"/>
    <w:rsid w:val="6CBA3AFC"/>
    <w:rsid w:val="6D110753"/>
    <w:rsid w:val="6D79606E"/>
    <w:rsid w:val="6D9C34C8"/>
    <w:rsid w:val="6DB861EE"/>
    <w:rsid w:val="6DC06482"/>
    <w:rsid w:val="6EBC3516"/>
    <w:rsid w:val="6EE95014"/>
    <w:rsid w:val="6F1215CF"/>
    <w:rsid w:val="6FCE7468"/>
    <w:rsid w:val="6FF50F1D"/>
    <w:rsid w:val="70DD4A7D"/>
    <w:rsid w:val="71D70082"/>
    <w:rsid w:val="72AE77EF"/>
    <w:rsid w:val="72DA43B4"/>
    <w:rsid w:val="72DA702C"/>
    <w:rsid w:val="72F37AE9"/>
    <w:rsid w:val="7350457E"/>
    <w:rsid w:val="73783058"/>
    <w:rsid w:val="74040B23"/>
    <w:rsid w:val="74800E42"/>
    <w:rsid w:val="76A31212"/>
    <w:rsid w:val="76D4359C"/>
    <w:rsid w:val="77E7546A"/>
    <w:rsid w:val="78A8469B"/>
    <w:rsid w:val="798508DC"/>
    <w:rsid w:val="7A7A69DD"/>
    <w:rsid w:val="7AB160CE"/>
    <w:rsid w:val="7AD07476"/>
    <w:rsid w:val="7AD1051F"/>
    <w:rsid w:val="7B6A7893"/>
    <w:rsid w:val="7BC81B56"/>
    <w:rsid w:val="7C237BEF"/>
    <w:rsid w:val="7C885B1C"/>
    <w:rsid w:val="7D0B7300"/>
    <w:rsid w:val="7D233CDA"/>
    <w:rsid w:val="7D7635FF"/>
    <w:rsid w:val="7EE50E2A"/>
    <w:rsid w:val="7F056FCA"/>
    <w:rsid w:val="7FEF2C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3">
    <w:name w:val="heading 2"/>
    <w:basedOn w:val="1"/>
    <w:next w:val="4"/>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9"/>
    <w:qFormat/>
    <w:uiPriority w:val="0"/>
    <w:pPr>
      <w:keepNext/>
      <w:keepLines/>
      <w:spacing w:before="260" w:after="260" w:line="413" w:lineRule="auto"/>
      <w:outlineLvl w:val="2"/>
    </w:pPr>
    <w:rPr>
      <w:kern w:val="0"/>
      <w:sz w:val="28"/>
      <w:szCs w:val="20"/>
    </w:rPr>
  </w:style>
  <w:style w:type="paragraph" w:styleId="6">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7">
    <w:name w:val="Document Map"/>
    <w:basedOn w:val="1"/>
    <w:link w:val="37"/>
    <w:qFormat/>
    <w:uiPriority w:val="0"/>
    <w:rPr>
      <w:rFonts w:ascii="宋体" w:eastAsia="宋体"/>
      <w:sz w:val="18"/>
      <w:szCs w:val="18"/>
    </w:rPr>
  </w:style>
  <w:style w:type="paragraph" w:styleId="8">
    <w:name w:val="annotation text"/>
    <w:basedOn w:val="1"/>
    <w:qFormat/>
    <w:uiPriority w:val="0"/>
    <w:pPr>
      <w:jc w:val="left"/>
    </w:pPr>
    <w:rPr>
      <w:rFonts w:ascii="Calibri" w:hAnsi="Calibri"/>
      <w:szCs w:val="22"/>
    </w:rPr>
  </w:style>
  <w:style w:type="paragraph" w:styleId="9">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10">
    <w:name w:val="Body Text Indent"/>
    <w:basedOn w:val="1"/>
    <w:qFormat/>
    <w:uiPriority w:val="0"/>
    <w:pPr>
      <w:spacing w:after="120"/>
      <w:ind w:left="420" w:leftChars="200"/>
    </w:pPr>
  </w:style>
  <w:style w:type="paragraph" w:styleId="11">
    <w:name w:val="Plain Text"/>
    <w:basedOn w:val="1"/>
    <w:next w:val="6"/>
    <w:qFormat/>
    <w:uiPriority w:val="0"/>
    <w:pPr>
      <w:adjustRightInd w:val="0"/>
      <w:spacing w:line="312" w:lineRule="atLeast"/>
      <w:textAlignment w:val="baseline"/>
    </w:pPr>
    <w:rPr>
      <w:rFonts w:ascii="宋体" w:hAnsi="Courier New"/>
    </w:rPr>
  </w:style>
  <w:style w:type="paragraph" w:styleId="12">
    <w:name w:val="Balloon Text"/>
    <w:basedOn w:val="1"/>
    <w:link w:val="36"/>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annotation subject"/>
    <w:basedOn w:val="8"/>
    <w:next w:val="8"/>
    <w:qFormat/>
    <w:uiPriority w:val="0"/>
    <w:rPr>
      <w:rFonts w:ascii="Times New Roman" w:hAnsi="Times New Roman"/>
      <w:b/>
      <w:bCs/>
      <w:szCs w:val="24"/>
    </w:rPr>
  </w:style>
  <w:style w:type="character" w:styleId="20">
    <w:name w:val="annotation reference"/>
    <w:qFormat/>
    <w:uiPriority w:val="0"/>
    <w:rPr>
      <w:sz w:val="21"/>
      <w:szCs w:val="21"/>
    </w:rPr>
  </w:style>
  <w:style w:type="paragraph" w:customStyle="1" w:styleId="2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标题 2_1"/>
    <w:basedOn w:val="24"/>
    <w:next w:val="24"/>
    <w:unhideWhenUsed/>
    <w:qFormat/>
    <w:uiPriority w:val="0"/>
    <w:pPr>
      <w:keepNext/>
      <w:keepLines/>
      <w:spacing w:before="260" w:after="260" w:line="416" w:lineRule="auto"/>
      <w:outlineLvl w:val="1"/>
    </w:pPr>
    <w:rPr>
      <w:rFonts w:ascii="Cambria" w:hAnsi="Cambria"/>
      <w:b/>
      <w:bCs/>
      <w:sz w:val="32"/>
      <w:szCs w:val="32"/>
    </w:rPr>
  </w:style>
  <w:style w:type="paragraph" w:customStyle="1" w:styleId="2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标题 3 字符"/>
    <w:link w:val="5"/>
    <w:qFormat/>
    <w:uiPriority w:val="0"/>
    <w:rPr>
      <w:kern w:val="0"/>
      <w:sz w:val="28"/>
      <w:szCs w:val="20"/>
    </w:rPr>
  </w:style>
  <w:style w:type="paragraph" w:customStyle="1" w:styleId="30">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标题 3_0"/>
    <w:basedOn w:val="30"/>
    <w:next w:val="30"/>
    <w:qFormat/>
    <w:uiPriority w:val="0"/>
    <w:pPr>
      <w:keepNext/>
      <w:keepLines/>
      <w:spacing w:line="360" w:lineRule="auto"/>
      <w:outlineLvl w:val="2"/>
    </w:pPr>
    <w:rPr>
      <w:rFonts w:eastAsia="黑体"/>
      <w:b/>
      <w:bCs/>
      <w:kern w:val="0"/>
      <w:sz w:val="20"/>
      <w:szCs w:val="32"/>
    </w:rPr>
  </w:style>
  <w:style w:type="paragraph" w:customStyle="1" w:styleId="3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Char1"/>
    <w:basedOn w:val="1"/>
    <w:qFormat/>
    <w:uiPriority w:val="0"/>
    <w:pPr>
      <w:spacing w:line="360" w:lineRule="auto"/>
      <w:ind w:firstLine="340" w:firstLineChars="200"/>
    </w:pPr>
    <w:rPr>
      <w:rFonts w:ascii="宋体" w:hAnsi="宋体"/>
      <w:spacing w:val="-20"/>
      <w:szCs w:val="21"/>
    </w:rPr>
  </w:style>
  <w:style w:type="paragraph" w:customStyle="1" w:styleId="3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6">
    <w:name w:val="批注框文本 字符"/>
    <w:basedOn w:val="19"/>
    <w:link w:val="12"/>
    <w:qFormat/>
    <w:uiPriority w:val="0"/>
    <w:rPr>
      <w:rFonts w:asciiTheme="minorHAnsi" w:hAnsiTheme="minorHAnsi" w:eastAsiaTheme="minorEastAsia" w:cstheme="minorBidi"/>
      <w:kern w:val="2"/>
      <w:sz w:val="18"/>
      <w:szCs w:val="18"/>
    </w:rPr>
  </w:style>
  <w:style w:type="character" w:customStyle="1" w:styleId="37">
    <w:name w:val="文档结构图 字符"/>
    <w:basedOn w:val="19"/>
    <w:link w:val="7"/>
    <w:qFormat/>
    <w:uiPriority w:val="0"/>
    <w:rPr>
      <w:rFonts w:ascii="宋体" w:hAnsiTheme="minorHAnsi" w:cstheme="minorBidi"/>
      <w:kern w:val="2"/>
      <w:sz w:val="18"/>
      <w:szCs w:val="18"/>
    </w:rPr>
  </w:style>
  <w:style w:type="paragraph" w:customStyle="1" w:styleId="38">
    <w:name w:val="表格文字"/>
    <w:basedOn w:val="1"/>
    <w:next w:val="9"/>
    <w:qFormat/>
    <w:uiPriority w:val="99"/>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64</Pages>
  <Words>22464</Words>
  <Characters>24769</Characters>
  <Lines>184</Lines>
  <Paragraphs>51</Paragraphs>
  <TotalTime>5</TotalTime>
  <ScaleCrop>false</ScaleCrop>
  <LinksUpToDate>false</LinksUpToDate>
  <CharactersWithSpaces>26336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2022-05-27T15:08:00Z</dcterms:created>
  <dc:creator>陆国天</dc:creator>
  <cp:lastModifiedBy>周景景</cp:lastModifiedBy>
  <dcterms:modified xsi:type="dcterms:W3CDTF">2023-12-13T00:48:08Z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8DB1197642B44ED1A85220C16AD73A0D_13</vt:lpwstr>
  </property>
</Properties>
</file>